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方正仿宋_GBK" w:hAnsi="宋体" w:eastAsia="方正仿宋_GBK" w:cs="宋体"/>
          <w:sz w:val="36"/>
          <w:szCs w:val="22"/>
        </w:rPr>
      </w:pPr>
      <w:bookmarkStart w:id="0" w:name="_Toc28287"/>
      <w:bookmarkStart w:id="1" w:name="_Toc463772485"/>
      <w:bookmarkStart w:id="2" w:name="_Toc499740343"/>
      <w:bookmarkStart w:id="3" w:name="_Toc30527"/>
      <w:bookmarkStart w:id="4" w:name="_Toc487791125"/>
      <w:bookmarkStart w:id="5" w:name="_Toc27683"/>
      <w:bookmarkStart w:id="6" w:name="_Toc499740421"/>
      <w:bookmarkStart w:id="7" w:name="_Toc31607"/>
      <w:bookmarkStart w:id="8" w:name="_Toc30975"/>
      <w:bookmarkStart w:id="9" w:name="_Toc457464666"/>
      <w:bookmarkStart w:id="10" w:name="_Toc490483529"/>
      <w:bookmarkStart w:id="11" w:name="_Toc494292903"/>
      <w:bookmarkStart w:id="12" w:name="_Toc496021249"/>
      <w:bookmarkStart w:id="13" w:name="_Toc482610222"/>
    </w:p>
    <w:p>
      <w:pPr>
        <w:spacing w:line="240" w:lineRule="auto"/>
        <w:ind w:firstLine="0" w:firstLineChars="0"/>
        <w:jc w:val="center"/>
        <w:rPr>
          <w:rFonts w:ascii="方正仿宋_GBK" w:hAnsi="宋体" w:eastAsia="方正仿宋_GBK" w:cs="宋体"/>
          <w:sz w:val="36"/>
          <w:szCs w:val="22"/>
        </w:rPr>
      </w:pPr>
    </w:p>
    <w:p>
      <w:pPr>
        <w:spacing w:line="240" w:lineRule="auto"/>
        <w:ind w:firstLine="0" w:firstLineChars="0"/>
        <w:jc w:val="center"/>
        <w:rPr>
          <w:rFonts w:hint="eastAsia" w:ascii="方正仿宋_GBK" w:hAnsi="宋体" w:eastAsia="方正仿宋_GBK" w:cs="宋体"/>
          <w:b/>
          <w:bCs/>
          <w:sz w:val="96"/>
          <w:szCs w:val="96"/>
          <w:lang w:eastAsia="zh-CN"/>
        </w:rPr>
      </w:pPr>
      <w:bookmarkStart w:id="14" w:name="_Toc441071193"/>
      <w:bookmarkStart w:id="15" w:name="_Toc457464664"/>
      <w:bookmarkStart w:id="16" w:name="_Toc469316947"/>
      <w:bookmarkStart w:id="17" w:name="_Toc439852594"/>
      <w:bookmarkStart w:id="18" w:name="_Toc430867917"/>
      <w:bookmarkStart w:id="19" w:name="_Toc468721588"/>
      <w:bookmarkStart w:id="20" w:name="_Toc456086365"/>
      <w:bookmarkStart w:id="21" w:name="_Toc438137159"/>
      <w:bookmarkStart w:id="22" w:name="_Toc409193449"/>
      <w:bookmarkStart w:id="23" w:name="_Toc438132321"/>
      <w:bookmarkStart w:id="24" w:name="_Toc409192623"/>
      <w:bookmarkStart w:id="25" w:name="_Toc438131407"/>
      <w:bookmarkStart w:id="26" w:name="_Toc8021"/>
      <w:bookmarkStart w:id="27" w:name="_Toc431195362"/>
      <w:bookmarkStart w:id="28" w:name="_Toc446944053"/>
      <w:bookmarkStart w:id="29" w:name="_Toc463772483"/>
      <w:bookmarkStart w:id="30" w:name="_Toc409189910"/>
      <w:bookmarkStart w:id="31" w:name="_Toc435625957"/>
      <w:bookmarkStart w:id="32" w:name="_Toc409189801"/>
      <w:bookmarkStart w:id="33" w:name="_Toc409425101"/>
      <w:bookmarkStart w:id="34" w:name="_Toc435688983"/>
      <w:bookmarkStart w:id="35" w:name="_Toc413679810"/>
      <w:bookmarkStart w:id="36" w:name="_Toc413685992"/>
      <w:bookmarkStart w:id="37" w:name="_Toc409192309"/>
      <w:bookmarkStart w:id="38" w:name="_Toc17077"/>
      <w:bookmarkStart w:id="39" w:name="_Toc446943624"/>
      <w:bookmarkStart w:id="40" w:name="_Toc409193567"/>
      <w:bookmarkStart w:id="41" w:name="_Toc451249795"/>
      <w:bookmarkStart w:id="42" w:name="_Toc29432"/>
      <w:bookmarkStart w:id="43" w:name="_Toc6605"/>
      <w:r>
        <w:rPr>
          <w:rFonts w:hint="eastAsia" w:ascii="方正仿宋_GBK" w:hAnsi="宋体" w:eastAsia="方正仿宋_GBK" w:cs="宋体"/>
          <w:b/>
          <w:bCs/>
          <w:sz w:val="96"/>
          <w:szCs w:val="96"/>
          <w:lang w:eastAsia="zh-CN"/>
        </w:rPr>
        <w:t>重庆安居古城华夏文化旅游发展有限公司</w:t>
      </w:r>
    </w:p>
    <w:p>
      <w:pPr>
        <w:spacing w:line="240" w:lineRule="auto"/>
        <w:ind w:firstLine="0" w:firstLineChars="0"/>
        <w:jc w:val="center"/>
        <w:rPr>
          <w:rFonts w:ascii="方正仿宋_GBK" w:hAnsi="宋体" w:eastAsia="方正仿宋_GBK" w:cs="宋体"/>
          <w:b/>
          <w:bCs/>
          <w:sz w:val="96"/>
          <w:szCs w:val="96"/>
        </w:rPr>
      </w:pPr>
      <w:r>
        <w:rPr>
          <w:rFonts w:hint="eastAsia" w:ascii="方正仿宋_GBK" w:hAnsi="宋体" w:eastAsia="方正仿宋_GBK" w:cs="宋体"/>
          <w:b/>
          <w:bCs/>
          <w:sz w:val="96"/>
          <w:szCs w:val="96"/>
        </w:rPr>
        <w:t>招 标 文 件</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240" w:lineRule="auto"/>
        <w:ind w:firstLine="0" w:firstLineChars="0"/>
        <w:jc w:val="center"/>
        <w:rPr>
          <w:rFonts w:ascii="方正仿宋_GBK" w:hAnsi="宋体" w:eastAsia="方正仿宋_GBK" w:cs="宋体"/>
          <w:sz w:val="36"/>
          <w:szCs w:val="22"/>
        </w:rPr>
      </w:pPr>
    </w:p>
    <w:p>
      <w:pPr>
        <w:spacing w:line="240" w:lineRule="auto"/>
        <w:ind w:firstLine="0" w:firstLineChars="0"/>
        <w:jc w:val="center"/>
        <w:rPr>
          <w:rFonts w:ascii="方正仿宋_GBK" w:hAnsi="宋体" w:eastAsia="方正仿宋_GBK" w:cs="宋体"/>
          <w:sz w:val="36"/>
          <w:szCs w:val="22"/>
        </w:rPr>
      </w:pPr>
    </w:p>
    <w:p>
      <w:pPr>
        <w:spacing w:line="240" w:lineRule="auto"/>
        <w:ind w:firstLine="0" w:firstLineChars="0"/>
        <w:jc w:val="center"/>
        <w:rPr>
          <w:rFonts w:ascii="方正仿宋_GBK" w:hAnsi="宋体" w:eastAsia="方正仿宋_GBK" w:cs="宋体"/>
          <w:sz w:val="36"/>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p>
      <w:pPr>
        <w:spacing w:line="360" w:lineRule="auto"/>
        <w:ind w:firstLine="640"/>
        <w:rPr>
          <w:rFonts w:ascii="方正仿宋_GBK" w:hAnsi="宋体" w:eastAsia="方正仿宋_GBK" w:cs="宋体"/>
          <w:b/>
          <w:bCs/>
          <w:sz w:val="32"/>
          <w:szCs w:val="21"/>
        </w:rPr>
      </w:pPr>
      <w:r>
        <w:rPr>
          <w:rFonts w:hint="eastAsia" w:ascii="方正仿宋_GBK" w:hAnsi="宋体" w:eastAsia="方正仿宋_GBK" w:cs="宋体"/>
          <w:b/>
          <w:bCs/>
          <w:sz w:val="32"/>
          <w:szCs w:val="21"/>
        </w:rPr>
        <w:t xml:space="preserve">项 </w:t>
      </w:r>
      <w:r>
        <w:rPr>
          <w:rFonts w:ascii="方正仿宋_GBK" w:hAnsi="宋体" w:eastAsia="方正仿宋_GBK" w:cs="宋体"/>
          <w:b/>
          <w:bCs/>
          <w:sz w:val="32"/>
          <w:szCs w:val="21"/>
        </w:rPr>
        <w:t xml:space="preserve">  </w:t>
      </w:r>
      <w:r>
        <w:rPr>
          <w:rFonts w:hint="eastAsia" w:ascii="方正仿宋_GBK" w:hAnsi="宋体" w:eastAsia="方正仿宋_GBK" w:cs="宋体"/>
          <w:b/>
          <w:bCs/>
          <w:sz w:val="32"/>
          <w:szCs w:val="21"/>
        </w:rPr>
        <w:t xml:space="preserve">目 </w:t>
      </w:r>
      <w:r>
        <w:rPr>
          <w:rFonts w:ascii="方正仿宋_GBK" w:hAnsi="宋体" w:eastAsia="方正仿宋_GBK" w:cs="宋体"/>
          <w:b/>
          <w:bCs/>
          <w:sz w:val="32"/>
          <w:szCs w:val="21"/>
        </w:rPr>
        <w:t xml:space="preserve">  </w:t>
      </w:r>
      <w:r>
        <w:rPr>
          <w:rFonts w:hint="eastAsia" w:ascii="方正仿宋_GBK" w:hAnsi="宋体" w:eastAsia="方正仿宋_GBK" w:cs="宋体"/>
          <w:b/>
          <w:bCs/>
          <w:sz w:val="32"/>
          <w:szCs w:val="21"/>
        </w:rPr>
        <w:t>号：</w:t>
      </w:r>
      <w:bookmarkStart w:id="44" w:name="_Toc456086367"/>
      <w:bookmarkStart w:id="45" w:name="_Toc430867919"/>
      <w:bookmarkStart w:id="46" w:name="_Toc409189803"/>
      <w:bookmarkStart w:id="47" w:name="_Toc469316949"/>
      <w:bookmarkStart w:id="48" w:name="_Toc468721590"/>
      <w:bookmarkStart w:id="49" w:name="_Toc435688985"/>
      <w:bookmarkStart w:id="50" w:name="_Toc438132323"/>
      <w:bookmarkStart w:id="51" w:name="_Toc413685994"/>
      <w:bookmarkStart w:id="52" w:name="_Toc14433"/>
      <w:bookmarkStart w:id="53" w:name="_Toc409192625"/>
      <w:bookmarkStart w:id="54" w:name="_Toc446944055"/>
      <w:bookmarkStart w:id="55" w:name="_Toc409193451"/>
      <w:bookmarkStart w:id="56" w:name="_Toc30923"/>
      <w:bookmarkStart w:id="57" w:name="_Toc409192311"/>
      <w:bookmarkStart w:id="58" w:name="_Toc413679812"/>
      <w:bookmarkStart w:id="59" w:name="_Toc435625959"/>
      <w:bookmarkStart w:id="60" w:name="_Toc409193569"/>
      <w:bookmarkStart w:id="61" w:name="_Toc438131409"/>
      <w:bookmarkStart w:id="62" w:name="_Toc431195364"/>
      <w:bookmarkStart w:id="63" w:name="_Toc441071195"/>
      <w:bookmarkStart w:id="64" w:name="_Toc439852596"/>
      <w:bookmarkStart w:id="65" w:name="_Toc438137161"/>
      <w:bookmarkStart w:id="66" w:name="_Toc409425103"/>
      <w:bookmarkStart w:id="67" w:name="_Toc451249797"/>
      <w:bookmarkStart w:id="68" w:name="_Toc409189912"/>
      <w:bookmarkStart w:id="69" w:name="_Toc446943626"/>
      <w:r>
        <w:rPr>
          <w:rFonts w:hint="eastAsia" w:ascii="方正仿宋_GBK" w:hAnsi="宋体" w:eastAsia="方正仿宋_GBK" w:cs="宋体"/>
          <w:b/>
          <w:bCs/>
          <w:sz w:val="32"/>
          <w:szCs w:val="21"/>
        </w:rPr>
        <w:t>尚谦招标[2023]014号</w:t>
      </w:r>
    </w:p>
    <w:p>
      <w:pPr>
        <w:autoSpaceDE w:val="0"/>
        <w:autoSpaceDN w:val="0"/>
        <w:spacing w:line="360" w:lineRule="auto"/>
        <w:ind w:right="55" w:rightChars="23" w:firstLine="640"/>
        <w:jc w:val="left"/>
        <w:rPr>
          <w:rFonts w:hint="eastAsia" w:ascii="方正仿宋_GBK" w:hAnsi="宋体" w:eastAsia="方正仿宋_GBK" w:cs="宋体"/>
          <w:b/>
          <w:bCs/>
          <w:sz w:val="32"/>
          <w:szCs w:val="32"/>
          <w:lang w:eastAsia="zh-CN"/>
        </w:rPr>
      </w:pPr>
      <w:r>
        <w:rPr>
          <w:rFonts w:hint="eastAsia" w:ascii="方正仿宋_GBK" w:hAnsi="宋体" w:eastAsia="方正仿宋_GBK" w:cs="宋体"/>
          <w:b/>
          <w:bCs/>
          <w:sz w:val="32"/>
          <w:szCs w:val="21"/>
        </w:rPr>
        <w:t>采购项目名称：</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宋体" w:eastAsia="方正仿宋_GBK" w:cs="宋体"/>
          <w:b/>
          <w:bCs/>
          <w:sz w:val="32"/>
          <w:szCs w:val="32"/>
          <w:lang w:eastAsia="zh-CN"/>
        </w:rPr>
        <w:t>安居古城文旅综合配套服务中心项目酒店运营管理服务招标</w:t>
      </w:r>
    </w:p>
    <w:p>
      <w:pPr>
        <w:ind w:firstLine="480"/>
        <w:rPr>
          <w:rFonts w:hint="eastAsia" w:ascii="方正仿宋_GBK" w:eastAsia="方正仿宋_GBK"/>
        </w:rPr>
      </w:pPr>
      <w:bookmarkStart w:id="70" w:name="_Toc438132324"/>
      <w:bookmarkStart w:id="71" w:name="_Toc469316950"/>
      <w:bookmarkStart w:id="72" w:name="_Toc435688986"/>
      <w:bookmarkStart w:id="73" w:name="_Toc463772486"/>
      <w:bookmarkStart w:id="74" w:name="_Toc456086368"/>
      <w:bookmarkStart w:id="75" w:name="_Toc438137162"/>
      <w:bookmarkStart w:id="76" w:name="_Toc446944056"/>
      <w:bookmarkStart w:id="77" w:name="_Toc451249798"/>
      <w:bookmarkStart w:id="78" w:name="_Toc439852597"/>
      <w:bookmarkStart w:id="79" w:name="_Toc446943627"/>
      <w:bookmarkStart w:id="80" w:name="_Toc24913"/>
      <w:bookmarkStart w:id="81" w:name="_Toc435625960"/>
      <w:bookmarkStart w:id="82" w:name="_Toc409193570"/>
      <w:bookmarkStart w:id="83" w:name="_Toc457464667"/>
      <w:bookmarkStart w:id="84" w:name="_Toc430867920"/>
      <w:bookmarkStart w:id="85" w:name="_Toc438131410"/>
      <w:bookmarkStart w:id="86" w:name="_Toc409425104"/>
      <w:bookmarkStart w:id="87" w:name="_Toc409193452"/>
      <w:bookmarkStart w:id="88" w:name="_Toc409189804"/>
      <w:bookmarkStart w:id="89" w:name="_Toc468721592"/>
      <w:bookmarkStart w:id="90" w:name="_Toc409189913"/>
      <w:bookmarkStart w:id="91" w:name="_Toc413679813"/>
      <w:bookmarkStart w:id="92" w:name="_Toc409192312"/>
      <w:bookmarkStart w:id="93" w:name="_Toc413685995"/>
      <w:bookmarkStart w:id="94" w:name="_Toc1654"/>
      <w:bookmarkStart w:id="95" w:name="_Toc409192626"/>
      <w:bookmarkStart w:id="96" w:name="_Toc18970"/>
      <w:bookmarkStart w:id="97" w:name="_Toc28553"/>
      <w:bookmarkStart w:id="98" w:name="_Toc441071196"/>
      <w:bookmarkStart w:id="99" w:name="_Toc431195365"/>
    </w:p>
    <w:p>
      <w:pPr>
        <w:spacing w:line="360" w:lineRule="auto"/>
        <w:ind w:firstLine="720" w:firstLineChars="224"/>
        <w:jc w:val="left"/>
        <w:rPr>
          <w:rFonts w:hint="eastAsia" w:ascii="方正仿宋_GBK" w:hAnsi="宋体" w:eastAsia="方正仿宋_GBK" w:cs="宋体"/>
          <w:b/>
          <w:bCs/>
          <w:sz w:val="32"/>
          <w:szCs w:val="21"/>
          <w:lang w:eastAsia="zh-CN"/>
        </w:rPr>
      </w:pPr>
      <w:r>
        <w:rPr>
          <w:rFonts w:hint="eastAsia" w:ascii="方正仿宋_GBK" w:hAnsi="宋体" w:eastAsia="方正仿宋_GBK" w:cs="宋体"/>
          <w:b/>
          <w:bCs/>
          <w:sz w:val="32"/>
          <w:szCs w:val="21"/>
        </w:rPr>
        <w:t>采   购   人：</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方正仿宋_GBK" w:hAnsi="宋体" w:eastAsia="方正仿宋_GBK" w:cs="宋体"/>
          <w:b/>
          <w:bCs/>
          <w:sz w:val="32"/>
          <w:szCs w:val="21"/>
          <w:lang w:eastAsia="zh-CN"/>
        </w:rPr>
        <w:t>重庆安居古城华夏文化旅游发展有限公司</w:t>
      </w:r>
    </w:p>
    <w:p>
      <w:pPr>
        <w:spacing w:line="360" w:lineRule="auto"/>
        <w:ind w:firstLine="720" w:firstLineChars="224"/>
        <w:jc w:val="left"/>
        <w:rPr>
          <w:rFonts w:hint="eastAsia" w:ascii="方正仿宋_GBK" w:hAnsi="宋体" w:eastAsia="方正仿宋_GBK" w:cs="宋体"/>
          <w:b/>
          <w:bCs/>
          <w:sz w:val="32"/>
          <w:szCs w:val="21"/>
          <w:lang w:eastAsia="zh-CN"/>
        </w:rPr>
      </w:pPr>
      <w:bookmarkStart w:id="100" w:name="_Toc446943628"/>
      <w:bookmarkStart w:id="101" w:name="_Toc409193571"/>
      <w:bookmarkStart w:id="102" w:name="_Toc8759"/>
      <w:bookmarkStart w:id="103" w:name="_Toc413685996"/>
      <w:bookmarkStart w:id="104" w:name="_Toc451249799"/>
      <w:bookmarkStart w:id="105" w:name="_Toc457464668"/>
      <w:bookmarkStart w:id="106" w:name="_Toc409189914"/>
      <w:bookmarkStart w:id="107" w:name="_Toc413679814"/>
      <w:bookmarkStart w:id="108" w:name="_Toc438137163"/>
      <w:bookmarkStart w:id="109" w:name="_Toc456086369"/>
      <w:bookmarkStart w:id="110" w:name="_Toc23439"/>
      <w:bookmarkStart w:id="111" w:name="_Toc435625961"/>
      <w:bookmarkStart w:id="112" w:name="_Toc446944057"/>
      <w:bookmarkStart w:id="113" w:name="_Toc430867921"/>
      <w:bookmarkStart w:id="114" w:name="_Toc438131411"/>
      <w:bookmarkStart w:id="115" w:name="_Toc438132325"/>
      <w:bookmarkStart w:id="116" w:name="_Toc469316951"/>
      <w:bookmarkStart w:id="117" w:name="_Toc31383"/>
      <w:bookmarkStart w:id="118" w:name="_Toc409189805"/>
      <w:bookmarkStart w:id="119" w:name="_Toc435688987"/>
      <w:bookmarkStart w:id="120" w:name="_Toc409192627"/>
      <w:bookmarkStart w:id="121" w:name="_Toc409425105"/>
      <w:bookmarkStart w:id="122" w:name="_Toc468721593"/>
      <w:bookmarkStart w:id="123" w:name="_Toc441071197"/>
      <w:bookmarkStart w:id="124" w:name="_Toc463772487"/>
      <w:bookmarkStart w:id="125" w:name="_Toc439852598"/>
      <w:bookmarkStart w:id="126" w:name="_Toc409192313"/>
      <w:bookmarkStart w:id="127" w:name="_Toc409193453"/>
      <w:bookmarkStart w:id="128" w:name="_Toc431195366"/>
      <w:r>
        <w:rPr>
          <w:rFonts w:hint="eastAsia" w:ascii="方正仿宋_GBK" w:hAnsi="宋体" w:eastAsia="方正仿宋_GBK" w:cs="宋体"/>
          <w:b/>
          <w:bCs/>
          <w:sz w:val="32"/>
          <w:szCs w:val="21"/>
        </w:rPr>
        <w:t>采购代理机构：</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方正仿宋_GBK" w:hAnsi="宋体" w:eastAsia="方正仿宋_GBK" w:cs="宋体"/>
          <w:b/>
          <w:bCs/>
          <w:sz w:val="32"/>
          <w:szCs w:val="21"/>
          <w:lang w:eastAsia="zh-CN"/>
        </w:rPr>
        <w:t>重庆尚谦工程项目管理有限公司</w:t>
      </w:r>
    </w:p>
    <w:p>
      <w:pPr>
        <w:spacing w:line="360" w:lineRule="auto"/>
        <w:ind w:firstLine="0" w:firstLineChars="0"/>
        <w:jc w:val="center"/>
        <w:rPr>
          <w:rFonts w:ascii="方正仿宋_GBK" w:hAnsi="宋体" w:eastAsia="方正仿宋_GBK" w:cs="宋体"/>
          <w:sz w:val="20"/>
          <w:szCs w:val="13"/>
        </w:rPr>
      </w:pPr>
    </w:p>
    <w:p>
      <w:pPr>
        <w:spacing w:line="360" w:lineRule="auto"/>
        <w:jc w:val="center"/>
        <w:rPr>
          <w:rStyle w:val="38"/>
          <w:rFonts w:ascii="方正仿宋_GBK" w:hAnsi="宋体" w:eastAsia="方正仿宋_GBK" w:cs="宋体"/>
          <w:b/>
          <w:bCs/>
          <w:caps/>
          <w:sz w:val="32"/>
          <w:szCs w:val="32"/>
        </w:rPr>
      </w:pPr>
      <w:r>
        <w:rPr>
          <w:rFonts w:hint="eastAsia" w:ascii="方正仿宋_GBK" w:hAnsi="宋体" w:eastAsia="方正仿宋_GBK" w:cs="宋体"/>
          <w:sz w:val="36"/>
          <w:szCs w:val="22"/>
        </w:rPr>
        <w:t>2023年1</w:t>
      </w:r>
      <w:r>
        <w:rPr>
          <w:rFonts w:hint="eastAsia" w:ascii="方正仿宋_GBK" w:hAnsi="宋体" w:eastAsia="方正仿宋_GBK" w:cs="宋体"/>
          <w:sz w:val="36"/>
          <w:szCs w:val="22"/>
          <w:lang w:val="en-US" w:eastAsia="zh-CN"/>
        </w:rPr>
        <w:t>2</w:t>
      </w:r>
      <w:r>
        <w:rPr>
          <w:rFonts w:hint="eastAsia" w:ascii="方正仿宋_GBK" w:hAnsi="宋体" w:eastAsia="方正仿宋_GBK" w:cs="宋体"/>
          <w:sz w:val="36"/>
          <w:szCs w:val="22"/>
        </w:rPr>
        <w:t>月</w:t>
      </w:r>
      <w:r>
        <w:rPr>
          <w:rFonts w:ascii="方正仿宋_GBK" w:hAnsi="宋体" w:eastAsia="方正仿宋_GBK" w:cs="宋体"/>
          <w:sz w:val="36"/>
          <w:szCs w:val="22"/>
        </w:rPr>
        <w:br w:type="page"/>
      </w:r>
      <w:r>
        <w:rPr>
          <w:rFonts w:hint="eastAsia" w:ascii="方正仿宋_GBK" w:hAnsi="宋体" w:eastAsia="方正仿宋_GBK" w:cs="宋体"/>
          <w:b/>
          <w:bCs/>
          <w:sz w:val="32"/>
          <w:szCs w:val="32"/>
        </w:rPr>
        <w:t>目  录</w:t>
      </w:r>
    </w:p>
    <w:p>
      <w:pPr>
        <w:pStyle w:val="26"/>
        <w:tabs>
          <w:tab w:val="right" w:leader="dot" w:pos="9412"/>
        </w:tabs>
        <w:ind w:firstLine="420"/>
        <w:rPr>
          <w:rFonts w:hint="eastAsia"/>
        </w:rPr>
      </w:pPr>
      <w:r>
        <w:rPr>
          <w:rFonts w:hint="eastAsia" w:ascii="方正仿宋_GBK" w:hAnsi="宋体" w:eastAsia="方正仿宋_GBK" w:cs="宋体"/>
          <w:sz w:val="21"/>
          <w:szCs w:val="21"/>
        </w:rPr>
        <w:fldChar w:fldCharType="begin"/>
      </w:r>
      <w:r>
        <w:rPr>
          <w:rFonts w:hint="eastAsia" w:ascii="方正仿宋_GBK" w:hAnsi="宋体" w:eastAsia="方正仿宋_GBK" w:cs="宋体"/>
          <w:sz w:val="21"/>
          <w:szCs w:val="21"/>
        </w:rPr>
        <w:instrText xml:space="preserve">TOC \o "1-3" \h \u </w:instrText>
      </w:r>
      <w:r>
        <w:rPr>
          <w:rFonts w:hint="eastAsia" w:ascii="方正仿宋_GBK" w:hAnsi="宋体" w:eastAsia="方正仿宋_GBK" w:cs="宋体"/>
          <w:sz w:val="21"/>
          <w:szCs w:val="21"/>
        </w:rPr>
        <w:fldChar w:fldCharType="separate"/>
      </w:r>
      <w:r>
        <w:fldChar w:fldCharType="begin"/>
      </w:r>
      <w:r>
        <w:instrText xml:space="preserve"> HYPERLINK \l "_Toc7466" </w:instrText>
      </w:r>
      <w:r>
        <w:fldChar w:fldCharType="separate"/>
      </w:r>
      <w:r>
        <w:rPr>
          <w:rFonts w:hint="eastAsia" w:ascii="方正仿宋_GBK" w:hAnsi="宋体" w:eastAsia="方正仿宋_GBK" w:cs="宋体"/>
          <w:szCs w:val="24"/>
        </w:rPr>
        <w:t>一、采购项目内容</w:t>
      </w:r>
      <w:r>
        <w:tab/>
      </w:r>
      <w:r>
        <w:fldChar w:fldCharType="begin"/>
      </w:r>
      <w:r>
        <w:instrText xml:space="preserve"> PAGEREF _Toc7466 \h </w:instrText>
      </w:r>
      <w:r>
        <w:fldChar w:fldCharType="separate"/>
      </w:r>
      <w:r>
        <w:t>- 3 -</w:t>
      </w:r>
      <w:r>
        <w:fldChar w:fldCharType="end"/>
      </w:r>
      <w:r>
        <w:fldChar w:fldCharType="end"/>
      </w:r>
    </w:p>
    <w:p>
      <w:pPr>
        <w:pStyle w:val="26"/>
        <w:tabs>
          <w:tab w:val="right" w:leader="dot" w:pos="9412"/>
        </w:tabs>
        <w:ind w:firstLine="400"/>
        <w:rPr>
          <w:rFonts w:hint="eastAsia"/>
        </w:rPr>
      </w:pPr>
      <w:r>
        <w:fldChar w:fldCharType="begin"/>
      </w:r>
      <w:r>
        <w:instrText xml:space="preserve"> HYPERLINK \l "_Toc11307" </w:instrText>
      </w:r>
      <w:r>
        <w:fldChar w:fldCharType="separate"/>
      </w:r>
      <w:r>
        <w:rPr>
          <w:rFonts w:hint="eastAsia" w:ascii="方正仿宋_GBK" w:hAnsi="宋体" w:eastAsia="方正仿宋_GBK" w:cs="宋体"/>
          <w:szCs w:val="24"/>
        </w:rPr>
        <w:t>二、资金来源</w:t>
      </w:r>
      <w:r>
        <w:tab/>
      </w:r>
      <w:r>
        <w:fldChar w:fldCharType="begin"/>
      </w:r>
      <w:r>
        <w:instrText xml:space="preserve"> PAGEREF _Toc11307 \h </w:instrText>
      </w:r>
      <w:r>
        <w:fldChar w:fldCharType="separate"/>
      </w:r>
      <w:r>
        <w:t>- 3 -</w:t>
      </w:r>
      <w:r>
        <w:fldChar w:fldCharType="end"/>
      </w:r>
      <w:r>
        <w:fldChar w:fldCharType="end"/>
      </w:r>
    </w:p>
    <w:p>
      <w:pPr>
        <w:pStyle w:val="26"/>
        <w:tabs>
          <w:tab w:val="right" w:leader="dot" w:pos="9412"/>
        </w:tabs>
        <w:ind w:firstLine="400"/>
        <w:rPr>
          <w:rFonts w:hint="eastAsia"/>
        </w:rPr>
      </w:pPr>
      <w:r>
        <w:fldChar w:fldCharType="begin"/>
      </w:r>
      <w:r>
        <w:instrText xml:space="preserve"> HYPERLINK \l "_Toc19436" </w:instrText>
      </w:r>
      <w:r>
        <w:fldChar w:fldCharType="separate"/>
      </w:r>
      <w:r>
        <w:rPr>
          <w:rFonts w:hint="eastAsia" w:ascii="方正仿宋_GBK" w:hAnsi="宋体" w:eastAsia="方正仿宋_GBK" w:cs="宋体"/>
          <w:szCs w:val="24"/>
        </w:rPr>
        <w:t>三、投标人资格要求</w:t>
      </w:r>
      <w:r>
        <w:tab/>
      </w:r>
      <w:r>
        <w:fldChar w:fldCharType="begin"/>
      </w:r>
      <w:r>
        <w:instrText xml:space="preserve"> PAGEREF _Toc19436 \h </w:instrText>
      </w:r>
      <w:r>
        <w:fldChar w:fldCharType="separate"/>
      </w:r>
      <w:r>
        <w:t>- 3 -</w:t>
      </w:r>
      <w:r>
        <w:fldChar w:fldCharType="end"/>
      </w:r>
      <w:r>
        <w:fldChar w:fldCharType="end"/>
      </w:r>
    </w:p>
    <w:p>
      <w:pPr>
        <w:pStyle w:val="26"/>
        <w:tabs>
          <w:tab w:val="right" w:leader="dot" w:pos="9412"/>
        </w:tabs>
        <w:ind w:firstLine="400"/>
        <w:rPr>
          <w:rFonts w:hint="eastAsia"/>
        </w:rPr>
      </w:pPr>
      <w:r>
        <w:fldChar w:fldCharType="begin"/>
      </w:r>
      <w:r>
        <w:instrText xml:space="preserve"> HYPERLINK \l "_Toc32518" </w:instrText>
      </w:r>
      <w:r>
        <w:fldChar w:fldCharType="separate"/>
      </w:r>
      <w:r>
        <w:rPr>
          <w:rFonts w:hint="eastAsia" w:ascii="方正仿宋_GBK" w:hAnsi="宋体" w:eastAsia="方正仿宋_GBK" w:cs="宋体"/>
          <w:szCs w:val="24"/>
        </w:rPr>
        <w:t>四、投标、开标有关说明</w:t>
      </w:r>
      <w:r>
        <w:tab/>
      </w:r>
      <w:r>
        <w:fldChar w:fldCharType="begin"/>
      </w:r>
      <w:r>
        <w:instrText xml:space="preserve"> PAGEREF _Toc32518 \h </w:instrText>
      </w:r>
      <w:r>
        <w:fldChar w:fldCharType="separate"/>
      </w:r>
      <w:r>
        <w:t>- 3 -</w:t>
      </w:r>
      <w:r>
        <w:fldChar w:fldCharType="end"/>
      </w:r>
      <w:r>
        <w:fldChar w:fldCharType="end"/>
      </w:r>
    </w:p>
    <w:p>
      <w:pPr>
        <w:pStyle w:val="26"/>
        <w:tabs>
          <w:tab w:val="right" w:leader="dot" w:pos="9412"/>
        </w:tabs>
        <w:ind w:firstLine="400"/>
        <w:rPr>
          <w:rFonts w:hint="eastAsia"/>
        </w:rPr>
      </w:pPr>
      <w:r>
        <w:fldChar w:fldCharType="begin"/>
      </w:r>
      <w:r>
        <w:instrText xml:space="preserve"> HYPERLINK \l "_Toc1171" </w:instrText>
      </w:r>
      <w:r>
        <w:fldChar w:fldCharType="separate"/>
      </w:r>
      <w:r>
        <w:rPr>
          <w:rFonts w:hint="eastAsia" w:ascii="方正仿宋_GBK" w:hAnsi="宋体" w:eastAsia="方正仿宋_GBK" w:cs="宋体"/>
          <w:szCs w:val="24"/>
        </w:rPr>
        <w:t>五、投标保证金</w:t>
      </w:r>
      <w:r>
        <w:tab/>
      </w:r>
      <w:r>
        <w:fldChar w:fldCharType="begin"/>
      </w:r>
      <w:r>
        <w:instrText xml:space="preserve"> PAGEREF _Toc1171 \h </w:instrText>
      </w:r>
      <w:r>
        <w:fldChar w:fldCharType="separate"/>
      </w:r>
      <w:r>
        <w:t>- 4 -</w:t>
      </w:r>
      <w:r>
        <w:fldChar w:fldCharType="end"/>
      </w:r>
      <w:r>
        <w:fldChar w:fldCharType="end"/>
      </w:r>
    </w:p>
    <w:p>
      <w:pPr>
        <w:pStyle w:val="26"/>
        <w:tabs>
          <w:tab w:val="right" w:leader="dot" w:pos="9412"/>
        </w:tabs>
        <w:ind w:firstLine="400"/>
        <w:rPr>
          <w:rFonts w:hint="eastAsia"/>
        </w:rPr>
      </w:pPr>
      <w:r>
        <w:fldChar w:fldCharType="begin"/>
      </w:r>
      <w:r>
        <w:instrText xml:space="preserve"> HYPERLINK \l "_Toc21902" </w:instrText>
      </w:r>
      <w:r>
        <w:fldChar w:fldCharType="separate"/>
      </w:r>
      <w:r>
        <w:rPr>
          <w:rFonts w:hint="eastAsia" w:ascii="方正仿宋_GBK" w:hAnsi="宋体" w:eastAsia="方正仿宋_GBK" w:cs="宋体"/>
          <w:szCs w:val="24"/>
        </w:rPr>
        <w:t>六、采购项目需落实的政府采购政策</w:t>
      </w:r>
      <w:r>
        <w:tab/>
      </w:r>
      <w:r>
        <w:fldChar w:fldCharType="begin"/>
      </w:r>
      <w:r>
        <w:instrText xml:space="preserve"> PAGEREF _Toc21902 \h </w:instrText>
      </w:r>
      <w:r>
        <w:fldChar w:fldCharType="separate"/>
      </w:r>
      <w:r>
        <w:t>- 4 -</w:t>
      </w:r>
      <w:r>
        <w:fldChar w:fldCharType="end"/>
      </w:r>
      <w:r>
        <w:fldChar w:fldCharType="end"/>
      </w:r>
    </w:p>
    <w:p>
      <w:pPr>
        <w:pStyle w:val="26"/>
        <w:tabs>
          <w:tab w:val="right" w:leader="dot" w:pos="9412"/>
        </w:tabs>
        <w:ind w:firstLine="400"/>
        <w:rPr>
          <w:rFonts w:hint="eastAsia"/>
        </w:rPr>
      </w:pPr>
      <w:r>
        <w:fldChar w:fldCharType="begin"/>
      </w:r>
      <w:r>
        <w:instrText xml:space="preserve"> HYPERLINK \l "_Toc17191" </w:instrText>
      </w:r>
      <w:r>
        <w:fldChar w:fldCharType="separate"/>
      </w:r>
      <w:r>
        <w:rPr>
          <w:rFonts w:hint="eastAsia" w:ascii="方正仿宋_GBK" w:hAnsi="宋体" w:eastAsia="方正仿宋_GBK" w:cs="宋体"/>
          <w:szCs w:val="24"/>
        </w:rPr>
        <w:t>七、投标有关规定</w:t>
      </w:r>
      <w:r>
        <w:tab/>
      </w:r>
      <w:r>
        <w:fldChar w:fldCharType="begin"/>
      </w:r>
      <w:r>
        <w:instrText xml:space="preserve"> PAGEREF _Toc17191 \h </w:instrText>
      </w:r>
      <w:r>
        <w:fldChar w:fldCharType="separate"/>
      </w:r>
      <w:r>
        <w:t>- 5 -</w:t>
      </w:r>
      <w:r>
        <w:fldChar w:fldCharType="end"/>
      </w:r>
      <w:r>
        <w:fldChar w:fldCharType="end"/>
      </w:r>
    </w:p>
    <w:p>
      <w:pPr>
        <w:pStyle w:val="21"/>
        <w:tabs>
          <w:tab w:val="right" w:leader="dot" w:pos="9412"/>
        </w:tabs>
        <w:ind w:firstLine="402"/>
        <w:rPr>
          <w:rFonts w:hint="eastAsia"/>
        </w:rPr>
      </w:pPr>
      <w:r>
        <w:fldChar w:fldCharType="begin"/>
      </w:r>
      <w:r>
        <w:instrText xml:space="preserve"> HYPERLINK \l "_Toc2163" </w:instrText>
      </w:r>
      <w:r>
        <w:fldChar w:fldCharType="separate"/>
      </w:r>
      <w:r>
        <w:rPr>
          <w:rFonts w:hint="eastAsia" w:ascii="方正仿宋_GBK" w:hAnsi="宋体" w:eastAsia="方正仿宋_GBK" w:cs="宋体"/>
        </w:rPr>
        <w:t>第二篇  项目服务要求</w:t>
      </w:r>
      <w:r>
        <w:tab/>
      </w:r>
      <w:r>
        <w:fldChar w:fldCharType="begin"/>
      </w:r>
      <w:r>
        <w:instrText xml:space="preserve"> PAGEREF _Toc2163 \h </w:instrText>
      </w:r>
      <w:r>
        <w:fldChar w:fldCharType="separate"/>
      </w:r>
      <w:r>
        <w:t>- 7 -</w:t>
      </w:r>
      <w:r>
        <w:fldChar w:fldCharType="end"/>
      </w:r>
      <w:r>
        <w:fldChar w:fldCharType="end"/>
      </w:r>
    </w:p>
    <w:p>
      <w:pPr>
        <w:pStyle w:val="26"/>
        <w:tabs>
          <w:tab w:val="right" w:leader="dot" w:pos="9412"/>
        </w:tabs>
        <w:ind w:firstLine="400"/>
        <w:rPr>
          <w:rFonts w:hint="eastAsia"/>
        </w:rPr>
      </w:pPr>
      <w:r>
        <w:fldChar w:fldCharType="begin"/>
      </w:r>
      <w:r>
        <w:instrText xml:space="preserve"> HYPERLINK \l "_Toc16185" </w:instrText>
      </w:r>
      <w:r>
        <w:fldChar w:fldCharType="separate"/>
      </w:r>
      <w:r>
        <w:rPr>
          <w:rFonts w:hint="eastAsia" w:ascii="方正仿宋_GBK" w:hAnsi="宋体" w:eastAsia="方正仿宋_GBK"/>
          <w:szCs w:val="24"/>
        </w:rPr>
        <w:t>一、项目概况</w:t>
      </w:r>
      <w:r>
        <w:tab/>
      </w:r>
      <w:r>
        <w:fldChar w:fldCharType="begin"/>
      </w:r>
      <w:r>
        <w:instrText xml:space="preserve"> PAGEREF _Toc16185 \h </w:instrText>
      </w:r>
      <w:r>
        <w:fldChar w:fldCharType="separate"/>
      </w:r>
      <w:r>
        <w:t>- 7 -</w:t>
      </w:r>
      <w:r>
        <w:fldChar w:fldCharType="end"/>
      </w:r>
      <w:r>
        <w:fldChar w:fldCharType="end"/>
      </w:r>
    </w:p>
    <w:p>
      <w:pPr>
        <w:pStyle w:val="26"/>
        <w:tabs>
          <w:tab w:val="right" w:leader="dot" w:pos="9412"/>
        </w:tabs>
        <w:ind w:firstLine="400"/>
        <w:rPr>
          <w:rFonts w:hint="eastAsia"/>
        </w:rPr>
      </w:pPr>
      <w:r>
        <w:fldChar w:fldCharType="begin"/>
      </w:r>
      <w:r>
        <w:instrText xml:space="preserve"> HYPERLINK \l "_Toc13337" </w:instrText>
      </w:r>
      <w:r>
        <w:fldChar w:fldCharType="separate"/>
      </w:r>
      <w:r>
        <w:rPr>
          <w:rFonts w:hint="eastAsia" w:ascii="方正仿宋_GBK" w:hAnsi="宋体" w:eastAsia="方正仿宋_GBK"/>
          <w:szCs w:val="24"/>
        </w:rPr>
        <w:t>二、服务内容</w:t>
      </w:r>
      <w:r>
        <w:tab/>
      </w:r>
      <w:r>
        <w:fldChar w:fldCharType="begin"/>
      </w:r>
      <w:r>
        <w:instrText xml:space="preserve"> PAGEREF _Toc13337 \h </w:instrText>
      </w:r>
      <w:r>
        <w:fldChar w:fldCharType="separate"/>
      </w:r>
      <w:r>
        <w:t>- 7 -</w:t>
      </w:r>
      <w:r>
        <w:fldChar w:fldCharType="end"/>
      </w:r>
      <w:r>
        <w:fldChar w:fldCharType="end"/>
      </w:r>
    </w:p>
    <w:p>
      <w:pPr>
        <w:pStyle w:val="26"/>
        <w:tabs>
          <w:tab w:val="right" w:leader="dot" w:pos="9412"/>
        </w:tabs>
        <w:ind w:firstLine="400"/>
        <w:rPr>
          <w:rFonts w:hint="eastAsia"/>
        </w:rPr>
      </w:pPr>
      <w:r>
        <w:fldChar w:fldCharType="begin"/>
      </w:r>
      <w:r>
        <w:instrText xml:space="preserve"> HYPERLINK \l "_Toc16976" </w:instrText>
      </w:r>
      <w:r>
        <w:fldChar w:fldCharType="separate"/>
      </w:r>
      <w:r>
        <w:rPr>
          <w:rFonts w:hint="eastAsia" w:ascii="方正仿宋_GBK" w:hAnsi="宋体" w:eastAsia="方正仿宋_GBK"/>
          <w:szCs w:val="24"/>
        </w:rPr>
        <w:t>三、服务要求</w:t>
      </w:r>
      <w:r>
        <w:tab/>
      </w:r>
      <w:r>
        <w:fldChar w:fldCharType="begin"/>
      </w:r>
      <w:r>
        <w:instrText xml:space="preserve"> PAGEREF _Toc16976 \h </w:instrText>
      </w:r>
      <w:r>
        <w:fldChar w:fldCharType="separate"/>
      </w:r>
      <w:r>
        <w:t>- 7 -</w:t>
      </w:r>
      <w:r>
        <w:fldChar w:fldCharType="end"/>
      </w:r>
      <w:r>
        <w:fldChar w:fldCharType="end"/>
      </w:r>
    </w:p>
    <w:p>
      <w:pPr>
        <w:pStyle w:val="26"/>
        <w:tabs>
          <w:tab w:val="right" w:leader="dot" w:pos="9412"/>
        </w:tabs>
        <w:ind w:firstLine="400"/>
        <w:rPr>
          <w:rFonts w:hint="eastAsia"/>
        </w:rPr>
      </w:pPr>
      <w:r>
        <w:fldChar w:fldCharType="begin"/>
      </w:r>
      <w:r>
        <w:instrText xml:space="preserve"> HYPERLINK \l "_Toc26584" </w:instrText>
      </w:r>
      <w:r>
        <w:fldChar w:fldCharType="separate"/>
      </w:r>
      <w:r>
        <w:rPr>
          <w:rFonts w:hint="eastAsia" w:ascii="方正仿宋_GBK" w:hAnsi="宋体" w:eastAsia="方正仿宋_GBK"/>
          <w:szCs w:val="24"/>
        </w:rPr>
        <w:t>四、服务质量要求</w:t>
      </w:r>
      <w:r>
        <w:tab/>
      </w:r>
      <w:r>
        <w:fldChar w:fldCharType="begin"/>
      </w:r>
      <w:r>
        <w:instrText xml:space="preserve"> PAGEREF _Toc26584 \h </w:instrText>
      </w:r>
      <w:r>
        <w:fldChar w:fldCharType="separate"/>
      </w:r>
      <w:r>
        <w:t>- 8 -</w:t>
      </w:r>
      <w:r>
        <w:fldChar w:fldCharType="end"/>
      </w:r>
      <w:r>
        <w:fldChar w:fldCharType="end"/>
      </w:r>
    </w:p>
    <w:p>
      <w:pPr>
        <w:pStyle w:val="26"/>
        <w:tabs>
          <w:tab w:val="right" w:leader="dot" w:pos="9412"/>
        </w:tabs>
        <w:ind w:firstLine="400"/>
        <w:rPr>
          <w:rFonts w:hint="eastAsia"/>
        </w:rPr>
      </w:pPr>
      <w:r>
        <w:fldChar w:fldCharType="begin"/>
      </w:r>
      <w:r>
        <w:instrText xml:space="preserve"> HYPERLINK \l "_Toc677" </w:instrText>
      </w:r>
      <w:r>
        <w:fldChar w:fldCharType="separate"/>
      </w:r>
      <w:r>
        <w:rPr>
          <w:rFonts w:hint="eastAsia" w:ascii="方正仿宋_GBK" w:hAnsi="宋体" w:eastAsia="方正仿宋_GBK"/>
          <w:szCs w:val="24"/>
        </w:rPr>
        <w:t>五、验收标准</w:t>
      </w:r>
      <w:r>
        <w:tab/>
      </w:r>
      <w:r>
        <w:fldChar w:fldCharType="begin"/>
      </w:r>
      <w:r>
        <w:instrText xml:space="preserve"> PAGEREF _Toc677 \h </w:instrText>
      </w:r>
      <w:r>
        <w:fldChar w:fldCharType="separate"/>
      </w:r>
      <w:r>
        <w:t>- 9 -</w:t>
      </w:r>
      <w:r>
        <w:fldChar w:fldCharType="end"/>
      </w:r>
      <w:r>
        <w:fldChar w:fldCharType="end"/>
      </w:r>
    </w:p>
    <w:p>
      <w:pPr>
        <w:pStyle w:val="26"/>
        <w:tabs>
          <w:tab w:val="right" w:leader="dot" w:pos="9412"/>
        </w:tabs>
        <w:ind w:firstLine="400"/>
        <w:rPr>
          <w:rFonts w:hint="eastAsia"/>
        </w:rPr>
      </w:pPr>
      <w:r>
        <w:fldChar w:fldCharType="begin"/>
      </w:r>
      <w:r>
        <w:instrText xml:space="preserve"> HYPERLINK \l "_Toc23615" </w:instrText>
      </w:r>
      <w:r>
        <w:fldChar w:fldCharType="separate"/>
      </w:r>
      <w:r>
        <w:rPr>
          <w:rFonts w:hint="eastAsia" w:ascii="方正仿宋_GBK" w:hAnsi="宋体" w:eastAsia="方正仿宋_GBK"/>
          <w:szCs w:val="24"/>
        </w:rPr>
        <w:t>六、其他要求</w:t>
      </w:r>
      <w:r>
        <w:tab/>
      </w:r>
      <w:r>
        <w:fldChar w:fldCharType="begin"/>
      </w:r>
      <w:r>
        <w:instrText xml:space="preserve"> PAGEREF _Toc23615 \h </w:instrText>
      </w:r>
      <w:r>
        <w:fldChar w:fldCharType="separate"/>
      </w:r>
      <w:r>
        <w:t>- 9 -</w:t>
      </w:r>
      <w:r>
        <w:fldChar w:fldCharType="end"/>
      </w:r>
      <w:r>
        <w:fldChar w:fldCharType="end"/>
      </w:r>
    </w:p>
    <w:p>
      <w:pPr>
        <w:pStyle w:val="26"/>
        <w:tabs>
          <w:tab w:val="right" w:leader="dot" w:pos="9412"/>
        </w:tabs>
        <w:ind w:firstLine="400"/>
        <w:rPr>
          <w:rFonts w:hint="eastAsia"/>
        </w:rPr>
      </w:pPr>
      <w:r>
        <w:fldChar w:fldCharType="begin"/>
      </w:r>
      <w:r>
        <w:instrText xml:space="preserve"> HYPERLINK \l "_Toc11490" </w:instrText>
      </w:r>
      <w:r>
        <w:fldChar w:fldCharType="separate"/>
      </w:r>
      <w:r>
        <w:rPr>
          <w:rFonts w:hint="eastAsia" w:ascii="方正仿宋_GBK" w:hAnsi="宋体" w:eastAsia="方正仿宋_GBK" w:cs="宋体"/>
          <w:szCs w:val="22"/>
        </w:rPr>
        <w:t>一、服务期、服务地点及验收方式</w:t>
      </w:r>
      <w:r>
        <w:tab/>
      </w:r>
      <w:r>
        <w:fldChar w:fldCharType="begin"/>
      </w:r>
      <w:r>
        <w:instrText xml:space="preserve"> PAGEREF _Toc11490 \h </w:instrText>
      </w:r>
      <w:r>
        <w:fldChar w:fldCharType="separate"/>
      </w:r>
      <w:r>
        <w:t>- 10 -</w:t>
      </w:r>
      <w:r>
        <w:fldChar w:fldCharType="end"/>
      </w:r>
      <w:r>
        <w:fldChar w:fldCharType="end"/>
      </w:r>
    </w:p>
    <w:p>
      <w:pPr>
        <w:pStyle w:val="26"/>
        <w:tabs>
          <w:tab w:val="right" w:leader="dot" w:pos="9412"/>
        </w:tabs>
        <w:ind w:firstLine="400"/>
        <w:rPr>
          <w:rFonts w:hint="eastAsia"/>
        </w:rPr>
      </w:pPr>
      <w:r>
        <w:fldChar w:fldCharType="begin"/>
      </w:r>
      <w:r>
        <w:instrText xml:space="preserve"> HYPERLINK \l "_Toc20568" </w:instrText>
      </w:r>
      <w:r>
        <w:fldChar w:fldCharType="separate"/>
      </w:r>
      <w:r>
        <w:rPr>
          <w:rFonts w:hint="eastAsia" w:ascii="方正仿宋_GBK" w:hAnsi="宋体" w:eastAsia="方正仿宋_GBK" w:cs="宋体"/>
          <w:szCs w:val="22"/>
        </w:rPr>
        <w:t>二、报价要求</w:t>
      </w:r>
      <w:r>
        <w:tab/>
      </w:r>
      <w:r>
        <w:fldChar w:fldCharType="begin"/>
      </w:r>
      <w:r>
        <w:instrText xml:space="preserve"> PAGEREF _Toc20568 \h </w:instrText>
      </w:r>
      <w:r>
        <w:fldChar w:fldCharType="separate"/>
      </w:r>
      <w:r>
        <w:t>- 10 -</w:t>
      </w:r>
      <w:r>
        <w:fldChar w:fldCharType="end"/>
      </w:r>
      <w:r>
        <w:fldChar w:fldCharType="end"/>
      </w:r>
    </w:p>
    <w:p>
      <w:pPr>
        <w:pStyle w:val="26"/>
        <w:tabs>
          <w:tab w:val="right" w:leader="dot" w:pos="9412"/>
        </w:tabs>
        <w:ind w:firstLine="400"/>
        <w:rPr>
          <w:rFonts w:hint="eastAsia"/>
        </w:rPr>
      </w:pPr>
      <w:r>
        <w:fldChar w:fldCharType="begin"/>
      </w:r>
      <w:r>
        <w:instrText xml:space="preserve"> HYPERLINK \l "_Toc23746" </w:instrText>
      </w:r>
      <w:r>
        <w:fldChar w:fldCharType="separate"/>
      </w:r>
      <w:r>
        <w:rPr>
          <w:rFonts w:hint="eastAsia" w:ascii="方正仿宋_GBK" w:hAnsi="宋体" w:eastAsia="方正仿宋_GBK" w:cs="宋体"/>
          <w:szCs w:val="22"/>
        </w:rPr>
        <w:t>三、结算原则</w:t>
      </w:r>
      <w:r>
        <w:tab/>
      </w:r>
      <w:r>
        <w:fldChar w:fldCharType="begin"/>
      </w:r>
      <w:r>
        <w:instrText xml:space="preserve"> PAGEREF _Toc23746 \h </w:instrText>
      </w:r>
      <w:r>
        <w:fldChar w:fldCharType="separate"/>
      </w:r>
      <w:r>
        <w:t>- 11 -</w:t>
      </w:r>
      <w:r>
        <w:fldChar w:fldCharType="end"/>
      </w:r>
      <w:r>
        <w:fldChar w:fldCharType="end"/>
      </w:r>
    </w:p>
    <w:p>
      <w:pPr>
        <w:pStyle w:val="26"/>
        <w:tabs>
          <w:tab w:val="right" w:leader="dot" w:pos="9412"/>
        </w:tabs>
        <w:ind w:firstLine="400"/>
        <w:rPr>
          <w:rFonts w:hint="eastAsia"/>
        </w:rPr>
      </w:pPr>
      <w:r>
        <w:fldChar w:fldCharType="begin"/>
      </w:r>
      <w:r>
        <w:instrText xml:space="preserve"> HYPERLINK \l "_Toc28237" </w:instrText>
      </w:r>
      <w:r>
        <w:fldChar w:fldCharType="separate"/>
      </w:r>
      <w:r>
        <w:rPr>
          <w:rFonts w:hint="eastAsia" w:ascii="方正仿宋_GBK" w:hAnsi="宋体" w:eastAsia="方正仿宋_GBK" w:cs="宋体"/>
          <w:szCs w:val="22"/>
        </w:rPr>
        <w:t>四、付款方式</w:t>
      </w:r>
      <w:r>
        <w:tab/>
      </w:r>
      <w:r>
        <w:fldChar w:fldCharType="begin"/>
      </w:r>
      <w:r>
        <w:instrText xml:space="preserve"> PAGEREF _Toc28237 \h </w:instrText>
      </w:r>
      <w:r>
        <w:fldChar w:fldCharType="separate"/>
      </w:r>
      <w:r>
        <w:t>- 12 -</w:t>
      </w:r>
      <w:r>
        <w:fldChar w:fldCharType="end"/>
      </w:r>
      <w:r>
        <w:fldChar w:fldCharType="end"/>
      </w:r>
    </w:p>
    <w:p>
      <w:pPr>
        <w:pStyle w:val="26"/>
        <w:tabs>
          <w:tab w:val="right" w:leader="dot" w:pos="9412"/>
        </w:tabs>
        <w:ind w:firstLine="400"/>
        <w:rPr>
          <w:rFonts w:hint="eastAsia"/>
        </w:rPr>
      </w:pPr>
      <w:r>
        <w:fldChar w:fldCharType="begin"/>
      </w:r>
      <w:r>
        <w:instrText xml:space="preserve"> HYPERLINK \l "_Toc962" </w:instrText>
      </w:r>
      <w:r>
        <w:fldChar w:fldCharType="separate"/>
      </w:r>
      <w:r>
        <w:rPr>
          <w:rFonts w:hint="eastAsia" w:ascii="方正仿宋_GBK" w:hAnsi="宋体" w:eastAsia="方正仿宋_GBK" w:cs="宋体"/>
          <w:szCs w:val="22"/>
        </w:rPr>
        <w:t>五、踏勘现场</w:t>
      </w:r>
      <w:r>
        <w:tab/>
      </w:r>
      <w:r>
        <w:fldChar w:fldCharType="begin"/>
      </w:r>
      <w:r>
        <w:instrText xml:space="preserve"> PAGEREF _Toc962 \h </w:instrText>
      </w:r>
      <w:r>
        <w:fldChar w:fldCharType="separate"/>
      </w:r>
      <w:r>
        <w:t>- 12 -</w:t>
      </w:r>
      <w:r>
        <w:fldChar w:fldCharType="end"/>
      </w:r>
      <w:r>
        <w:fldChar w:fldCharType="end"/>
      </w:r>
    </w:p>
    <w:p>
      <w:pPr>
        <w:pStyle w:val="26"/>
        <w:tabs>
          <w:tab w:val="right" w:leader="dot" w:pos="9412"/>
        </w:tabs>
        <w:ind w:firstLine="400"/>
        <w:rPr>
          <w:rFonts w:hint="eastAsia"/>
        </w:rPr>
      </w:pPr>
      <w:r>
        <w:fldChar w:fldCharType="begin"/>
      </w:r>
      <w:r>
        <w:instrText xml:space="preserve"> HYPERLINK \l "_Toc22995" </w:instrText>
      </w:r>
      <w:r>
        <w:fldChar w:fldCharType="separate"/>
      </w:r>
      <w:r>
        <w:rPr>
          <w:rFonts w:hint="eastAsia" w:ascii="方正仿宋_GBK" w:hAnsi="宋体" w:eastAsia="方正仿宋_GBK" w:cs="宋体"/>
          <w:szCs w:val="22"/>
        </w:rPr>
        <w:t>六、风险管控措施</w:t>
      </w:r>
      <w:r>
        <w:tab/>
      </w:r>
      <w:r>
        <w:fldChar w:fldCharType="begin"/>
      </w:r>
      <w:r>
        <w:instrText xml:space="preserve"> PAGEREF _Toc22995 \h </w:instrText>
      </w:r>
      <w:r>
        <w:fldChar w:fldCharType="separate"/>
      </w:r>
      <w:r>
        <w:t>- 12 -</w:t>
      </w:r>
      <w:r>
        <w:fldChar w:fldCharType="end"/>
      </w:r>
      <w:r>
        <w:fldChar w:fldCharType="end"/>
      </w:r>
    </w:p>
    <w:p>
      <w:pPr>
        <w:pStyle w:val="26"/>
        <w:tabs>
          <w:tab w:val="right" w:leader="dot" w:pos="9412"/>
        </w:tabs>
        <w:ind w:firstLine="400"/>
        <w:rPr>
          <w:rFonts w:hint="eastAsia"/>
        </w:rPr>
      </w:pPr>
      <w:r>
        <w:fldChar w:fldCharType="begin"/>
      </w:r>
      <w:r>
        <w:instrText xml:space="preserve"> HYPERLINK \l "_Toc30274" </w:instrText>
      </w:r>
      <w:r>
        <w:fldChar w:fldCharType="separate"/>
      </w:r>
      <w:r>
        <w:rPr>
          <w:rFonts w:hint="eastAsia" w:ascii="方正仿宋_GBK" w:hAnsi="宋体" w:eastAsia="方正仿宋_GBK" w:cs="宋体"/>
          <w:szCs w:val="22"/>
        </w:rPr>
        <w:t>七、知识产权</w:t>
      </w:r>
      <w:r>
        <w:tab/>
      </w:r>
      <w:r>
        <w:fldChar w:fldCharType="begin"/>
      </w:r>
      <w:r>
        <w:instrText xml:space="preserve"> PAGEREF _Toc30274 \h </w:instrText>
      </w:r>
      <w:r>
        <w:fldChar w:fldCharType="separate"/>
      </w:r>
      <w:r>
        <w:t>- 13 -</w:t>
      </w:r>
      <w:r>
        <w:fldChar w:fldCharType="end"/>
      </w:r>
      <w:r>
        <w:fldChar w:fldCharType="end"/>
      </w:r>
    </w:p>
    <w:p>
      <w:pPr>
        <w:pStyle w:val="26"/>
        <w:tabs>
          <w:tab w:val="right" w:leader="dot" w:pos="9412"/>
        </w:tabs>
        <w:ind w:firstLine="400"/>
        <w:rPr>
          <w:rFonts w:hint="eastAsia"/>
        </w:rPr>
      </w:pPr>
      <w:r>
        <w:fldChar w:fldCharType="begin"/>
      </w:r>
      <w:r>
        <w:instrText xml:space="preserve"> HYPERLINK \l "_Toc24387" </w:instrText>
      </w:r>
      <w:r>
        <w:fldChar w:fldCharType="separate"/>
      </w:r>
      <w:r>
        <w:rPr>
          <w:rFonts w:hint="eastAsia" w:ascii="方正仿宋_GBK" w:hAnsi="宋体" w:eastAsia="方正仿宋_GBK" w:cs="宋体"/>
          <w:szCs w:val="22"/>
        </w:rPr>
        <w:t>八、保密要求</w:t>
      </w:r>
      <w:r>
        <w:tab/>
      </w:r>
      <w:r>
        <w:fldChar w:fldCharType="begin"/>
      </w:r>
      <w:r>
        <w:instrText xml:space="preserve"> PAGEREF _Toc24387 \h </w:instrText>
      </w:r>
      <w:r>
        <w:fldChar w:fldCharType="separate"/>
      </w:r>
      <w:r>
        <w:t>- 13 -</w:t>
      </w:r>
      <w:r>
        <w:fldChar w:fldCharType="end"/>
      </w:r>
      <w:r>
        <w:fldChar w:fldCharType="end"/>
      </w:r>
    </w:p>
    <w:p>
      <w:pPr>
        <w:pStyle w:val="26"/>
        <w:tabs>
          <w:tab w:val="right" w:leader="dot" w:pos="9412"/>
        </w:tabs>
        <w:ind w:firstLine="400"/>
        <w:rPr>
          <w:rFonts w:hint="eastAsia"/>
        </w:rPr>
      </w:pPr>
      <w:r>
        <w:fldChar w:fldCharType="begin"/>
      </w:r>
      <w:r>
        <w:instrText xml:space="preserve"> HYPERLINK \l "_Toc23237" </w:instrText>
      </w:r>
      <w:r>
        <w:fldChar w:fldCharType="separate"/>
      </w:r>
      <w:r>
        <w:rPr>
          <w:rFonts w:hint="eastAsia" w:ascii="方正仿宋_GBK" w:hAnsi="宋体" w:eastAsia="方正仿宋_GBK" w:cs="宋体"/>
          <w:szCs w:val="22"/>
        </w:rPr>
        <w:t>九、其他</w:t>
      </w:r>
      <w:r>
        <w:tab/>
      </w:r>
      <w:r>
        <w:fldChar w:fldCharType="begin"/>
      </w:r>
      <w:r>
        <w:instrText xml:space="preserve"> PAGEREF _Toc23237 \h </w:instrText>
      </w:r>
      <w:r>
        <w:fldChar w:fldCharType="separate"/>
      </w:r>
      <w:r>
        <w:t>- 14 -</w:t>
      </w:r>
      <w:r>
        <w:fldChar w:fldCharType="end"/>
      </w:r>
      <w:r>
        <w:fldChar w:fldCharType="end"/>
      </w:r>
    </w:p>
    <w:p>
      <w:pPr>
        <w:pStyle w:val="21"/>
        <w:tabs>
          <w:tab w:val="right" w:leader="dot" w:pos="9412"/>
        </w:tabs>
        <w:ind w:firstLine="402"/>
        <w:rPr>
          <w:rFonts w:hint="eastAsia"/>
        </w:rPr>
      </w:pPr>
      <w:r>
        <w:fldChar w:fldCharType="begin"/>
      </w:r>
      <w:r>
        <w:instrText xml:space="preserve"> HYPERLINK \l "_Toc12378" </w:instrText>
      </w:r>
      <w:r>
        <w:fldChar w:fldCharType="separate"/>
      </w:r>
      <w:r>
        <w:rPr>
          <w:rFonts w:hint="eastAsia" w:ascii="方正仿宋_GBK" w:hAnsi="宋体" w:eastAsia="方正仿宋_GBK" w:cs="宋体"/>
        </w:rPr>
        <w:t>第四篇  资格审查及评标办法</w:t>
      </w:r>
      <w:r>
        <w:tab/>
      </w:r>
      <w:r>
        <w:fldChar w:fldCharType="begin"/>
      </w:r>
      <w:r>
        <w:instrText xml:space="preserve"> PAGEREF _Toc12378 \h </w:instrText>
      </w:r>
      <w:r>
        <w:fldChar w:fldCharType="separate"/>
      </w:r>
      <w:r>
        <w:t>- 15 -</w:t>
      </w:r>
      <w:r>
        <w:fldChar w:fldCharType="end"/>
      </w:r>
      <w:r>
        <w:fldChar w:fldCharType="end"/>
      </w:r>
    </w:p>
    <w:p>
      <w:pPr>
        <w:pStyle w:val="26"/>
        <w:tabs>
          <w:tab w:val="right" w:leader="dot" w:pos="9412"/>
        </w:tabs>
        <w:ind w:firstLine="400"/>
        <w:rPr>
          <w:rFonts w:hint="eastAsia"/>
        </w:rPr>
      </w:pPr>
      <w:r>
        <w:fldChar w:fldCharType="begin"/>
      </w:r>
      <w:r>
        <w:instrText xml:space="preserve"> HYPERLINK \l "_Toc21564" </w:instrText>
      </w:r>
      <w:r>
        <w:fldChar w:fldCharType="separate"/>
      </w:r>
      <w:r>
        <w:rPr>
          <w:rFonts w:hint="eastAsia" w:ascii="方正仿宋_GBK" w:hAnsi="宋体" w:eastAsia="方正仿宋_GBK" w:cs="宋体"/>
          <w:szCs w:val="22"/>
        </w:rPr>
        <w:t>一、资格审查</w:t>
      </w:r>
      <w:r>
        <w:tab/>
      </w:r>
      <w:r>
        <w:fldChar w:fldCharType="begin"/>
      </w:r>
      <w:r>
        <w:instrText xml:space="preserve"> PAGEREF _Toc21564 \h </w:instrText>
      </w:r>
      <w:r>
        <w:fldChar w:fldCharType="separate"/>
      </w:r>
      <w:r>
        <w:t>- 15 -</w:t>
      </w:r>
      <w:r>
        <w:fldChar w:fldCharType="end"/>
      </w:r>
      <w:r>
        <w:fldChar w:fldCharType="end"/>
      </w:r>
    </w:p>
    <w:p>
      <w:pPr>
        <w:pStyle w:val="26"/>
        <w:tabs>
          <w:tab w:val="right" w:leader="dot" w:pos="9412"/>
        </w:tabs>
        <w:ind w:firstLine="400"/>
        <w:rPr>
          <w:rFonts w:hint="eastAsia"/>
        </w:rPr>
      </w:pPr>
      <w:r>
        <w:fldChar w:fldCharType="begin"/>
      </w:r>
      <w:r>
        <w:instrText xml:space="preserve"> HYPERLINK \l "_Toc17380" </w:instrText>
      </w:r>
      <w:r>
        <w:fldChar w:fldCharType="separate"/>
      </w:r>
      <w:r>
        <w:rPr>
          <w:rFonts w:hint="eastAsia" w:ascii="方正仿宋_GBK" w:hAnsi="宋体" w:eastAsia="方正仿宋_GBK" w:cs="宋体"/>
          <w:szCs w:val="22"/>
        </w:rPr>
        <w:t>二、评标方法</w:t>
      </w:r>
      <w:r>
        <w:tab/>
      </w:r>
      <w:r>
        <w:fldChar w:fldCharType="begin"/>
      </w:r>
      <w:r>
        <w:instrText xml:space="preserve"> PAGEREF _Toc17380 \h </w:instrText>
      </w:r>
      <w:r>
        <w:fldChar w:fldCharType="separate"/>
      </w:r>
      <w:r>
        <w:t>- 16 -</w:t>
      </w:r>
      <w:r>
        <w:fldChar w:fldCharType="end"/>
      </w:r>
      <w:r>
        <w:fldChar w:fldCharType="end"/>
      </w:r>
    </w:p>
    <w:p>
      <w:pPr>
        <w:pStyle w:val="26"/>
        <w:tabs>
          <w:tab w:val="right" w:leader="dot" w:pos="9412"/>
        </w:tabs>
        <w:ind w:firstLine="400"/>
        <w:rPr>
          <w:rFonts w:hint="eastAsia"/>
        </w:rPr>
      </w:pPr>
      <w:r>
        <w:fldChar w:fldCharType="begin"/>
      </w:r>
      <w:r>
        <w:instrText xml:space="preserve"> HYPERLINK \l "_Toc18291" </w:instrText>
      </w:r>
      <w:r>
        <w:fldChar w:fldCharType="separate"/>
      </w:r>
      <w:r>
        <w:rPr>
          <w:rFonts w:hint="eastAsia" w:ascii="方正仿宋_GBK" w:hAnsi="宋体" w:eastAsia="方正仿宋_GBK" w:cs="宋体"/>
          <w:szCs w:val="22"/>
        </w:rPr>
        <w:t>三、评标标准</w:t>
      </w:r>
      <w:r>
        <w:tab/>
      </w:r>
      <w:r>
        <w:fldChar w:fldCharType="begin"/>
      </w:r>
      <w:r>
        <w:instrText xml:space="preserve"> PAGEREF _Toc18291 \h </w:instrText>
      </w:r>
      <w:r>
        <w:fldChar w:fldCharType="separate"/>
      </w:r>
      <w:r>
        <w:t>- 18 -</w:t>
      </w:r>
      <w:r>
        <w:fldChar w:fldCharType="end"/>
      </w:r>
      <w:r>
        <w:fldChar w:fldCharType="end"/>
      </w:r>
    </w:p>
    <w:p>
      <w:pPr>
        <w:pStyle w:val="26"/>
        <w:tabs>
          <w:tab w:val="right" w:leader="dot" w:pos="9412"/>
        </w:tabs>
        <w:ind w:firstLine="400"/>
        <w:rPr>
          <w:rFonts w:hint="eastAsia"/>
        </w:rPr>
      </w:pPr>
      <w:r>
        <w:fldChar w:fldCharType="begin"/>
      </w:r>
      <w:r>
        <w:instrText xml:space="preserve"> HYPERLINK \l "_Toc22502" </w:instrText>
      </w:r>
      <w:r>
        <w:fldChar w:fldCharType="separate"/>
      </w:r>
      <w:r>
        <w:rPr>
          <w:rFonts w:hint="eastAsia" w:ascii="方正仿宋_GBK" w:hAnsi="宋体" w:eastAsia="方正仿宋_GBK" w:cs="宋体"/>
          <w:szCs w:val="22"/>
        </w:rPr>
        <w:t>四、无效投标条款</w:t>
      </w:r>
      <w:r>
        <w:tab/>
      </w:r>
      <w:r>
        <w:fldChar w:fldCharType="begin"/>
      </w:r>
      <w:r>
        <w:instrText xml:space="preserve"> PAGEREF _Toc22502 \h </w:instrText>
      </w:r>
      <w:r>
        <w:fldChar w:fldCharType="separate"/>
      </w:r>
      <w:r>
        <w:t>- 20 -</w:t>
      </w:r>
      <w:r>
        <w:fldChar w:fldCharType="end"/>
      </w:r>
      <w:r>
        <w:fldChar w:fldCharType="end"/>
      </w:r>
    </w:p>
    <w:p>
      <w:pPr>
        <w:pStyle w:val="26"/>
        <w:tabs>
          <w:tab w:val="right" w:leader="dot" w:pos="9412"/>
        </w:tabs>
        <w:ind w:firstLine="400"/>
        <w:rPr>
          <w:rFonts w:hint="eastAsia"/>
        </w:rPr>
      </w:pPr>
      <w:r>
        <w:fldChar w:fldCharType="begin"/>
      </w:r>
      <w:r>
        <w:instrText xml:space="preserve"> HYPERLINK \l "_Toc23834" </w:instrText>
      </w:r>
      <w:r>
        <w:fldChar w:fldCharType="separate"/>
      </w:r>
      <w:r>
        <w:rPr>
          <w:rFonts w:hint="eastAsia" w:ascii="方正仿宋_GBK" w:hAnsi="宋体" w:eastAsia="方正仿宋_GBK" w:cs="宋体"/>
          <w:szCs w:val="22"/>
        </w:rPr>
        <w:t>五、废标条款</w:t>
      </w:r>
      <w:r>
        <w:tab/>
      </w:r>
      <w:r>
        <w:fldChar w:fldCharType="begin"/>
      </w:r>
      <w:r>
        <w:instrText xml:space="preserve"> PAGEREF _Toc23834 \h </w:instrText>
      </w:r>
      <w:r>
        <w:fldChar w:fldCharType="separate"/>
      </w:r>
      <w:r>
        <w:t>- 21 -</w:t>
      </w:r>
      <w:r>
        <w:fldChar w:fldCharType="end"/>
      </w:r>
      <w:r>
        <w:fldChar w:fldCharType="end"/>
      </w:r>
    </w:p>
    <w:p>
      <w:pPr>
        <w:pStyle w:val="21"/>
        <w:tabs>
          <w:tab w:val="right" w:leader="dot" w:pos="9412"/>
        </w:tabs>
        <w:ind w:firstLine="402"/>
        <w:rPr>
          <w:rFonts w:hint="eastAsia"/>
        </w:rPr>
      </w:pPr>
      <w:r>
        <w:fldChar w:fldCharType="begin"/>
      </w:r>
      <w:r>
        <w:instrText xml:space="preserve"> HYPERLINK \l "_Toc21001" </w:instrText>
      </w:r>
      <w:r>
        <w:fldChar w:fldCharType="separate"/>
      </w:r>
      <w:r>
        <w:rPr>
          <w:rFonts w:hint="eastAsia" w:ascii="方正仿宋_GBK" w:hAnsi="宋体" w:eastAsia="方正仿宋_GBK" w:cs="宋体"/>
        </w:rPr>
        <w:t>第五篇  投标人须知</w:t>
      </w:r>
      <w:r>
        <w:tab/>
      </w:r>
      <w:r>
        <w:fldChar w:fldCharType="begin"/>
      </w:r>
      <w:r>
        <w:instrText xml:space="preserve"> PAGEREF _Toc21001 \h </w:instrText>
      </w:r>
      <w:r>
        <w:fldChar w:fldCharType="separate"/>
      </w:r>
      <w:r>
        <w:t>- 25 -</w:t>
      </w:r>
      <w:r>
        <w:fldChar w:fldCharType="end"/>
      </w:r>
      <w:r>
        <w:fldChar w:fldCharType="end"/>
      </w:r>
    </w:p>
    <w:p>
      <w:pPr>
        <w:pStyle w:val="26"/>
        <w:tabs>
          <w:tab w:val="right" w:leader="dot" w:pos="9412"/>
        </w:tabs>
        <w:ind w:firstLine="400"/>
        <w:rPr>
          <w:rFonts w:hint="eastAsia"/>
        </w:rPr>
      </w:pPr>
      <w:r>
        <w:fldChar w:fldCharType="begin"/>
      </w:r>
      <w:r>
        <w:instrText xml:space="preserve"> HYPERLINK \l "_Toc11531" </w:instrText>
      </w:r>
      <w:r>
        <w:fldChar w:fldCharType="separate"/>
      </w:r>
      <w:r>
        <w:rPr>
          <w:rFonts w:hint="eastAsia" w:ascii="方正仿宋_GBK" w:hAnsi="宋体" w:eastAsia="方正仿宋_GBK" w:cs="宋体"/>
          <w:szCs w:val="22"/>
        </w:rPr>
        <w:t>一、投标人</w:t>
      </w:r>
      <w:r>
        <w:tab/>
      </w:r>
      <w:r>
        <w:fldChar w:fldCharType="begin"/>
      </w:r>
      <w:r>
        <w:instrText xml:space="preserve"> PAGEREF _Toc11531 \h </w:instrText>
      </w:r>
      <w:r>
        <w:fldChar w:fldCharType="separate"/>
      </w:r>
      <w:r>
        <w:t>- 25 -</w:t>
      </w:r>
      <w:r>
        <w:fldChar w:fldCharType="end"/>
      </w:r>
      <w:r>
        <w:fldChar w:fldCharType="end"/>
      </w:r>
    </w:p>
    <w:p>
      <w:pPr>
        <w:pStyle w:val="26"/>
        <w:tabs>
          <w:tab w:val="right" w:leader="dot" w:pos="9412"/>
        </w:tabs>
        <w:ind w:firstLine="400"/>
        <w:rPr>
          <w:rFonts w:hint="eastAsia"/>
        </w:rPr>
      </w:pPr>
      <w:r>
        <w:fldChar w:fldCharType="begin"/>
      </w:r>
      <w:r>
        <w:instrText xml:space="preserve"> HYPERLINK \l "_Toc22601" </w:instrText>
      </w:r>
      <w:r>
        <w:fldChar w:fldCharType="separate"/>
      </w:r>
      <w:r>
        <w:rPr>
          <w:rFonts w:hint="eastAsia" w:ascii="方正仿宋_GBK" w:hAnsi="宋体" w:eastAsia="方正仿宋_GBK" w:cs="宋体"/>
          <w:szCs w:val="22"/>
        </w:rPr>
        <w:t>二、招标文件</w:t>
      </w:r>
      <w:r>
        <w:tab/>
      </w:r>
      <w:r>
        <w:fldChar w:fldCharType="begin"/>
      </w:r>
      <w:r>
        <w:instrText xml:space="preserve"> PAGEREF _Toc22601 \h </w:instrText>
      </w:r>
      <w:r>
        <w:fldChar w:fldCharType="separate"/>
      </w:r>
      <w:r>
        <w:t>- 25 -</w:t>
      </w:r>
      <w:r>
        <w:fldChar w:fldCharType="end"/>
      </w:r>
      <w:r>
        <w:fldChar w:fldCharType="end"/>
      </w:r>
    </w:p>
    <w:p>
      <w:pPr>
        <w:pStyle w:val="26"/>
        <w:tabs>
          <w:tab w:val="right" w:leader="dot" w:pos="9412"/>
        </w:tabs>
        <w:ind w:firstLine="400"/>
        <w:rPr>
          <w:rFonts w:hint="eastAsia"/>
        </w:rPr>
      </w:pPr>
      <w:r>
        <w:fldChar w:fldCharType="begin"/>
      </w:r>
      <w:r>
        <w:instrText xml:space="preserve"> HYPERLINK \l "_Toc9394" </w:instrText>
      </w:r>
      <w:r>
        <w:fldChar w:fldCharType="separate"/>
      </w:r>
      <w:r>
        <w:rPr>
          <w:rFonts w:hint="eastAsia" w:ascii="方正仿宋_GBK" w:hAnsi="宋体" w:eastAsia="方正仿宋_GBK" w:cs="宋体"/>
          <w:szCs w:val="22"/>
        </w:rPr>
        <w:t>三、投标文件</w:t>
      </w:r>
      <w:r>
        <w:tab/>
      </w:r>
      <w:r>
        <w:fldChar w:fldCharType="begin"/>
      </w:r>
      <w:r>
        <w:instrText xml:space="preserve"> PAGEREF _Toc9394 \h </w:instrText>
      </w:r>
      <w:r>
        <w:fldChar w:fldCharType="separate"/>
      </w:r>
      <w:r>
        <w:t>- 26 -</w:t>
      </w:r>
      <w:r>
        <w:fldChar w:fldCharType="end"/>
      </w:r>
      <w:r>
        <w:fldChar w:fldCharType="end"/>
      </w:r>
    </w:p>
    <w:p>
      <w:pPr>
        <w:pStyle w:val="26"/>
        <w:tabs>
          <w:tab w:val="right" w:leader="dot" w:pos="9412"/>
        </w:tabs>
        <w:ind w:firstLine="400"/>
        <w:rPr>
          <w:rFonts w:hint="eastAsia"/>
        </w:rPr>
      </w:pPr>
      <w:r>
        <w:fldChar w:fldCharType="begin"/>
      </w:r>
      <w:r>
        <w:instrText xml:space="preserve"> HYPERLINK \l "_Toc3130" </w:instrText>
      </w:r>
      <w:r>
        <w:fldChar w:fldCharType="separate"/>
      </w:r>
      <w:r>
        <w:rPr>
          <w:rFonts w:hint="eastAsia" w:ascii="方正仿宋_GBK" w:hAnsi="宋体" w:eastAsia="方正仿宋_GBK" w:cs="宋体"/>
          <w:szCs w:val="22"/>
        </w:rPr>
        <w:t>四、开标</w:t>
      </w:r>
      <w:r>
        <w:tab/>
      </w:r>
      <w:r>
        <w:fldChar w:fldCharType="begin"/>
      </w:r>
      <w:r>
        <w:instrText xml:space="preserve"> PAGEREF _Toc3130 \h </w:instrText>
      </w:r>
      <w:r>
        <w:fldChar w:fldCharType="separate"/>
      </w:r>
      <w:r>
        <w:t>- 28 -</w:t>
      </w:r>
      <w:r>
        <w:fldChar w:fldCharType="end"/>
      </w:r>
      <w:r>
        <w:fldChar w:fldCharType="end"/>
      </w:r>
    </w:p>
    <w:p>
      <w:pPr>
        <w:pStyle w:val="26"/>
        <w:tabs>
          <w:tab w:val="right" w:leader="dot" w:pos="9412"/>
        </w:tabs>
        <w:ind w:firstLine="400"/>
        <w:rPr>
          <w:rFonts w:hint="eastAsia"/>
        </w:rPr>
      </w:pPr>
      <w:r>
        <w:fldChar w:fldCharType="begin"/>
      </w:r>
      <w:r>
        <w:instrText xml:space="preserve"> HYPERLINK \l "_Toc2503" </w:instrText>
      </w:r>
      <w:r>
        <w:fldChar w:fldCharType="separate"/>
      </w:r>
      <w:r>
        <w:rPr>
          <w:rFonts w:hint="eastAsia" w:ascii="方正仿宋_GBK" w:hAnsi="宋体" w:eastAsia="方正仿宋_GBK" w:cs="宋体"/>
          <w:szCs w:val="22"/>
        </w:rPr>
        <w:t>五、评标</w:t>
      </w:r>
      <w:r>
        <w:tab/>
      </w:r>
      <w:r>
        <w:fldChar w:fldCharType="begin"/>
      </w:r>
      <w:r>
        <w:instrText xml:space="preserve"> PAGEREF _Toc2503 \h </w:instrText>
      </w:r>
      <w:r>
        <w:fldChar w:fldCharType="separate"/>
      </w:r>
      <w:r>
        <w:t>- 29 -</w:t>
      </w:r>
      <w:r>
        <w:fldChar w:fldCharType="end"/>
      </w:r>
      <w:r>
        <w:fldChar w:fldCharType="end"/>
      </w:r>
    </w:p>
    <w:p>
      <w:pPr>
        <w:pStyle w:val="26"/>
        <w:tabs>
          <w:tab w:val="right" w:leader="dot" w:pos="9412"/>
        </w:tabs>
        <w:ind w:firstLine="400"/>
        <w:rPr>
          <w:rFonts w:hint="eastAsia"/>
        </w:rPr>
      </w:pPr>
      <w:r>
        <w:fldChar w:fldCharType="begin"/>
      </w:r>
      <w:r>
        <w:instrText xml:space="preserve"> HYPERLINK \l "_Toc25956" </w:instrText>
      </w:r>
      <w:r>
        <w:fldChar w:fldCharType="separate"/>
      </w:r>
      <w:r>
        <w:rPr>
          <w:rFonts w:hint="eastAsia" w:ascii="方正仿宋_GBK" w:hAnsi="宋体" w:eastAsia="方正仿宋_GBK" w:cs="宋体"/>
          <w:szCs w:val="22"/>
        </w:rPr>
        <w:t>六、定标</w:t>
      </w:r>
      <w:r>
        <w:tab/>
      </w:r>
      <w:r>
        <w:fldChar w:fldCharType="begin"/>
      </w:r>
      <w:r>
        <w:instrText xml:space="preserve"> PAGEREF _Toc25956 \h </w:instrText>
      </w:r>
      <w:r>
        <w:fldChar w:fldCharType="separate"/>
      </w:r>
      <w:r>
        <w:t>- 29 -</w:t>
      </w:r>
      <w:r>
        <w:fldChar w:fldCharType="end"/>
      </w:r>
      <w:r>
        <w:fldChar w:fldCharType="end"/>
      </w:r>
    </w:p>
    <w:p>
      <w:pPr>
        <w:pStyle w:val="26"/>
        <w:tabs>
          <w:tab w:val="right" w:leader="dot" w:pos="9412"/>
        </w:tabs>
        <w:ind w:firstLine="400"/>
        <w:rPr>
          <w:rFonts w:hint="eastAsia"/>
        </w:rPr>
      </w:pPr>
      <w:r>
        <w:fldChar w:fldCharType="begin"/>
      </w:r>
      <w:r>
        <w:instrText xml:space="preserve"> HYPERLINK \l "_Toc17331" </w:instrText>
      </w:r>
      <w:r>
        <w:fldChar w:fldCharType="separate"/>
      </w:r>
      <w:r>
        <w:rPr>
          <w:rFonts w:hint="eastAsia" w:ascii="方正仿宋_GBK" w:hAnsi="宋体" w:eastAsia="方正仿宋_GBK" w:cs="宋体"/>
          <w:szCs w:val="22"/>
        </w:rPr>
        <w:t>七、中标</w:t>
      </w:r>
      <w:r>
        <w:tab/>
      </w:r>
      <w:r>
        <w:fldChar w:fldCharType="begin"/>
      </w:r>
      <w:r>
        <w:instrText xml:space="preserve"> PAGEREF _Toc17331 \h </w:instrText>
      </w:r>
      <w:r>
        <w:fldChar w:fldCharType="separate"/>
      </w:r>
      <w:r>
        <w:t>- 30 -</w:t>
      </w:r>
      <w:r>
        <w:fldChar w:fldCharType="end"/>
      </w:r>
      <w:r>
        <w:fldChar w:fldCharType="end"/>
      </w:r>
    </w:p>
    <w:p>
      <w:pPr>
        <w:pStyle w:val="26"/>
        <w:tabs>
          <w:tab w:val="right" w:leader="dot" w:pos="9412"/>
        </w:tabs>
        <w:ind w:firstLine="400"/>
        <w:rPr>
          <w:rFonts w:hint="eastAsia"/>
        </w:rPr>
      </w:pPr>
      <w:r>
        <w:fldChar w:fldCharType="begin"/>
      </w:r>
      <w:r>
        <w:instrText xml:space="preserve"> HYPERLINK \l "_Toc19327" </w:instrText>
      </w:r>
      <w:r>
        <w:fldChar w:fldCharType="separate"/>
      </w:r>
      <w:r>
        <w:rPr>
          <w:rFonts w:hint="eastAsia" w:ascii="方正仿宋_GBK" w:hAnsi="宋体" w:eastAsia="方正仿宋_GBK" w:cs="宋体"/>
          <w:szCs w:val="22"/>
        </w:rPr>
        <w:t>八、询问、质疑和投诉</w:t>
      </w:r>
      <w:r>
        <w:tab/>
      </w:r>
      <w:r>
        <w:fldChar w:fldCharType="begin"/>
      </w:r>
      <w:r>
        <w:instrText xml:space="preserve"> PAGEREF _Toc19327 \h </w:instrText>
      </w:r>
      <w:r>
        <w:fldChar w:fldCharType="separate"/>
      </w:r>
      <w:r>
        <w:t>- 30 -</w:t>
      </w:r>
      <w:r>
        <w:fldChar w:fldCharType="end"/>
      </w:r>
      <w:r>
        <w:fldChar w:fldCharType="end"/>
      </w:r>
    </w:p>
    <w:p>
      <w:pPr>
        <w:pStyle w:val="26"/>
        <w:tabs>
          <w:tab w:val="right" w:leader="dot" w:pos="9412"/>
        </w:tabs>
        <w:ind w:firstLine="400"/>
        <w:rPr>
          <w:rFonts w:hint="eastAsia"/>
        </w:rPr>
      </w:pPr>
      <w:r>
        <w:fldChar w:fldCharType="begin"/>
      </w:r>
      <w:r>
        <w:instrText xml:space="preserve"> HYPERLINK \l "_Toc10592" </w:instrText>
      </w:r>
      <w:r>
        <w:fldChar w:fldCharType="separate"/>
      </w:r>
      <w:r>
        <w:rPr>
          <w:rFonts w:hint="eastAsia" w:ascii="方正仿宋_GBK" w:hAnsi="宋体" w:eastAsia="方正仿宋_GBK" w:cs="宋体"/>
          <w:szCs w:val="22"/>
        </w:rPr>
        <w:t>九、签订合同</w:t>
      </w:r>
      <w:r>
        <w:tab/>
      </w:r>
      <w:r>
        <w:fldChar w:fldCharType="begin"/>
      </w:r>
      <w:r>
        <w:instrText xml:space="preserve"> PAGEREF _Toc10592 \h </w:instrText>
      </w:r>
      <w:r>
        <w:fldChar w:fldCharType="separate"/>
      </w:r>
      <w:r>
        <w:t>- 32 -</w:t>
      </w:r>
      <w:r>
        <w:fldChar w:fldCharType="end"/>
      </w:r>
      <w:r>
        <w:fldChar w:fldCharType="end"/>
      </w:r>
    </w:p>
    <w:p>
      <w:pPr>
        <w:pStyle w:val="26"/>
        <w:tabs>
          <w:tab w:val="right" w:leader="dot" w:pos="9412"/>
        </w:tabs>
        <w:ind w:firstLine="400"/>
        <w:rPr>
          <w:rFonts w:hint="eastAsia"/>
        </w:rPr>
      </w:pPr>
      <w:r>
        <w:fldChar w:fldCharType="begin"/>
      </w:r>
      <w:r>
        <w:instrText xml:space="preserve"> HYPERLINK \l "_Toc22427" </w:instrText>
      </w:r>
      <w:r>
        <w:fldChar w:fldCharType="separate"/>
      </w:r>
      <w:r>
        <w:rPr>
          <w:rFonts w:ascii="Times New Roman" w:eastAsia="方正仿宋_GBK"/>
          <w:bCs/>
          <w:szCs w:val="22"/>
        </w:rPr>
        <w:t>十、项目验收</w:t>
      </w:r>
      <w:r>
        <w:tab/>
      </w:r>
      <w:r>
        <w:fldChar w:fldCharType="begin"/>
      </w:r>
      <w:r>
        <w:instrText xml:space="preserve"> PAGEREF _Toc22427 \h </w:instrText>
      </w:r>
      <w:r>
        <w:fldChar w:fldCharType="separate"/>
      </w:r>
      <w:r>
        <w:t>- 32 -</w:t>
      </w:r>
      <w:r>
        <w:fldChar w:fldCharType="end"/>
      </w:r>
      <w:r>
        <w:fldChar w:fldCharType="end"/>
      </w:r>
    </w:p>
    <w:p>
      <w:pPr>
        <w:pStyle w:val="26"/>
        <w:tabs>
          <w:tab w:val="right" w:leader="dot" w:pos="9412"/>
        </w:tabs>
        <w:ind w:firstLine="400"/>
        <w:rPr>
          <w:rFonts w:hint="eastAsia"/>
        </w:rPr>
      </w:pPr>
      <w:r>
        <w:fldChar w:fldCharType="begin"/>
      </w:r>
      <w:r>
        <w:instrText xml:space="preserve"> HYPERLINK \l "_Toc15939" </w:instrText>
      </w:r>
      <w:r>
        <w:fldChar w:fldCharType="separate"/>
      </w:r>
      <w:r>
        <w:rPr>
          <w:rFonts w:hint="eastAsia" w:ascii="方正仿宋_GBK" w:hAnsi="宋体" w:eastAsia="方正仿宋_GBK" w:cs="宋体"/>
          <w:szCs w:val="22"/>
        </w:rPr>
        <w:t>十一、政府采购信用融资</w:t>
      </w:r>
      <w:r>
        <w:tab/>
      </w:r>
      <w:r>
        <w:fldChar w:fldCharType="begin"/>
      </w:r>
      <w:r>
        <w:instrText xml:space="preserve"> PAGEREF _Toc15939 \h </w:instrText>
      </w:r>
      <w:r>
        <w:fldChar w:fldCharType="separate"/>
      </w:r>
      <w:r>
        <w:t>- 33 -</w:t>
      </w:r>
      <w:r>
        <w:fldChar w:fldCharType="end"/>
      </w:r>
      <w:r>
        <w:fldChar w:fldCharType="end"/>
      </w:r>
    </w:p>
    <w:p>
      <w:pPr>
        <w:pStyle w:val="21"/>
        <w:tabs>
          <w:tab w:val="right" w:leader="dot" w:pos="9412"/>
        </w:tabs>
        <w:ind w:firstLine="402"/>
        <w:rPr>
          <w:rFonts w:hint="eastAsia"/>
        </w:rPr>
      </w:pPr>
      <w:r>
        <w:fldChar w:fldCharType="begin"/>
      </w:r>
      <w:r>
        <w:instrText xml:space="preserve"> HYPERLINK \l "_Toc7028" </w:instrText>
      </w:r>
      <w:r>
        <w:fldChar w:fldCharType="separate"/>
      </w:r>
      <w:r>
        <w:rPr>
          <w:rFonts w:hint="eastAsia" w:ascii="方正仿宋_GBK" w:hAnsi="宋体" w:eastAsia="方正仿宋_GBK" w:cs="宋体"/>
        </w:rPr>
        <w:t>第六篇  合同主要条款和格式合同（样本）</w:t>
      </w:r>
      <w:r>
        <w:tab/>
      </w:r>
      <w:r>
        <w:fldChar w:fldCharType="begin"/>
      </w:r>
      <w:r>
        <w:instrText xml:space="preserve"> PAGEREF _Toc7028 \h </w:instrText>
      </w:r>
      <w:r>
        <w:fldChar w:fldCharType="separate"/>
      </w:r>
      <w:r>
        <w:t>- 34 -</w:t>
      </w:r>
      <w:r>
        <w:fldChar w:fldCharType="end"/>
      </w:r>
      <w:r>
        <w:fldChar w:fldCharType="end"/>
      </w:r>
    </w:p>
    <w:p>
      <w:pPr>
        <w:pStyle w:val="21"/>
        <w:tabs>
          <w:tab w:val="right" w:leader="dot" w:pos="9412"/>
        </w:tabs>
        <w:ind w:firstLine="402"/>
        <w:rPr>
          <w:rFonts w:hint="eastAsia"/>
        </w:rPr>
      </w:pPr>
      <w:r>
        <w:fldChar w:fldCharType="begin"/>
      </w:r>
      <w:r>
        <w:instrText xml:space="preserve"> HYPERLINK \l "_Toc24789" </w:instrText>
      </w:r>
      <w:r>
        <w:fldChar w:fldCharType="separate"/>
      </w:r>
      <w:r>
        <w:rPr>
          <w:rFonts w:hint="eastAsia" w:ascii="方正仿宋_GBK" w:hAnsi="宋体" w:eastAsia="方正仿宋_GBK" w:cs="宋体"/>
        </w:rPr>
        <w:t>第七篇  投标文件格式</w:t>
      </w:r>
      <w:r>
        <w:tab/>
      </w:r>
      <w:r>
        <w:fldChar w:fldCharType="begin"/>
      </w:r>
      <w:r>
        <w:instrText xml:space="preserve"> PAGEREF _Toc24789 \h </w:instrText>
      </w:r>
      <w:r>
        <w:fldChar w:fldCharType="separate"/>
      </w:r>
      <w:r>
        <w:t>- 35 -</w:t>
      </w:r>
      <w:r>
        <w:fldChar w:fldCharType="end"/>
      </w:r>
      <w:r>
        <w:fldChar w:fldCharType="end"/>
      </w:r>
    </w:p>
    <w:p>
      <w:pPr>
        <w:pStyle w:val="26"/>
        <w:tabs>
          <w:tab w:val="right" w:leader="dot" w:pos="9412"/>
        </w:tabs>
        <w:ind w:firstLine="400"/>
        <w:rPr>
          <w:rFonts w:hint="eastAsia"/>
        </w:rPr>
      </w:pPr>
      <w:r>
        <w:fldChar w:fldCharType="begin"/>
      </w:r>
      <w:r>
        <w:instrText xml:space="preserve"> HYPERLINK \l "_Toc2182" </w:instrText>
      </w:r>
      <w:r>
        <w:fldChar w:fldCharType="separate"/>
      </w:r>
      <w:r>
        <w:rPr>
          <w:rFonts w:hint="eastAsia" w:ascii="方正仿宋_GBK" w:eastAsia="方正仿宋_GBK"/>
        </w:rPr>
        <w:t>一、经济文件</w:t>
      </w:r>
      <w:r>
        <w:tab/>
      </w:r>
      <w:r>
        <w:fldChar w:fldCharType="begin"/>
      </w:r>
      <w:r>
        <w:instrText xml:space="preserve"> PAGEREF _Toc2182 \h </w:instrText>
      </w:r>
      <w:r>
        <w:fldChar w:fldCharType="separate"/>
      </w:r>
      <w:r>
        <w:t>- 38 -</w:t>
      </w:r>
      <w:r>
        <w:fldChar w:fldCharType="end"/>
      </w:r>
      <w:r>
        <w:fldChar w:fldCharType="end"/>
      </w:r>
    </w:p>
    <w:p>
      <w:pPr>
        <w:pStyle w:val="26"/>
        <w:tabs>
          <w:tab w:val="right" w:leader="dot" w:pos="9412"/>
        </w:tabs>
        <w:ind w:firstLine="400"/>
        <w:rPr>
          <w:rFonts w:hint="eastAsia"/>
        </w:rPr>
      </w:pPr>
      <w:r>
        <w:fldChar w:fldCharType="begin"/>
      </w:r>
      <w:r>
        <w:instrText xml:space="preserve"> HYPERLINK \l "_Toc15846" </w:instrText>
      </w:r>
      <w:r>
        <w:fldChar w:fldCharType="separate"/>
      </w:r>
      <w:r>
        <w:rPr>
          <w:rFonts w:hint="eastAsia" w:ascii="方正仿宋_GBK" w:eastAsia="方正仿宋_GBK"/>
        </w:rPr>
        <w:t>二、服务文件</w:t>
      </w:r>
      <w:r>
        <w:tab/>
      </w:r>
      <w:r>
        <w:fldChar w:fldCharType="begin"/>
      </w:r>
      <w:r>
        <w:instrText xml:space="preserve"> PAGEREF _Toc15846 \h </w:instrText>
      </w:r>
      <w:r>
        <w:fldChar w:fldCharType="separate"/>
      </w:r>
      <w:r>
        <w:t>- 39 -</w:t>
      </w:r>
      <w:r>
        <w:fldChar w:fldCharType="end"/>
      </w:r>
      <w:r>
        <w:fldChar w:fldCharType="end"/>
      </w:r>
    </w:p>
    <w:p>
      <w:pPr>
        <w:pStyle w:val="26"/>
        <w:tabs>
          <w:tab w:val="right" w:leader="dot" w:pos="9412"/>
        </w:tabs>
        <w:ind w:firstLine="400"/>
        <w:rPr>
          <w:rFonts w:hint="eastAsia"/>
        </w:rPr>
      </w:pPr>
      <w:r>
        <w:fldChar w:fldCharType="begin"/>
      </w:r>
      <w:r>
        <w:instrText xml:space="preserve"> HYPERLINK \l "_Toc7324" </w:instrText>
      </w:r>
      <w:r>
        <w:fldChar w:fldCharType="separate"/>
      </w:r>
      <w:r>
        <w:rPr>
          <w:rFonts w:hint="eastAsia" w:ascii="方正仿宋_GBK" w:hAnsi="宋体" w:eastAsia="方正仿宋_GBK" w:cs="宋体"/>
        </w:rPr>
        <w:t>三、商务文件</w:t>
      </w:r>
      <w:r>
        <w:tab/>
      </w:r>
      <w:r>
        <w:fldChar w:fldCharType="begin"/>
      </w:r>
      <w:r>
        <w:instrText xml:space="preserve"> PAGEREF _Toc7324 \h </w:instrText>
      </w:r>
      <w:r>
        <w:fldChar w:fldCharType="separate"/>
      </w:r>
      <w:r>
        <w:t>- 41 -</w:t>
      </w:r>
      <w:r>
        <w:fldChar w:fldCharType="end"/>
      </w:r>
      <w:r>
        <w:fldChar w:fldCharType="end"/>
      </w:r>
    </w:p>
    <w:p>
      <w:pPr>
        <w:pStyle w:val="26"/>
        <w:tabs>
          <w:tab w:val="right" w:leader="dot" w:pos="9412"/>
        </w:tabs>
        <w:ind w:firstLine="400"/>
        <w:rPr>
          <w:rFonts w:hint="eastAsia"/>
        </w:rPr>
      </w:pPr>
      <w:r>
        <w:fldChar w:fldCharType="begin"/>
      </w:r>
      <w:r>
        <w:instrText xml:space="preserve"> HYPERLINK \l "_Toc14185" </w:instrText>
      </w:r>
      <w:r>
        <w:fldChar w:fldCharType="separate"/>
      </w:r>
      <w:r>
        <w:rPr>
          <w:rFonts w:hint="eastAsia" w:ascii="方正仿宋_GBK" w:hAnsi="宋体" w:eastAsia="方正仿宋_GBK" w:cs="宋体"/>
        </w:rPr>
        <w:t>四、其他</w:t>
      </w:r>
      <w:r>
        <w:tab/>
      </w:r>
      <w:r>
        <w:fldChar w:fldCharType="begin"/>
      </w:r>
      <w:r>
        <w:instrText xml:space="preserve"> PAGEREF _Toc14185 \h </w:instrText>
      </w:r>
      <w:r>
        <w:fldChar w:fldCharType="separate"/>
      </w:r>
      <w:r>
        <w:t>- 44 -</w:t>
      </w:r>
      <w:r>
        <w:fldChar w:fldCharType="end"/>
      </w:r>
      <w:r>
        <w:fldChar w:fldCharType="end"/>
      </w:r>
    </w:p>
    <w:p>
      <w:pPr>
        <w:pStyle w:val="26"/>
        <w:tabs>
          <w:tab w:val="right" w:leader="dot" w:pos="9412"/>
        </w:tabs>
        <w:ind w:firstLine="400"/>
        <w:rPr>
          <w:rFonts w:ascii="方正仿宋_GBK" w:hAnsi="宋体" w:eastAsia="方正仿宋_GBK" w:cs="宋体"/>
          <w:szCs w:val="21"/>
        </w:rPr>
      </w:pPr>
      <w:r>
        <w:fldChar w:fldCharType="begin"/>
      </w:r>
      <w:r>
        <w:instrText xml:space="preserve"> HYPERLINK \l "_Toc26601" </w:instrText>
      </w:r>
      <w:r>
        <w:fldChar w:fldCharType="separate"/>
      </w:r>
      <w:r>
        <w:rPr>
          <w:rFonts w:hint="eastAsia" w:ascii="方正仿宋_GBK" w:hAnsi="宋体" w:eastAsia="方正仿宋_GBK" w:cs="宋体"/>
        </w:rPr>
        <w:t>五、资格文件（单独装订）</w:t>
      </w:r>
      <w:r>
        <w:tab/>
      </w:r>
      <w:r>
        <w:fldChar w:fldCharType="begin"/>
      </w:r>
      <w:r>
        <w:instrText xml:space="preserve"> PAGEREF _Toc26601 \h </w:instrText>
      </w:r>
      <w:r>
        <w:fldChar w:fldCharType="separate"/>
      </w:r>
      <w:r>
        <w:t>- 50 -</w:t>
      </w:r>
      <w:r>
        <w:fldChar w:fldCharType="end"/>
      </w:r>
      <w:r>
        <w:fldChar w:fldCharType="end"/>
      </w:r>
    </w:p>
    <w:p>
      <w:pPr>
        <w:ind w:firstLine="480"/>
        <w:rPr>
          <w:rFonts w:ascii="方正仿宋_GBK" w:hAnsi="宋体" w:eastAsia="方正仿宋_GBK" w:cs="宋体"/>
          <w:szCs w:val="21"/>
        </w:rPr>
      </w:pPr>
      <w:r>
        <w:rPr>
          <w:rFonts w:hint="eastAsia" w:ascii="方正仿宋_GBK" w:hAnsi="宋体" w:eastAsia="方正仿宋_GBK" w:cs="宋体"/>
          <w:szCs w:val="21"/>
        </w:rPr>
        <w:br w:type="page"/>
      </w:r>
    </w:p>
    <w:p>
      <w:pPr>
        <w:ind w:firstLine="480"/>
        <w:jc w:val="center"/>
        <w:rPr>
          <w:rFonts w:hint="eastAsia"/>
        </w:rPr>
      </w:pPr>
    </w:p>
    <w:p>
      <w:pPr>
        <w:pStyle w:val="18"/>
        <w:spacing w:line="500" w:lineRule="exact"/>
        <w:ind w:firstLine="0" w:firstLineChars="0"/>
        <w:jc w:val="center"/>
        <w:outlineLvl w:val="0"/>
        <w:rPr>
          <w:rFonts w:ascii="方正仿宋_GBK" w:hAnsi="宋体" w:eastAsia="方正仿宋_GBK" w:cs="宋体"/>
          <w:b/>
          <w:sz w:val="44"/>
          <w:szCs w:val="44"/>
        </w:rPr>
      </w:pPr>
      <w:r>
        <w:rPr>
          <w:rFonts w:hint="eastAsia" w:ascii="方正仿宋_GBK" w:hAnsi="宋体" w:eastAsia="方正仿宋_GBK" w:cs="宋体"/>
          <w:szCs w:val="21"/>
        </w:rPr>
        <w:fldChar w:fldCharType="end"/>
      </w:r>
      <w:bookmarkStart w:id="129" w:name="_Toc14835"/>
      <w:bookmarkStart w:id="130" w:name="_Toc14796"/>
      <w:bookmarkStart w:id="131" w:name="_Toc13256"/>
      <w:bookmarkStart w:id="132" w:name="_Toc26404"/>
      <w:bookmarkStart w:id="133" w:name="_Toc27422"/>
      <w:bookmarkStart w:id="134" w:name="_Toc19977"/>
      <w:bookmarkStart w:id="135" w:name="_Toc7334"/>
      <w:bookmarkStart w:id="136" w:name="_Toc29382"/>
      <w:bookmarkStart w:id="137" w:name="_Toc2320"/>
      <w:bookmarkStart w:id="138" w:name="_Toc27640"/>
      <w:bookmarkStart w:id="139" w:name="_Toc30691"/>
      <w:bookmarkStart w:id="140" w:name="_Toc63600401"/>
      <w:r>
        <w:rPr>
          <w:rFonts w:hint="eastAsia" w:ascii="方正仿宋_GBK" w:hAnsi="宋体" w:eastAsia="方正仿宋_GBK" w:cs="宋体"/>
          <w:b/>
          <w:sz w:val="44"/>
          <w:szCs w:val="44"/>
        </w:rPr>
        <w:t>第一篇  投标邀请书</w:t>
      </w:r>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480"/>
        <w:rPr>
          <w:rFonts w:ascii="方正仿宋_GBK" w:hAnsi="宋体" w:eastAsia="方正仿宋_GBK" w:cs="宋体"/>
          <w:szCs w:val="24"/>
        </w:rPr>
      </w:pP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lang w:eastAsia="zh-CN"/>
        </w:rPr>
        <w:t>重庆尚谦工程项目管理有限公司</w:t>
      </w:r>
      <w:r>
        <w:rPr>
          <w:rFonts w:hint="eastAsia" w:ascii="方正仿宋_GBK" w:hAnsi="宋体" w:eastAsia="方正仿宋_GBK" w:cs="宋体"/>
          <w:szCs w:val="24"/>
        </w:rPr>
        <w:t>（以下简称：采购代理机构）受</w:t>
      </w:r>
      <w:r>
        <w:rPr>
          <w:rFonts w:hint="eastAsia" w:ascii="方正仿宋_GBK" w:hAnsi="宋体" w:eastAsia="方正仿宋_GBK" w:cs="宋体"/>
          <w:szCs w:val="24"/>
          <w:lang w:eastAsia="zh-CN"/>
        </w:rPr>
        <w:t>重庆安居古城华夏文化旅游发展有限公司</w:t>
      </w:r>
      <w:r>
        <w:rPr>
          <w:rFonts w:hint="eastAsia" w:ascii="方正仿宋_GBK" w:hAnsi="宋体" w:eastAsia="方正仿宋_GBK" w:cs="宋体"/>
          <w:szCs w:val="24"/>
        </w:rPr>
        <w:t>（以下简称：采购人）的委托，对</w:t>
      </w:r>
      <w:r>
        <w:rPr>
          <w:rFonts w:hint="eastAsia" w:ascii="方正仿宋_GBK" w:hAnsi="宋体" w:eastAsia="方正仿宋_GBK" w:cs="宋体"/>
          <w:szCs w:val="24"/>
          <w:lang w:eastAsia="zh-CN"/>
        </w:rPr>
        <w:t>安居古城文旅综合配套服务中心项目酒店运营管理服务招标</w:t>
      </w:r>
      <w:r>
        <w:rPr>
          <w:rFonts w:hint="eastAsia" w:ascii="方正仿宋_GBK" w:hAnsi="宋体" w:eastAsia="方正仿宋_GBK" w:cs="宋体"/>
          <w:szCs w:val="24"/>
        </w:rPr>
        <w:t>进行公开招标，欢迎有资格的投标人参加投标。</w:t>
      </w:r>
    </w:p>
    <w:p>
      <w:pPr>
        <w:pStyle w:val="4"/>
        <w:spacing w:before="120" w:after="120" w:line="360" w:lineRule="auto"/>
        <w:ind w:firstLine="480"/>
        <w:rPr>
          <w:rFonts w:ascii="方正仿宋_GBK" w:hAnsi="宋体" w:eastAsia="方正仿宋_GBK" w:cs="宋体"/>
          <w:sz w:val="24"/>
          <w:szCs w:val="24"/>
        </w:rPr>
      </w:pPr>
      <w:bookmarkStart w:id="141" w:name="_Toc17693"/>
      <w:bookmarkStart w:id="142" w:name="_Toc63600402"/>
      <w:bookmarkStart w:id="143" w:name="_Toc20489863"/>
      <w:bookmarkStart w:id="144" w:name="_Toc16873"/>
      <w:bookmarkStart w:id="145" w:name="_Toc17044"/>
      <w:bookmarkStart w:id="146" w:name="_Toc21981"/>
      <w:bookmarkStart w:id="147" w:name="_Toc409189608"/>
      <w:bookmarkStart w:id="148" w:name="_Toc27777"/>
      <w:bookmarkStart w:id="149" w:name="_Toc300"/>
      <w:bookmarkStart w:id="150" w:name="_Toc24008"/>
      <w:bookmarkStart w:id="151" w:name="_Toc394390667"/>
      <w:bookmarkStart w:id="152" w:name="_Toc24517"/>
      <w:bookmarkStart w:id="153" w:name="_Toc7466"/>
      <w:bookmarkStart w:id="154" w:name="_Toc32327"/>
      <w:bookmarkStart w:id="155" w:name="_Toc25986"/>
      <w:bookmarkStart w:id="156" w:name="_Toc699"/>
      <w:bookmarkStart w:id="157" w:name="_Toc20488307"/>
      <w:bookmarkStart w:id="158" w:name="_Toc1159"/>
      <w:bookmarkStart w:id="159" w:name="_Toc4151"/>
      <w:bookmarkStart w:id="160" w:name="_Toc496021253"/>
      <w:bookmarkStart w:id="161" w:name="_Toc13459"/>
      <w:r>
        <w:rPr>
          <w:rFonts w:hint="eastAsia" w:ascii="方正仿宋_GBK" w:hAnsi="宋体" w:eastAsia="方正仿宋_GBK" w:cs="宋体"/>
          <w:sz w:val="24"/>
          <w:szCs w:val="24"/>
        </w:rPr>
        <w:t>一、采购项目内容</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Start w:id="162" w:name="_Toc21449"/>
      <w:bookmarkStart w:id="163" w:name="_Toc20489864"/>
      <w:bookmarkStart w:id="164" w:name="_Toc409189609"/>
      <w:bookmarkStart w:id="165" w:name="_Toc22093"/>
      <w:bookmarkStart w:id="166" w:name="_Toc17506"/>
      <w:bookmarkStart w:id="167" w:name="_Toc2270"/>
      <w:bookmarkStart w:id="168" w:name="_Toc23509"/>
      <w:bookmarkStart w:id="169" w:name="_Toc11495"/>
      <w:bookmarkStart w:id="170" w:name="_Toc1969"/>
      <w:bookmarkStart w:id="171" w:name="_Toc17723"/>
      <w:bookmarkStart w:id="172" w:name="_Toc9115"/>
      <w:bookmarkStart w:id="173" w:name="_Toc26914"/>
      <w:bookmarkStart w:id="174" w:name="_Toc29050"/>
      <w:bookmarkStart w:id="175" w:name="_Toc23440"/>
      <w:bookmarkStart w:id="176" w:name="_Toc8351"/>
      <w:bookmarkStart w:id="177" w:name="_Toc20488308"/>
      <w:bookmarkStart w:id="178" w:name="_Toc29997"/>
      <w:bookmarkStart w:id="179" w:name="_Toc394390668"/>
    </w:p>
    <w:tbl>
      <w:tblPr>
        <w:tblStyle w:val="31"/>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91"/>
        <w:gridCol w:w="1412"/>
        <w:gridCol w:w="2351"/>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69"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项目名称</w:t>
            </w:r>
          </w:p>
        </w:tc>
        <w:tc>
          <w:tcPr>
            <w:tcW w:w="2291"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前期服务费最高限价</w:t>
            </w:r>
          </w:p>
        </w:tc>
        <w:tc>
          <w:tcPr>
            <w:tcW w:w="1412"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中标人数量（名）</w:t>
            </w:r>
          </w:p>
        </w:tc>
        <w:tc>
          <w:tcPr>
            <w:tcW w:w="2351"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bCs/>
                <w:sz w:val="22"/>
                <w:szCs w:val="22"/>
              </w:rPr>
              <w:t>采购标的对应的中小企业划分标准所属行业</w:t>
            </w:r>
          </w:p>
        </w:tc>
        <w:tc>
          <w:tcPr>
            <w:tcW w:w="773"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269" w:type="dxa"/>
            <w:vAlign w:val="center"/>
          </w:tcPr>
          <w:p>
            <w:pPr>
              <w:adjustRightInd w:val="0"/>
              <w:snapToGrid w:val="0"/>
              <w:spacing w:line="240" w:lineRule="atLeast"/>
              <w:ind w:firstLine="0" w:firstLineChars="0"/>
              <w:rPr>
                <w:rFonts w:hint="eastAsia" w:ascii="方正仿宋_GBK" w:hAnsi="宋体" w:eastAsia="方正仿宋_GBK" w:cs="宋体"/>
                <w:sz w:val="22"/>
                <w:szCs w:val="22"/>
                <w:lang w:eastAsia="zh-CN"/>
              </w:rPr>
            </w:pPr>
            <w:r>
              <w:rPr>
                <w:rFonts w:hint="eastAsia" w:ascii="方正仿宋_GBK" w:hAnsi="宋体" w:eastAsia="方正仿宋_GBK"/>
                <w:sz w:val="22"/>
                <w:szCs w:val="22"/>
                <w:lang w:eastAsia="zh-CN"/>
              </w:rPr>
              <w:t>安居古城文旅综合配套服务中心项目酒店运营管理服务招标</w:t>
            </w:r>
          </w:p>
        </w:tc>
        <w:tc>
          <w:tcPr>
            <w:tcW w:w="2291" w:type="dxa"/>
            <w:vAlign w:val="center"/>
          </w:tcPr>
          <w:p>
            <w:pPr>
              <w:spacing w:line="240" w:lineRule="atLeast"/>
              <w:ind w:firstLine="0" w:firstLineChars="0"/>
              <w:jc w:val="center"/>
              <w:rPr>
                <w:rFonts w:ascii="方正仿宋_GBK" w:hAnsi="宋体" w:eastAsia="方正仿宋_GBK" w:cs="宋体"/>
                <w:sz w:val="22"/>
                <w:szCs w:val="22"/>
              </w:rPr>
            </w:pPr>
            <w:r>
              <w:rPr>
                <w:rFonts w:hint="eastAsia" w:ascii="方正仿宋_GBK" w:hAnsi="宋体" w:eastAsia="方正仿宋_GBK" w:cs="宋体"/>
                <w:sz w:val="22"/>
                <w:szCs w:val="22"/>
                <w:lang w:val="en-US" w:eastAsia="zh-CN"/>
              </w:rPr>
              <w:t>130</w:t>
            </w:r>
            <w:r>
              <w:rPr>
                <w:rFonts w:hint="eastAsia" w:ascii="方正仿宋_GBK" w:hAnsi="宋体" w:eastAsia="方正仿宋_GBK" w:cs="宋体"/>
                <w:sz w:val="22"/>
                <w:szCs w:val="22"/>
              </w:rPr>
              <w:t>万元</w:t>
            </w:r>
          </w:p>
        </w:tc>
        <w:tc>
          <w:tcPr>
            <w:tcW w:w="1412" w:type="dxa"/>
            <w:vAlign w:val="center"/>
          </w:tcPr>
          <w:p>
            <w:pPr>
              <w:spacing w:line="240" w:lineRule="atLeast"/>
              <w:ind w:firstLine="0" w:firstLineChars="0"/>
              <w:jc w:val="center"/>
              <w:rPr>
                <w:rFonts w:ascii="方正仿宋_GBK" w:hAnsi="宋体" w:eastAsia="方正仿宋_GBK" w:cs="宋体"/>
                <w:sz w:val="22"/>
                <w:szCs w:val="22"/>
              </w:rPr>
            </w:pPr>
            <w:r>
              <w:rPr>
                <w:rFonts w:hint="eastAsia" w:ascii="方正仿宋_GBK" w:hAnsi="宋体" w:eastAsia="方正仿宋_GBK" w:cs="宋体"/>
                <w:sz w:val="22"/>
                <w:szCs w:val="22"/>
              </w:rPr>
              <w:t>1</w:t>
            </w:r>
          </w:p>
        </w:tc>
        <w:tc>
          <w:tcPr>
            <w:tcW w:w="2351" w:type="dxa"/>
            <w:vAlign w:val="center"/>
          </w:tcPr>
          <w:p>
            <w:pPr>
              <w:spacing w:line="240" w:lineRule="atLeast"/>
              <w:ind w:firstLine="0" w:firstLineChars="0"/>
              <w:jc w:val="center"/>
              <w:rPr>
                <w:rFonts w:ascii="方正仿宋_GBK" w:hAnsi="宋体" w:eastAsia="方正仿宋_GBK" w:cs="宋体"/>
                <w:sz w:val="22"/>
                <w:szCs w:val="22"/>
              </w:rPr>
            </w:pPr>
            <w:r>
              <w:rPr>
                <w:rFonts w:hint="eastAsia" w:ascii="方正仿宋_GBK" w:hAnsi="宋体" w:eastAsia="方正仿宋_GBK" w:cs="宋体"/>
                <w:sz w:val="22"/>
                <w:szCs w:val="22"/>
              </w:rPr>
              <w:t>其他未列明行业</w:t>
            </w:r>
          </w:p>
        </w:tc>
        <w:tc>
          <w:tcPr>
            <w:tcW w:w="773" w:type="dxa"/>
            <w:vAlign w:val="center"/>
          </w:tcPr>
          <w:p>
            <w:pPr>
              <w:spacing w:line="240" w:lineRule="atLeast"/>
              <w:ind w:firstLine="0" w:firstLineChars="0"/>
              <w:jc w:val="center"/>
              <w:rPr>
                <w:rFonts w:ascii="方正仿宋_GBK" w:hAnsi="宋体" w:eastAsia="方正仿宋_GBK" w:cs="宋体"/>
                <w:sz w:val="22"/>
                <w:szCs w:val="22"/>
              </w:rPr>
            </w:pPr>
          </w:p>
        </w:tc>
      </w:tr>
    </w:tbl>
    <w:p>
      <w:pPr>
        <w:pStyle w:val="4"/>
        <w:spacing w:before="120" w:after="120" w:line="360" w:lineRule="auto"/>
        <w:ind w:firstLine="480"/>
        <w:rPr>
          <w:rFonts w:ascii="方正仿宋_GBK" w:hAnsi="宋体" w:eastAsia="方正仿宋_GBK" w:cs="宋体"/>
          <w:sz w:val="24"/>
          <w:szCs w:val="24"/>
        </w:rPr>
      </w:pPr>
      <w:bookmarkStart w:id="180" w:name="_Toc11307"/>
      <w:bookmarkStart w:id="181" w:name="_Toc63600403"/>
      <w:r>
        <w:rPr>
          <w:rFonts w:hint="eastAsia" w:ascii="方正仿宋_GBK" w:hAnsi="宋体" w:eastAsia="方正仿宋_GBK" w:cs="宋体"/>
          <w:sz w:val="24"/>
          <w:szCs w:val="24"/>
        </w:rPr>
        <w:t>二、资金来源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Start w:id="182" w:name="_Toc394390669"/>
      <w:bookmarkStart w:id="183" w:name="_Toc409189610"/>
      <w:bookmarkStart w:id="184" w:name="_Toc1203"/>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业主自筹。</w:t>
      </w:r>
    </w:p>
    <w:p>
      <w:pPr>
        <w:pStyle w:val="4"/>
        <w:spacing w:before="120" w:after="120" w:line="360" w:lineRule="auto"/>
        <w:ind w:firstLine="480"/>
        <w:rPr>
          <w:rFonts w:ascii="方正仿宋_GBK" w:hAnsi="宋体" w:eastAsia="方正仿宋_GBK" w:cs="宋体"/>
          <w:sz w:val="24"/>
          <w:szCs w:val="24"/>
        </w:rPr>
      </w:pPr>
      <w:bookmarkStart w:id="185" w:name="_Toc63600404"/>
      <w:bookmarkStart w:id="186" w:name="_Toc4484"/>
      <w:bookmarkStart w:id="187" w:name="_Toc20489865"/>
      <w:bookmarkStart w:id="188" w:name="_Toc16019"/>
      <w:bookmarkStart w:id="189" w:name="_Toc17861"/>
      <w:bookmarkStart w:id="190" w:name="_Toc10686"/>
      <w:bookmarkStart w:id="191" w:name="_Toc14807"/>
      <w:bookmarkStart w:id="192" w:name="_Toc20062"/>
      <w:bookmarkStart w:id="193" w:name="_Toc24430"/>
      <w:bookmarkStart w:id="194" w:name="_Toc4968"/>
      <w:bookmarkStart w:id="195" w:name="_Toc16496"/>
      <w:bookmarkStart w:id="196" w:name="_Toc21987"/>
      <w:bookmarkStart w:id="197" w:name="_Toc11539"/>
      <w:bookmarkStart w:id="198" w:name="_Toc20488309"/>
      <w:bookmarkStart w:id="199" w:name="_Toc21899"/>
      <w:bookmarkStart w:id="200" w:name="_Toc19436"/>
      <w:bookmarkStart w:id="201" w:name="_Toc16736"/>
      <w:r>
        <w:rPr>
          <w:rFonts w:hint="eastAsia" w:ascii="方正仿宋_GBK" w:hAnsi="宋体" w:eastAsia="方正仿宋_GBK" w:cs="宋体"/>
          <w:sz w:val="24"/>
          <w:szCs w:val="24"/>
        </w:rPr>
        <w:t>三、投标人资格要求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合格投标人应首先符合政府采购法第二十二条规定的基本条件，同时符合根据该项目特点设置的特定资格条件。</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（一）满足《中华人民共和国政府采购法》第二十二条规定。</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（二）落实政府采购政策需满足的资格要求：</w:t>
      </w:r>
      <w:bookmarkStart w:id="202" w:name="_Hlk77943518"/>
      <w:r>
        <w:rPr>
          <w:rFonts w:hint="eastAsia" w:ascii="方正仿宋_GBK" w:hAnsi="宋体" w:eastAsia="方正仿宋_GBK" w:cs="宋体"/>
          <w:szCs w:val="24"/>
        </w:rPr>
        <w:t>无。</w:t>
      </w:r>
      <w:bookmarkEnd w:id="202"/>
    </w:p>
    <w:p>
      <w:pPr>
        <w:snapToGrid w:val="0"/>
        <w:ind w:firstLine="480"/>
        <w:rPr>
          <w:rFonts w:hint="eastAsia" w:ascii="方正仿宋_GBK" w:hAnsi="Times New Roman" w:eastAsia="方正仿宋_GBK" w:cs="Times New Roman"/>
          <w:szCs w:val="24"/>
        </w:rPr>
      </w:pPr>
      <w:r>
        <w:rPr>
          <w:rFonts w:hint="eastAsia" w:ascii="方正仿宋_GBK" w:hAnsi="Times New Roman" w:eastAsia="方正仿宋_GBK" w:cs="Times New Roman"/>
          <w:szCs w:val="24"/>
        </w:rPr>
        <w:t>（三）本项目的特定资格要求：</w:t>
      </w:r>
      <w:bookmarkStart w:id="203" w:name="_Toc409189611"/>
    </w:p>
    <w:p>
      <w:pPr>
        <w:snapToGrid w:val="0"/>
        <w:ind w:firstLine="480"/>
        <w:rPr>
          <w:rFonts w:hint="default" w:ascii="方正仿宋_GBK" w:hAnsi="Times New Roman" w:eastAsia="方正仿宋_GBK" w:cs="Times New Roman"/>
          <w:szCs w:val="24"/>
          <w:lang w:val="en-US" w:eastAsia="zh-CN"/>
        </w:rPr>
      </w:pPr>
      <w:r>
        <w:rPr>
          <w:rFonts w:hint="eastAsia" w:ascii="方正仿宋_GBK" w:hAnsi="Times New Roman" w:eastAsia="方正仿宋_GBK" w:cs="Times New Roman"/>
          <w:szCs w:val="24"/>
          <w:lang w:val="en-US" w:eastAsia="zh-CN"/>
        </w:rPr>
        <w:t>投标人具备10年以上的酒店运营管理经验；中国境内已签约和管理酒店不低于100家</w:t>
      </w:r>
      <w:r>
        <w:rPr>
          <w:rFonts w:hint="eastAsia" w:ascii="方正仿宋_GBK" w:hAnsi="Times New Roman" w:eastAsia="方正仿宋_GBK" w:cs="Times New Roman"/>
          <w:szCs w:val="24"/>
        </w:rPr>
        <w:t>。</w:t>
      </w:r>
      <w:r>
        <w:rPr>
          <w:rFonts w:hint="eastAsia" w:ascii="方正仿宋_GBK" w:hAnsi="Times New Roman" w:eastAsia="方正仿宋_GBK" w:cs="Times New Roman"/>
          <w:szCs w:val="24"/>
          <w:lang w:val="en-US" w:eastAsia="zh-CN"/>
        </w:rPr>
        <w:t>提供签约和管理酒店名单。</w:t>
      </w:r>
    </w:p>
    <w:p>
      <w:pPr>
        <w:pStyle w:val="4"/>
        <w:spacing w:before="120" w:after="120" w:line="360" w:lineRule="auto"/>
        <w:ind w:firstLine="480"/>
        <w:rPr>
          <w:rFonts w:ascii="方正仿宋_GBK" w:hAnsi="宋体" w:eastAsia="方正仿宋_GBK" w:cs="宋体"/>
          <w:sz w:val="24"/>
          <w:szCs w:val="24"/>
        </w:rPr>
      </w:pPr>
      <w:bookmarkStart w:id="204" w:name="_Toc18825"/>
      <w:bookmarkStart w:id="205" w:name="_Toc63600405"/>
      <w:bookmarkStart w:id="206" w:name="_Toc3846"/>
      <w:bookmarkStart w:id="207" w:name="_Toc20488310"/>
      <w:bookmarkStart w:id="208" w:name="_Toc19196"/>
      <w:bookmarkStart w:id="209" w:name="_Toc19023"/>
      <w:bookmarkStart w:id="210" w:name="_Toc5787"/>
      <w:bookmarkStart w:id="211" w:name="_Toc32518"/>
      <w:bookmarkStart w:id="212" w:name="_Toc21667"/>
      <w:bookmarkStart w:id="213" w:name="_Toc3449"/>
      <w:bookmarkStart w:id="214" w:name="_Toc4375"/>
      <w:bookmarkStart w:id="215" w:name="_Toc28986"/>
      <w:bookmarkStart w:id="216" w:name="_Toc9650"/>
      <w:bookmarkStart w:id="217" w:name="_Toc10868"/>
      <w:bookmarkStart w:id="218" w:name="_Toc9581"/>
      <w:bookmarkStart w:id="219" w:name="_Toc20489866"/>
      <w:bookmarkStart w:id="220" w:name="_Toc32520"/>
      <w:bookmarkStart w:id="221" w:name="_Toc25220"/>
      <w:r>
        <w:rPr>
          <w:rFonts w:hint="eastAsia" w:ascii="方正仿宋_GBK" w:hAnsi="宋体" w:eastAsia="方正仿宋_GBK" w:cs="宋体"/>
          <w:sz w:val="24"/>
          <w:szCs w:val="24"/>
        </w:rPr>
        <w:t>四、投标、开标有关说明</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（一）招标文件获取方式</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凡有意参加投标的投标人，请自行在</w:t>
      </w:r>
      <w:r>
        <w:rPr>
          <w:rFonts w:hint="eastAsia" w:ascii="方正仿宋_GBK" w:hAnsi="Times New Roman" w:eastAsia="方正仿宋_GBK" w:cs="Times New Roman"/>
          <w:szCs w:val="24"/>
          <w:lang w:eastAsia="zh-CN"/>
        </w:rPr>
        <w:t>重庆安居古城（http://anjugc.cn/index.shtml）</w:t>
      </w:r>
      <w:r>
        <w:rPr>
          <w:rFonts w:hint="eastAsia" w:ascii="方正仿宋_GBK" w:hAnsi="Times New Roman" w:eastAsia="方正仿宋_GBK" w:cs="Times New Roman"/>
          <w:szCs w:val="24"/>
        </w:rPr>
        <w:t>上免费下载本项目招标文件以及图纸、补遗文件等开标前公布的所有项目资料，无论投标人领取或下载与否，均视为已知晓所有招标内容。</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（二）招标文件公告期限：自采购公告发布之日起五个工作日。</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（四）招标文件获取期限：2023年</w:t>
      </w:r>
      <w:r>
        <w:rPr>
          <w:rFonts w:hint="eastAsia" w:ascii="方正仿宋_GBK" w:hAnsi="Times New Roman" w:eastAsia="方正仿宋_GBK" w:cs="Times New Roman"/>
          <w:szCs w:val="24"/>
          <w:lang w:val="en-US" w:eastAsia="zh-CN"/>
        </w:rPr>
        <w:t>12</w:t>
      </w:r>
      <w:r>
        <w:rPr>
          <w:rFonts w:hint="eastAsia" w:ascii="方正仿宋_GBK" w:hAnsi="Times New Roman" w:eastAsia="方正仿宋_GBK" w:cs="Times New Roman"/>
          <w:szCs w:val="24"/>
        </w:rPr>
        <w:t>月</w:t>
      </w:r>
      <w:r>
        <w:rPr>
          <w:rFonts w:hint="eastAsia" w:ascii="方正仿宋_GBK" w:hAnsi="Times New Roman" w:eastAsia="方正仿宋_GBK" w:cs="Times New Roman"/>
          <w:szCs w:val="24"/>
          <w:lang w:val="en-US" w:eastAsia="zh-CN"/>
        </w:rPr>
        <w:t>15</w:t>
      </w:r>
      <w:r>
        <w:rPr>
          <w:rFonts w:hint="eastAsia" w:ascii="方正仿宋_GBK" w:hAnsi="Times New Roman" w:eastAsia="方正仿宋_GBK" w:cs="Times New Roman"/>
          <w:szCs w:val="24"/>
        </w:rPr>
        <w:t>日—2023年</w:t>
      </w:r>
      <w:r>
        <w:rPr>
          <w:rFonts w:hint="eastAsia" w:ascii="方正仿宋_GBK" w:hAnsi="Times New Roman" w:eastAsia="方正仿宋_GBK" w:cs="Times New Roman"/>
          <w:szCs w:val="24"/>
          <w:lang w:val="en-US" w:eastAsia="zh-CN"/>
        </w:rPr>
        <w:t>12</w:t>
      </w:r>
      <w:r>
        <w:rPr>
          <w:rFonts w:hint="eastAsia" w:ascii="方正仿宋_GBK" w:hAnsi="Times New Roman" w:eastAsia="方正仿宋_GBK" w:cs="Times New Roman"/>
          <w:szCs w:val="24"/>
        </w:rPr>
        <w:t>月</w:t>
      </w:r>
      <w:r>
        <w:rPr>
          <w:rFonts w:hint="eastAsia" w:ascii="方正仿宋_GBK" w:hAnsi="Times New Roman" w:eastAsia="方正仿宋_GBK" w:cs="Times New Roman"/>
          <w:szCs w:val="24"/>
          <w:lang w:val="en-US" w:eastAsia="zh-CN"/>
        </w:rPr>
        <w:t>25</w:t>
      </w:r>
      <w:r>
        <w:rPr>
          <w:rFonts w:hint="eastAsia" w:ascii="方正仿宋_GBK" w:hAnsi="Times New Roman" w:eastAsia="方正仿宋_GBK" w:cs="Times New Roman"/>
          <w:szCs w:val="24"/>
        </w:rPr>
        <w:t>日。</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（五）投标文件递交时间：202</w:t>
      </w:r>
      <w:r>
        <w:rPr>
          <w:rFonts w:hint="eastAsia" w:ascii="方正仿宋_GBK" w:hAnsi="Times New Roman" w:eastAsia="方正仿宋_GBK" w:cs="Times New Roman"/>
          <w:szCs w:val="24"/>
          <w:lang w:val="en-US" w:eastAsia="zh-CN"/>
        </w:rPr>
        <w:t>4</w:t>
      </w:r>
      <w:r>
        <w:rPr>
          <w:rFonts w:hint="eastAsia" w:ascii="方正仿宋_GBK" w:hAnsi="Times New Roman" w:eastAsia="方正仿宋_GBK" w:cs="Times New Roman"/>
          <w:szCs w:val="24"/>
        </w:rPr>
        <w:t>年</w:t>
      </w:r>
      <w:r>
        <w:rPr>
          <w:rFonts w:hint="eastAsia" w:ascii="方正仿宋_GBK" w:hAnsi="Times New Roman" w:eastAsia="方正仿宋_GBK" w:cs="Times New Roman"/>
          <w:szCs w:val="24"/>
          <w:lang w:val="en-US" w:eastAsia="zh-CN"/>
        </w:rPr>
        <w:t>1</w:t>
      </w:r>
      <w:r>
        <w:rPr>
          <w:rFonts w:hint="eastAsia" w:ascii="方正仿宋_GBK" w:hAnsi="Times New Roman" w:eastAsia="方正仿宋_GBK" w:cs="Times New Roman"/>
          <w:szCs w:val="24"/>
        </w:rPr>
        <w:t>月</w:t>
      </w:r>
      <w:r>
        <w:rPr>
          <w:rFonts w:hint="eastAsia" w:ascii="方正仿宋_GBK" w:hAnsi="Times New Roman" w:eastAsia="方正仿宋_GBK" w:cs="Times New Roman"/>
          <w:szCs w:val="24"/>
          <w:lang w:val="en-US" w:eastAsia="zh-CN"/>
        </w:rPr>
        <w:t>5</w:t>
      </w:r>
      <w:r>
        <w:rPr>
          <w:rFonts w:hint="eastAsia" w:ascii="方正仿宋_GBK" w:hAnsi="Times New Roman" w:eastAsia="方正仿宋_GBK" w:cs="Times New Roman"/>
          <w:szCs w:val="24"/>
        </w:rPr>
        <w:t>日</w:t>
      </w:r>
      <w:r>
        <w:rPr>
          <w:rFonts w:hint="eastAsia" w:ascii="方正仿宋_GBK" w:hAnsi="Times New Roman" w:eastAsia="方正仿宋_GBK" w:cs="Times New Roman"/>
          <w:szCs w:val="24"/>
          <w:lang w:val="en-US" w:eastAsia="zh-CN"/>
        </w:rPr>
        <w:t>14</w:t>
      </w:r>
      <w:r>
        <w:rPr>
          <w:rFonts w:hint="eastAsia" w:ascii="方正仿宋_GBK" w:hAnsi="Times New Roman" w:eastAsia="方正仿宋_GBK" w:cs="Times New Roman"/>
          <w:szCs w:val="24"/>
        </w:rPr>
        <w:t>:</w:t>
      </w:r>
      <w:r>
        <w:rPr>
          <w:rFonts w:hint="eastAsia" w:ascii="方正仿宋_GBK" w:hAnsi="Times New Roman" w:eastAsia="方正仿宋_GBK" w:cs="Times New Roman"/>
          <w:szCs w:val="24"/>
          <w:lang w:val="en-US" w:eastAsia="zh-CN"/>
        </w:rPr>
        <w:t>0</w:t>
      </w:r>
      <w:r>
        <w:rPr>
          <w:rFonts w:hint="eastAsia" w:ascii="方正仿宋_GBK" w:hAnsi="Times New Roman" w:eastAsia="方正仿宋_GBK" w:cs="Times New Roman"/>
          <w:szCs w:val="24"/>
        </w:rPr>
        <w:t>0-1</w:t>
      </w:r>
      <w:r>
        <w:rPr>
          <w:rFonts w:hint="eastAsia" w:ascii="方正仿宋_GBK" w:hAnsi="Times New Roman" w:eastAsia="方正仿宋_GBK" w:cs="Times New Roman"/>
          <w:szCs w:val="24"/>
          <w:lang w:val="en-US" w:eastAsia="zh-CN"/>
        </w:rPr>
        <w:t>4</w:t>
      </w:r>
      <w:r>
        <w:rPr>
          <w:rFonts w:hint="eastAsia" w:ascii="方正仿宋_GBK" w:hAnsi="Times New Roman" w:eastAsia="方正仿宋_GBK" w:cs="Times New Roman"/>
          <w:szCs w:val="24"/>
        </w:rPr>
        <w:t>:</w:t>
      </w:r>
      <w:r>
        <w:rPr>
          <w:rFonts w:hint="eastAsia" w:ascii="方正仿宋_GBK" w:hAnsi="Times New Roman" w:eastAsia="方正仿宋_GBK" w:cs="Times New Roman"/>
          <w:szCs w:val="24"/>
          <w:lang w:val="en-US" w:eastAsia="zh-CN"/>
        </w:rPr>
        <w:t>3</w:t>
      </w:r>
      <w:r>
        <w:rPr>
          <w:rFonts w:hint="eastAsia" w:ascii="方正仿宋_GBK" w:hAnsi="Times New Roman" w:eastAsia="方正仿宋_GBK" w:cs="Times New Roman"/>
          <w:szCs w:val="24"/>
        </w:rPr>
        <w:t>0止（北京时间），逾期不予受理。</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（六）递交投标文件地点：</w:t>
      </w:r>
      <w:r>
        <w:rPr>
          <w:rFonts w:hint="eastAsia" w:ascii="方正仿宋_GBK" w:hAnsi="Times New Roman" w:eastAsia="方正仿宋_GBK" w:cs="Times New Roman"/>
          <w:szCs w:val="24"/>
          <w:lang w:eastAsia="zh-CN"/>
        </w:rPr>
        <w:t>重庆安居古城华夏文化旅游发展有限公司会议室</w:t>
      </w:r>
      <w:r>
        <w:rPr>
          <w:rFonts w:hint="eastAsia" w:ascii="方正仿宋_GBK" w:hAnsi="Times New Roman" w:eastAsia="方正仿宋_GBK" w:cs="Times New Roman"/>
          <w:szCs w:val="24"/>
        </w:rPr>
        <w:t>。</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（七）开标时间：202</w:t>
      </w:r>
      <w:r>
        <w:rPr>
          <w:rFonts w:hint="eastAsia" w:ascii="方正仿宋_GBK" w:hAnsi="Times New Roman" w:eastAsia="方正仿宋_GBK" w:cs="Times New Roman"/>
          <w:szCs w:val="24"/>
          <w:lang w:val="en-US" w:eastAsia="zh-CN"/>
        </w:rPr>
        <w:t>4</w:t>
      </w:r>
      <w:r>
        <w:rPr>
          <w:rFonts w:hint="eastAsia" w:ascii="方正仿宋_GBK" w:hAnsi="Times New Roman" w:eastAsia="方正仿宋_GBK" w:cs="Times New Roman"/>
          <w:szCs w:val="24"/>
        </w:rPr>
        <w:t>年</w:t>
      </w:r>
      <w:r>
        <w:rPr>
          <w:rFonts w:hint="eastAsia" w:ascii="方正仿宋_GBK" w:hAnsi="Times New Roman" w:eastAsia="方正仿宋_GBK" w:cs="Times New Roman"/>
          <w:szCs w:val="24"/>
          <w:lang w:val="en-US" w:eastAsia="zh-CN"/>
        </w:rPr>
        <w:t>1</w:t>
      </w:r>
      <w:r>
        <w:rPr>
          <w:rFonts w:hint="eastAsia" w:ascii="方正仿宋_GBK" w:hAnsi="Times New Roman" w:eastAsia="方正仿宋_GBK" w:cs="Times New Roman"/>
          <w:szCs w:val="24"/>
        </w:rPr>
        <w:t>月</w:t>
      </w:r>
      <w:r>
        <w:rPr>
          <w:rFonts w:hint="eastAsia" w:ascii="方正仿宋_GBK" w:hAnsi="Times New Roman" w:eastAsia="方正仿宋_GBK" w:cs="Times New Roman"/>
          <w:szCs w:val="24"/>
          <w:lang w:val="en-US" w:eastAsia="zh-CN"/>
        </w:rPr>
        <w:t>5</w:t>
      </w:r>
      <w:r>
        <w:rPr>
          <w:rFonts w:hint="eastAsia" w:ascii="方正仿宋_GBK" w:hAnsi="Times New Roman" w:eastAsia="方正仿宋_GBK" w:cs="Times New Roman"/>
          <w:szCs w:val="24"/>
        </w:rPr>
        <w:t>日</w:t>
      </w:r>
      <w:r>
        <w:rPr>
          <w:rFonts w:hint="eastAsia" w:ascii="方正仿宋_GBK" w:hAnsi="Times New Roman" w:eastAsia="方正仿宋_GBK" w:cs="Times New Roman"/>
          <w:szCs w:val="24"/>
          <w:lang w:val="en-US" w:eastAsia="zh-CN"/>
        </w:rPr>
        <w:t>14</w:t>
      </w:r>
      <w:r>
        <w:rPr>
          <w:rFonts w:hint="eastAsia" w:ascii="方正仿宋_GBK" w:hAnsi="Times New Roman" w:eastAsia="方正仿宋_GBK" w:cs="Times New Roman"/>
          <w:szCs w:val="24"/>
        </w:rPr>
        <w:t>:</w:t>
      </w:r>
      <w:r>
        <w:rPr>
          <w:rFonts w:hint="eastAsia" w:ascii="方正仿宋_GBK" w:hAnsi="Times New Roman" w:eastAsia="方正仿宋_GBK" w:cs="Times New Roman"/>
          <w:szCs w:val="24"/>
          <w:lang w:val="en-US" w:eastAsia="zh-CN"/>
        </w:rPr>
        <w:t>3</w:t>
      </w:r>
      <w:r>
        <w:rPr>
          <w:rFonts w:hint="eastAsia" w:ascii="方正仿宋_GBK" w:hAnsi="Times New Roman" w:eastAsia="方正仿宋_GBK" w:cs="Times New Roman"/>
          <w:szCs w:val="24"/>
        </w:rPr>
        <w:t>0时。</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（八）开标地点：</w:t>
      </w:r>
      <w:r>
        <w:rPr>
          <w:rFonts w:hint="eastAsia" w:ascii="方正仿宋_GBK" w:hAnsi="Times New Roman" w:eastAsia="方正仿宋_GBK" w:cs="Times New Roman"/>
          <w:szCs w:val="24"/>
          <w:lang w:eastAsia="zh-CN"/>
        </w:rPr>
        <w:t>重庆安居古城华夏文化旅游发展有限公司会议室</w:t>
      </w:r>
      <w:r>
        <w:rPr>
          <w:rFonts w:hint="eastAsia" w:ascii="方正仿宋_GBK" w:hAnsi="Times New Roman" w:eastAsia="方正仿宋_GBK" w:cs="Times New Roman"/>
          <w:szCs w:val="24"/>
        </w:rPr>
        <w:t>。</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（九）详细地址：</w:t>
      </w:r>
      <w:r>
        <w:rPr>
          <w:rFonts w:hint="eastAsia" w:ascii="方正仿宋_GBK" w:hAnsi="Times New Roman" w:eastAsia="方正仿宋_GBK" w:cs="Times New Roman"/>
          <w:szCs w:val="24"/>
          <w:lang w:eastAsia="zh-CN"/>
        </w:rPr>
        <w:t>重庆市铜梁区安居镇龙泉村一社重庆安居古城华夏文化旅游发展有限公司大会议室</w:t>
      </w:r>
      <w:r>
        <w:rPr>
          <w:rFonts w:hint="eastAsia" w:ascii="方正仿宋_GBK" w:hAnsi="Times New Roman" w:eastAsia="方正仿宋_GBK" w:cs="Times New Roman"/>
          <w:szCs w:val="24"/>
        </w:rPr>
        <w:t>。</w:t>
      </w:r>
    </w:p>
    <w:p>
      <w:pPr>
        <w:pStyle w:val="4"/>
        <w:spacing w:before="120" w:after="120" w:line="360" w:lineRule="auto"/>
        <w:ind w:firstLine="480"/>
        <w:rPr>
          <w:rFonts w:ascii="方正仿宋_GBK" w:hAnsi="宋体" w:eastAsia="方正仿宋_GBK" w:cs="宋体"/>
          <w:sz w:val="24"/>
          <w:szCs w:val="24"/>
        </w:rPr>
      </w:pPr>
      <w:bookmarkStart w:id="222" w:name="_Toc1171"/>
      <w:bookmarkStart w:id="223" w:name="_Toc28807"/>
      <w:bookmarkStart w:id="224" w:name="_Toc18129"/>
      <w:bookmarkStart w:id="225" w:name="_Toc10287"/>
      <w:bookmarkStart w:id="226" w:name="_Toc23666"/>
      <w:bookmarkStart w:id="227" w:name="_Toc2076"/>
      <w:bookmarkStart w:id="228" w:name="_Toc11809"/>
      <w:bookmarkStart w:id="229" w:name="_Toc495592636"/>
      <w:bookmarkStart w:id="230" w:name="_Toc5861"/>
      <w:bookmarkStart w:id="231" w:name="_Toc2070"/>
      <w:bookmarkStart w:id="232" w:name="_Toc8946"/>
      <w:bookmarkStart w:id="233" w:name="_Toc30015"/>
      <w:bookmarkStart w:id="234" w:name="_Toc28998"/>
      <w:bookmarkStart w:id="235" w:name="_Toc708"/>
      <w:bookmarkStart w:id="236" w:name="_Toc20488311"/>
      <w:bookmarkStart w:id="237" w:name="_Toc25539"/>
      <w:bookmarkStart w:id="238" w:name="_Toc63600406"/>
      <w:bookmarkStart w:id="239" w:name="_Toc20489867"/>
      <w:bookmarkStart w:id="240" w:name="_Toc16143"/>
      <w:r>
        <w:rPr>
          <w:rFonts w:hint="eastAsia" w:ascii="方正仿宋_GBK" w:hAnsi="宋体" w:eastAsia="方正仿宋_GBK" w:cs="宋体"/>
          <w:sz w:val="24"/>
          <w:szCs w:val="24"/>
        </w:rPr>
        <w:t>五、投标保证金</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ind w:firstLine="480"/>
        <w:rPr>
          <w:rFonts w:ascii="方正仿宋_GBK" w:hAnsi="宋体" w:eastAsia="方正仿宋_GBK" w:cs="宋体"/>
          <w:szCs w:val="24"/>
        </w:rPr>
      </w:pPr>
      <w:bookmarkStart w:id="241" w:name="_Toc20488312"/>
      <w:bookmarkStart w:id="242" w:name="_Toc21831"/>
      <w:bookmarkStart w:id="243" w:name="_Toc63600407"/>
      <w:bookmarkStart w:id="244" w:name="_Toc29124"/>
      <w:bookmarkStart w:id="245" w:name="_Toc15155"/>
      <w:bookmarkStart w:id="246" w:name="_Toc16219"/>
      <w:bookmarkStart w:id="247" w:name="_Toc22777"/>
      <w:bookmarkStart w:id="248" w:name="_Toc20489868"/>
      <w:bookmarkStart w:id="249" w:name="_Toc24055"/>
      <w:bookmarkStart w:id="250" w:name="_Toc6675"/>
      <w:bookmarkStart w:id="251" w:name="_Toc27060"/>
      <w:bookmarkStart w:id="252" w:name="_Toc22773"/>
      <w:bookmarkStart w:id="253" w:name="_Toc20128"/>
      <w:bookmarkStart w:id="254" w:name="_Toc28336"/>
      <w:bookmarkStart w:id="255" w:name="_Toc7270"/>
      <w:bookmarkStart w:id="256" w:name="_Toc493506283"/>
      <w:bookmarkStart w:id="257" w:name="_Toc17599"/>
      <w:bookmarkStart w:id="258" w:name="_Toc495592637"/>
      <w:bookmarkStart w:id="259" w:name="_Toc28044"/>
      <w:r>
        <w:rPr>
          <w:rFonts w:hint="eastAsia" w:ascii="方正仿宋_GBK" w:hAnsi="宋体" w:eastAsia="方正仿宋_GBK" w:cs="宋体"/>
          <w:szCs w:val="24"/>
        </w:rPr>
        <w:t>本项目无需缴纳投标保证金。</w:t>
      </w:r>
    </w:p>
    <w:p>
      <w:pPr>
        <w:pStyle w:val="4"/>
        <w:spacing w:before="120" w:after="120" w:line="360" w:lineRule="auto"/>
        <w:ind w:firstLine="480"/>
        <w:rPr>
          <w:rFonts w:ascii="方正仿宋_GBK" w:hAnsi="宋体" w:eastAsia="方正仿宋_GBK" w:cs="宋体"/>
          <w:sz w:val="24"/>
          <w:szCs w:val="24"/>
        </w:rPr>
      </w:pPr>
      <w:bookmarkStart w:id="260" w:name="_Toc21902"/>
      <w:r>
        <w:rPr>
          <w:rFonts w:hint="eastAsia" w:ascii="方正仿宋_GBK" w:hAnsi="宋体" w:eastAsia="方正仿宋_GBK" w:cs="宋体"/>
          <w:sz w:val="24"/>
          <w:szCs w:val="24"/>
        </w:rPr>
        <w:t>六、采购项目需落实的政府采购政策</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（二）按照&lt;财政部 工业和信息化部关于印发《政府采购促进中小企业发展管理办法》的通知&gt;（财库〔2020〕46号）的规定，落实促进中小企业发展政策。</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（三）按照《财政部 司法部关于政府采购支持监狱企业发展有关问题的通知》（财库〔2014〕68号）的规定，落实支持监狱企业发展政策。</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（四）按照《财政部 民政部 中国残疾人联合会关于促进残疾人就业政府采购政策的通知》（财库〔2017〕141号）的规定，落实支持残疾人福利性单位发展政策。</w:t>
      </w:r>
    </w:p>
    <w:p>
      <w:pPr>
        <w:pStyle w:val="4"/>
        <w:spacing w:before="120" w:after="120" w:line="360" w:lineRule="auto"/>
        <w:ind w:firstLine="480"/>
        <w:rPr>
          <w:rFonts w:ascii="方正仿宋_GBK" w:hAnsi="宋体" w:eastAsia="方正仿宋_GBK" w:cs="宋体"/>
          <w:sz w:val="24"/>
          <w:szCs w:val="24"/>
        </w:rPr>
      </w:pPr>
      <w:bookmarkStart w:id="261" w:name="_Toc495592638"/>
      <w:bookmarkStart w:id="262" w:name="_Toc24228"/>
      <w:bookmarkStart w:id="263" w:name="_Toc30509"/>
      <w:bookmarkStart w:id="264" w:name="_Toc10542"/>
      <w:bookmarkStart w:id="265" w:name="_Toc28451"/>
      <w:bookmarkStart w:id="266" w:name="_Toc22630"/>
      <w:bookmarkStart w:id="267" w:name="_Toc24948"/>
      <w:bookmarkStart w:id="268" w:name="_Toc17191"/>
      <w:bookmarkStart w:id="269" w:name="_Toc31457"/>
      <w:bookmarkStart w:id="270" w:name="_Toc3459"/>
      <w:bookmarkStart w:id="271" w:name="_Toc20489869"/>
      <w:bookmarkStart w:id="272" w:name="_Toc20488313"/>
      <w:bookmarkStart w:id="273" w:name="_Toc63600408"/>
      <w:bookmarkStart w:id="274" w:name="_Toc16266"/>
      <w:bookmarkStart w:id="275" w:name="_Toc21467"/>
      <w:bookmarkStart w:id="276" w:name="_Toc12057"/>
      <w:bookmarkStart w:id="277" w:name="_Toc29217"/>
      <w:bookmarkStart w:id="278" w:name="_Toc3508"/>
      <w:bookmarkStart w:id="279" w:name="_Toc13151"/>
      <w:r>
        <w:rPr>
          <w:rFonts w:hint="eastAsia" w:ascii="方正仿宋_GBK" w:hAnsi="宋体" w:eastAsia="方正仿宋_GBK" w:cs="宋体"/>
          <w:sz w:val="24"/>
          <w:szCs w:val="24"/>
        </w:rPr>
        <w:t>七、投标有关规定</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360" w:lineRule="auto"/>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（一）单位负责人为同一人或者存在直接控股、管理关系的不同投标人，不得参加同一合同项（包）下的政府采购活动。</w:t>
      </w:r>
    </w:p>
    <w:p>
      <w:pPr>
        <w:spacing w:line="360" w:lineRule="auto"/>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（二）为采购项目提供整体设计、规范编制或者监理、检测等服务的投标人，不得再参加该采购项目的其他采购活动。</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（三）本项目若有更正、补遗文件一律在</w:t>
      </w:r>
      <w:r>
        <w:rPr>
          <w:rFonts w:hint="eastAsia" w:ascii="方正仿宋_GBK" w:hAnsi="宋体" w:eastAsia="方正仿宋_GBK" w:cs="宋体"/>
          <w:szCs w:val="24"/>
          <w:lang w:eastAsia="zh-CN"/>
        </w:rPr>
        <w:t>重庆安居古城（http://anjugc.cn/index.shtml）</w:t>
      </w:r>
      <w:r>
        <w:rPr>
          <w:rFonts w:hint="eastAsia" w:ascii="方正仿宋_GBK" w:hAnsi="Times New Roman" w:eastAsia="方正仿宋_GBK" w:cs="Times New Roman"/>
          <w:szCs w:val="24"/>
        </w:rPr>
        <w:t>上发布，请各投标人注意下载；无论投标人下载与否，均视同投标人已知晓本项目补遗文件的内容</w:t>
      </w:r>
      <w:r>
        <w:rPr>
          <w:rFonts w:hint="eastAsia" w:ascii="方正仿宋_GBK" w:hAnsi="宋体" w:eastAsia="方正仿宋_GBK" w:cs="宋体"/>
          <w:szCs w:val="24"/>
        </w:rPr>
        <w:t>。</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（四）超过投标截止时间递交的投标文件，恕不接收。</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（五）投标费用：无论投标结果如何，投标人参与本项目投标的所有费用均应由投标人自行承担。</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（六）本项目不接受联合体参与投标。</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（七）本项目不接受合同分包。</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（九）严禁围标、串标、挂靠、转包和违法分包。</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（十）根据《政府采购促进中小企业发展管理办法》（财库〔2020〕46号）规定，现明确本项目采购标的对应的中小企业划分标准所属行业为：</w:t>
      </w:r>
      <w:r>
        <w:rPr>
          <w:rFonts w:hint="eastAsia" w:ascii="方正仿宋_GBK" w:hAnsi="宋体" w:eastAsia="方正仿宋_GBK" w:cs="宋体"/>
          <w:b/>
          <w:bCs/>
          <w:szCs w:val="24"/>
        </w:rPr>
        <w:t>其他未列明行业</w:t>
      </w:r>
      <w:r>
        <w:rPr>
          <w:rFonts w:hint="eastAsia" w:ascii="方正仿宋_GBK" w:hAnsi="宋体" w:eastAsia="方正仿宋_GBK" w:cs="宋体"/>
          <w:szCs w:val="24"/>
        </w:rPr>
        <w:t>。若投标人未按照投标邀请书中“采购标的对应的中小企业划分标准所属行业：其他未列明行业”填写所属行业，或所填写企业类型与相应行业划型标准不一致的，不享受中小企业扶持政策。</w:t>
      </w:r>
    </w:p>
    <w:p>
      <w:pPr>
        <w:spacing w:line="360" w:lineRule="auto"/>
        <w:ind w:firstLine="480"/>
        <w:rPr>
          <w:rFonts w:ascii="方正仿宋_GBK" w:hAnsi="宋体" w:eastAsia="方正仿宋_GBK" w:cs="宋体"/>
          <w:szCs w:val="24"/>
        </w:rPr>
      </w:pPr>
      <w:bookmarkStart w:id="280" w:name="_Toc63600409"/>
      <w:bookmarkStart w:id="281" w:name="_Toc18258"/>
      <w:bookmarkStart w:id="282" w:name="_Toc21166"/>
      <w:bookmarkStart w:id="283" w:name="_Toc17887"/>
      <w:bookmarkStart w:id="284" w:name="_Toc16732"/>
      <w:bookmarkStart w:id="285" w:name="_Toc23841"/>
      <w:bookmarkStart w:id="286" w:name="_Toc20488314"/>
      <w:bookmarkStart w:id="287" w:name="_Toc21576"/>
      <w:bookmarkStart w:id="288" w:name="_Toc1564"/>
      <w:bookmarkStart w:id="289" w:name="_Toc27328"/>
      <w:bookmarkStart w:id="290" w:name="_Toc10997"/>
      <w:bookmarkStart w:id="291" w:name="_Toc18472"/>
      <w:bookmarkStart w:id="292" w:name="_Toc9193"/>
      <w:bookmarkStart w:id="293" w:name="_Toc26420"/>
      <w:bookmarkStart w:id="294" w:name="_Toc20489870"/>
      <w:bookmarkStart w:id="295" w:name="_Toc1015"/>
      <w:bookmarkStart w:id="296" w:name="_Toc19623"/>
      <w:bookmarkStart w:id="297" w:name="_Toc409189614"/>
      <w:r>
        <w:rPr>
          <w:rFonts w:hint="eastAsia" w:ascii="方正仿宋_GBK" w:hAnsi="宋体" w:eastAsia="方正仿宋_GBK" w:cs="宋体"/>
          <w:szCs w:val="24"/>
        </w:rPr>
        <w:t>八、联系方式</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spacing w:line="360" w:lineRule="auto"/>
        <w:ind w:firstLine="480"/>
        <w:rPr>
          <w:rFonts w:hint="eastAsia" w:ascii="方正仿宋_GBK" w:hAnsi="宋体" w:eastAsia="方正仿宋_GBK" w:cs="宋体"/>
          <w:szCs w:val="24"/>
          <w:lang w:eastAsia="zh-CN"/>
        </w:rPr>
      </w:pPr>
      <w:r>
        <w:rPr>
          <w:rFonts w:hint="eastAsia" w:ascii="方正仿宋_GBK" w:hAnsi="宋体" w:eastAsia="方正仿宋_GBK" w:cs="宋体"/>
          <w:szCs w:val="24"/>
        </w:rPr>
        <w:t>（一）采购人：</w:t>
      </w:r>
      <w:r>
        <w:rPr>
          <w:rFonts w:hint="eastAsia" w:ascii="方正仿宋_GBK" w:hAnsi="宋体" w:eastAsia="方正仿宋_GBK" w:cs="宋体"/>
          <w:szCs w:val="24"/>
          <w:lang w:eastAsia="zh-CN"/>
        </w:rPr>
        <w:t>重庆安居古城华夏文化旅游发展有限公司</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联系人：谭世巧</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电话：18996060363</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地址：</w:t>
      </w:r>
      <w:r>
        <w:rPr>
          <w:rFonts w:hint="eastAsia" w:ascii="方正仿宋_GBK" w:hAnsi="宋体" w:eastAsia="方正仿宋_GBK"/>
          <w:szCs w:val="24"/>
        </w:rPr>
        <w:t>重庆市铜梁区安居镇龙泉村一社</w:t>
      </w:r>
    </w:p>
    <w:p>
      <w:pPr>
        <w:spacing w:line="360" w:lineRule="auto"/>
        <w:ind w:firstLine="480"/>
        <w:rPr>
          <w:rFonts w:hint="eastAsia" w:ascii="方正仿宋_GBK" w:hAnsi="宋体" w:eastAsia="方正仿宋_GBK" w:cs="宋体"/>
          <w:szCs w:val="24"/>
          <w:lang w:eastAsia="zh-CN"/>
        </w:rPr>
      </w:pPr>
      <w:r>
        <w:rPr>
          <w:rFonts w:hint="eastAsia" w:ascii="方正仿宋_GBK" w:hAnsi="宋体" w:eastAsia="方正仿宋_GBK" w:cs="宋体"/>
          <w:szCs w:val="24"/>
        </w:rPr>
        <w:t>（二）采购代理机构：</w:t>
      </w:r>
      <w:r>
        <w:rPr>
          <w:rFonts w:hint="eastAsia" w:ascii="方正仿宋_GBK" w:hAnsi="宋体" w:eastAsia="方正仿宋_GBK" w:cs="宋体"/>
          <w:szCs w:val="24"/>
          <w:lang w:eastAsia="zh-CN"/>
        </w:rPr>
        <w:t>重庆尚谦工程项目管理有限公司</w:t>
      </w:r>
    </w:p>
    <w:p>
      <w:pPr>
        <w:spacing w:line="360" w:lineRule="auto"/>
        <w:ind w:firstLine="480"/>
        <w:rPr>
          <w:rFonts w:hint="default" w:ascii="方正仿宋_GBK" w:hAnsi="宋体" w:eastAsia="方正仿宋_GBK" w:cs="宋体"/>
          <w:szCs w:val="24"/>
          <w:lang w:val="en-US" w:eastAsia="zh-CN"/>
        </w:rPr>
      </w:pPr>
      <w:bookmarkStart w:id="298" w:name="_Toc2163"/>
      <w:bookmarkStart w:id="299" w:name="_Toc421783196"/>
      <w:bookmarkStart w:id="300" w:name="_Toc20488320"/>
      <w:bookmarkStart w:id="301" w:name="_Toc20489876"/>
      <w:r>
        <w:rPr>
          <w:rFonts w:hint="default" w:ascii="方正仿宋_GBK" w:hAnsi="宋体" w:eastAsia="方正仿宋_GBK" w:cs="宋体"/>
          <w:szCs w:val="24"/>
          <w:lang w:val="en-US" w:eastAsia="zh-CN"/>
        </w:rPr>
        <w:t>联系人：</w:t>
      </w:r>
      <w:r>
        <w:rPr>
          <w:rFonts w:hint="eastAsia" w:ascii="方正仿宋_GBK" w:hAnsi="宋体" w:eastAsia="方正仿宋_GBK" w:cs="宋体"/>
          <w:szCs w:val="24"/>
          <w:lang w:val="en-US" w:eastAsia="zh-CN"/>
        </w:rPr>
        <w:t>余世林</w:t>
      </w:r>
    </w:p>
    <w:p>
      <w:pPr>
        <w:spacing w:line="360" w:lineRule="auto"/>
        <w:ind w:firstLine="480"/>
        <w:rPr>
          <w:rFonts w:hint="default" w:ascii="方正仿宋_GBK" w:hAnsi="宋体" w:eastAsia="方正仿宋_GBK" w:cs="宋体"/>
          <w:szCs w:val="24"/>
          <w:lang w:val="en-US" w:eastAsia="zh-CN"/>
        </w:rPr>
      </w:pPr>
      <w:r>
        <w:rPr>
          <w:rFonts w:hint="default" w:ascii="方正仿宋_GBK" w:hAnsi="宋体" w:eastAsia="方正仿宋_GBK" w:cs="宋体"/>
          <w:szCs w:val="24"/>
          <w:lang w:val="en-US" w:eastAsia="zh-CN"/>
        </w:rPr>
        <w:t>电  话：</w:t>
      </w:r>
      <w:r>
        <w:rPr>
          <w:rFonts w:hint="eastAsia" w:ascii="方正仿宋_GBK" w:hAnsi="宋体" w:eastAsia="方正仿宋_GBK" w:cs="宋体"/>
          <w:szCs w:val="24"/>
          <w:lang w:val="en-US" w:eastAsia="zh-CN"/>
        </w:rPr>
        <w:t>17815329456</w:t>
      </w:r>
    </w:p>
    <w:p>
      <w:pPr>
        <w:spacing w:line="360" w:lineRule="auto"/>
        <w:ind w:firstLine="480"/>
        <w:rPr>
          <w:rFonts w:hint="eastAsia" w:ascii="方正仿宋_GBK" w:hAnsi="宋体" w:eastAsia="方正仿宋_GBK" w:cs="宋体"/>
          <w:szCs w:val="24"/>
          <w:lang w:val="en-US" w:eastAsia="zh-CN"/>
        </w:rPr>
      </w:pPr>
      <w:r>
        <w:rPr>
          <w:rFonts w:hint="default" w:ascii="方正仿宋_GBK" w:hAnsi="宋体" w:eastAsia="方正仿宋_GBK" w:cs="宋体"/>
          <w:szCs w:val="24"/>
          <w:lang w:val="en-US" w:eastAsia="zh-CN"/>
        </w:rPr>
        <w:t>地  址：</w:t>
      </w:r>
      <w:r>
        <w:rPr>
          <w:rFonts w:hint="eastAsia" w:ascii="方正仿宋_GBK" w:hAnsi="宋体" w:eastAsia="方正仿宋_GBK" w:cs="宋体"/>
          <w:szCs w:val="24"/>
          <w:lang w:val="en-US" w:eastAsia="zh-CN"/>
        </w:rPr>
        <w:t>重庆市铜梁区东城街道民安路88号（宝莲国际都会）1号楼5-1（自主承诺）</w:t>
      </w:r>
    </w:p>
    <w:p>
      <w:pPr>
        <w:rPr>
          <w:rFonts w:hint="eastAsia" w:ascii="方正仿宋_GBK" w:hAnsi="宋体" w:eastAsia="方正仿宋_GBK" w:cs="宋体"/>
          <w:szCs w:val="24"/>
          <w:lang w:val="en-US" w:eastAsia="zh-CN"/>
        </w:rPr>
      </w:pPr>
      <w:r>
        <w:rPr>
          <w:rFonts w:hint="eastAsia" w:ascii="方正仿宋_GBK" w:hAnsi="宋体" w:eastAsia="方正仿宋_GBK" w:cs="宋体"/>
          <w:szCs w:val="24"/>
          <w:lang w:val="en-US" w:eastAsia="zh-CN"/>
        </w:rPr>
        <w:br w:type="page"/>
      </w:r>
    </w:p>
    <w:p>
      <w:pPr>
        <w:pStyle w:val="18"/>
        <w:spacing w:line="500" w:lineRule="exact"/>
        <w:ind w:firstLine="0" w:firstLineChars="0"/>
        <w:jc w:val="center"/>
        <w:outlineLvl w:val="0"/>
        <w:rPr>
          <w:rFonts w:hint="eastAsia" w:ascii="方正仿宋_GBK" w:hAnsi="宋体" w:eastAsia="方正仿宋_GBK" w:cs="宋体"/>
          <w:b/>
          <w:sz w:val="44"/>
          <w:szCs w:val="44"/>
        </w:rPr>
      </w:pPr>
      <w:r>
        <w:rPr>
          <w:rFonts w:hint="eastAsia" w:ascii="方正仿宋_GBK" w:hAnsi="宋体" w:eastAsia="方正仿宋_GBK" w:cs="宋体"/>
          <w:b/>
          <w:sz w:val="44"/>
          <w:szCs w:val="44"/>
        </w:rPr>
        <w:t>第二篇  项目服务要求</w:t>
      </w:r>
      <w:bookmarkEnd w:id="298"/>
    </w:p>
    <w:p>
      <w:pPr>
        <w:pStyle w:val="4"/>
        <w:spacing w:before="120" w:after="120" w:line="360" w:lineRule="auto"/>
        <w:ind w:firstLine="480"/>
        <w:rPr>
          <w:rFonts w:ascii="方正仿宋_GBK" w:hAnsi="宋体" w:eastAsia="方正仿宋_GBK"/>
          <w:sz w:val="24"/>
          <w:szCs w:val="24"/>
        </w:rPr>
      </w:pPr>
      <w:bookmarkStart w:id="302" w:name="_Toc14339"/>
      <w:bookmarkStart w:id="303" w:name="_Toc731"/>
      <w:bookmarkStart w:id="304" w:name="_Toc24396"/>
      <w:bookmarkStart w:id="305" w:name="_Toc20123"/>
      <w:bookmarkStart w:id="306" w:name="_Toc32737"/>
      <w:bookmarkStart w:id="307" w:name="_Toc16185"/>
      <w:bookmarkStart w:id="308" w:name="_Toc22564"/>
      <w:bookmarkStart w:id="309" w:name="_Toc63600413"/>
      <w:bookmarkStart w:id="310" w:name="_Toc25622"/>
      <w:bookmarkStart w:id="311" w:name="_Toc16628"/>
      <w:bookmarkStart w:id="312" w:name="_Toc25042"/>
      <w:bookmarkStart w:id="313" w:name="_Toc5392"/>
      <w:bookmarkStart w:id="314" w:name="_Toc24001"/>
      <w:bookmarkStart w:id="315" w:name="_Toc8003"/>
      <w:bookmarkStart w:id="316" w:name="_Toc28221"/>
      <w:bookmarkStart w:id="317" w:name="_Toc8834"/>
      <w:bookmarkStart w:id="318" w:name="_Toc23514"/>
      <w:bookmarkStart w:id="319" w:name="_Toc17404"/>
      <w:bookmarkStart w:id="320" w:name="_Toc29395"/>
      <w:bookmarkStart w:id="321" w:name="_Toc12592"/>
      <w:r>
        <w:rPr>
          <w:rFonts w:hint="eastAsia" w:ascii="方正仿宋_GBK" w:hAnsi="宋体" w:eastAsia="方正仿宋_GBK"/>
          <w:sz w:val="24"/>
          <w:szCs w:val="24"/>
        </w:rPr>
        <w:t>一、</w:t>
      </w:r>
      <w:bookmarkEnd w:id="302"/>
      <w:bookmarkEnd w:id="303"/>
      <w:bookmarkEnd w:id="304"/>
      <w:r>
        <w:rPr>
          <w:rFonts w:hint="eastAsia" w:ascii="方正仿宋_GBK" w:hAnsi="宋体" w:eastAsia="方正仿宋_GBK"/>
          <w:sz w:val="24"/>
          <w:szCs w:val="24"/>
        </w:rPr>
        <w:t>项目概况</w:t>
      </w:r>
      <w:bookmarkEnd w:id="305"/>
      <w:bookmarkEnd w:id="306"/>
      <w:bookmarkEnd w:id="307"/>
    </w:p>
    <w:p>
      <w:pPr>
        <w:spacing w:line="360" w:lineRule="auto"/>
        <w:ind w:firstLine="480"/>
        <w:rPr>
          <w:rFonts w:hint="eastAsia" w:ascii="方正仿宋_GBK" w:hAnsi="宋体" w:eastAsia="方正仿宋_GBK" w:cs="宋体"/>
          <w:szCs w:val="24"/>
          <w:lang w:val="en-US" w:eastAsia="zh-CN"/>
        </w:rPr>
      </w:pPr>
      <w:r>
        <w:rPr>
          <w:rFonts w:hint="eastAsia" w:ascii="方正仿宋_GBK" w:hAnsi="宋体" w:eastAsia="方正仿宋_GBK" w:cs="宋体"/>
          <w:szCs w:val="24"/>
          <w:lang w:val="en-US" w:eastAsia="zh-CN"/>
        </w:rPr>
        <w:t>酒店位于安居国家湿地公园旁，拟以假日轻奢为主题，能够承载接待大型会议、团队住宿、用餐的中高端酒店。</w:t>
      </w:r>
    </w:p>
    <w:p>
      <w:pPr>
        <w:pStyle w:val="4"/>
        <w:spacing w:before="120" w:after="120" w:line="360" w:lineRule="auto"/>
        <w:ind w:firstLine="480"/>
        <w:rPr>
          <w:rFonts w:ascii="方正仿宋_GBK" w:hAnsi="宋体" w:eastAsia="方正仿宋_GBK"/>
          <w:sz w:val="24"/>
          <w:szCs w:val="24"/>
        </w:rPr>
      </w:pPr>
      <w:r>
        <w:rPr>
          <w:rFonts w:hint="eastAsia" w:ascii="方正仿宋_GBK" w:hAnsi="宋体" w:eastAsia="方正仿宋_GBK"/>
          <w:sz w:val="24"/>
          <w:szCs w:val="24"/>
        </w:rPr>
        <w:t>二、项目限价</w:t>
      </w:r>
    </w:p>
    <w:tbl>
      <w:tblPr>
        <w:tblStyle w:val="31"/>
        <w:tblW w:w="5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375"/>
        <w:gridCol w:w="1375"/>
        <w:gridCol w:w="1375"/>
        <w:gridCol w:w="1375"/>
        <w:gridCol w:w="1376"/>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50" w:type="pct"/>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项目名称</w:t>
            </w:r>
          </w:p>
        </w:tc>
        <w:tc>
          <w:tcPr>
            <w:tcW w:w="656" w:type="pct"/>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前期服务费</w:t>
            </w:r>
          </w:p>
        </w:tc>
        <w:tc>
          <w:tcPr>
            <w:tcW w:w="656" w:type="pct"/>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运营管理费</w:t>
            </w:r>
          </w:p>
        </w:tc>
        <w:tc>
          <w:tcPr>
            <w:tcW w:w="656" w:type="pct"/>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科技服务费</w:t>
            </w:r>
          </w:p>
        </w:tc>
        <w:tc>
          <w:tcPr>
            <w:tcW w:w="656" w:type="pct"/>
            <w:vAlign w:val="center"/>
          </w:tcPr>
          <w:p>
            <w:pPr>
              <w:spacing w:line="240" w:lineRule="atLeast"/>
              <w:ind w:firstLine="0" w:firstLineChars="0"/>
              <w:jc w:val="center"/>
              <w:rPr>
                <w:rFonts w:hint="eastAsia" w:ascii="方正仿宋_GBK" w:hAnsi="宋体" w:eastAsia="方正仿宋_GBK" w:cs="宋体"/>
                <w:b/>
                <w:sz w:val="22"/>
                <w:szCs w:val="22"/>
                <w:lang w:val="en-US" w:eastAsia="zh-CN"/>
              </w:rPr>
            </w:pPr>
            <w:r>
              <w:rPr>
                <w:rFonts w:hint="eastAsia" w:ascii="方正仿宋_GBK" w:hAnsi="宋体" w:eastAsia="方正仿宋_GBK" w:cs="宋体"/>
                <w:b/>
                <w:sz w:val="22"/>
                <w:szCs w:val="22"/>
              </w:rPr>
              <w:t>渠道营销服务费和品牌营销服务</w:t>
            </w:r>
            <w:r>
              <w:rPr>
                <w:rFonts w:hint="eastAsia" w:ascii="方正仿宋_GBK" w:hAnsi="宋体" w:eastAsia="方正仿宋_GBK" w:cs="宋体"/>
                <w:b/>
                <w:sz w:val="22"/>
                <w:szCs w:val="22"/>
                <w:lang w:val="en-US" w:eastAsia="zh-CN"/>
              </w:rPr>
              <w:t>费</w:t>
            </w:r>
          </w:p>
        </w:tc>
        <w:tc>
          <w:tcPr>
            <w:tcW w:w="656" w:type="pct"/>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会员系统费</w:t>
            </w:r>
          </w:p>
        </w:tc>
        <w:tc>
          <w:tcPr>
            <w:tcW w:w="1065" w:type="pct"/>
            <w:vAlign w:val="center"/>
          </w:tcPr>
          <w:p>
            <w:pPr>
              <w:spacing w:line="240" w:lineRule="atLeast"/>
              <w:ind w:firstLine="0" w:firstLineChars="0"/>
              <w:jc w:val="center"/>
              <w:rPr>
                <w:rFonts w:hint="eastAsia" w:ascii="方正仿宋_GBK" w:hAnsi="宋体" w:eastAsia="方正仿宋_GBK" w:cs="宋体"/>
                <w:b/>
                <w:sz w:val="22"/>
                <w:szCs w:val="22"/>
              </w:rPr>
            </w:pPr>
            <w:r>
              <w:rPr>
                <w:rFonts w:hint="eastAsia" w:ascii="方正仿宋_GBK" w:hAnsi="宋体" w:eastAsia="方正仿宋_GBK" w:cs="宋体"/>
                <w:b/>
                <w:sz w:val="22"/>
                <w:szCs w:val="22"/>
                <w:lang w:val="en-US" w:eastAsia="zh-CN"/>
              </w:rPr>
              <w:t>奖励管理费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650" w:type="pct"/>
            <w:vAlign w:val="center"/>
          </w:tcPr>
          <w:p>
            <w:pPr>
              <w:adjustRightInd w:val="0"/>
              <w:snapToGrid w:val="0"/>
              <w:spacing w:line="240" w:lineRule="atLeast"/>
              <w:ind w:firstLine="0" w:firstLineChars="0"/>
              <w:rPr>
                <w:rFonts w:hint="eastAsia" w:ascii="方正仿宋_GBK" w:hAnsi="宋体" w:eastAsia="方正仿宋_GBK"/>
                <w:sz w:val="22"/>
                <w:szCs w:val="22"/>
              </w:rPr>
            </w:pPr>
            <w:r>
              <w:rPr>
                <w:rFonts w:hint="eastAsia" w:ascii="方正仿宋_GBK" w:hAnsi="宋体" w:eastAsia="方正仿宋_GBK"/>
                <w:sz w:val="22"/>
                <w:szCs w:val="22"/>
                <w:lang w:eastAsia="zh-CN"/>
              </w:rPr>
              <w:t>安居古城文旅综合配套服务中心项目酒店运营管理服务招标</w:t>
            </w:r>
          </w:p>
        </w:tc>
        <w:tc>
          <w:tcPr>
            <w:tcW w:w="656" w:type="pct"/>
            <w:vAlign w:val="center"/>
          </w:tcPr>
          <w:p>
            <w:pPr>
              <w:adjustRightInd w:val="0"/>
              <w:snapToGrid w:val="0"/>
              <w:spacing w:line="240" w:lineRule="atLeast"/>
              <w:ind w:firstLine="0" w:firstLineChars="0"/>
              <w:jc w:val="center"/>
              <w:rPr>
                <w:rFonts w:hint="default" w:ascii="方正仿宋_GBK" w:hAnsi="宋体" w:eastAsia="方正仿宋_GBK"/>
                <w:sz w:val="22"/>
                <w:szCs w:val="22"/>
                <w:lang w:val="en-US" w:eastAsia="zh-CN"/>
              </w:rPr>
            </w:pPr>
            <w:r>
              <w:rPr>
                <w:rFonts w:hint="eastAsia" w:ascii="方正仿宋_GBK" w:hAnsi="宋体" w:eastAsia="方正仿宋_GBK"/>
                <w:sz w:val="22"/>
                <w:szCs w:val="22"/>
                <w:lang w:val="en-US" w:eastAsia="zh-CN"/>
              </w:rPr>
              <w:t>130万元</w:t>
            </w:r>
          </w:p>
        </w:tc>
        <w:tc>
          <w:tcPr>
            <w:tcW w:w="656" w:type="pct"/>
            <w:vAlign w:val="center"/>
          </w:tcPr>
          <w:p>
            <w:pPr>
              <w:adjustRightInd w:val="0"/>
              <w:snapToGrid w:val="0"/>
              <w:spacing w:line="240" w:lineRule="atLeast"/>
              <w:ind w:firstLine="0" w:firstLineChars="0"/>
              <w:rPr>
                <w:rFonts w:ascii="方正仿宋_GBK" w:hAnsi="宋体" w:eastAsia="方正仿宋_GBK"/>
                <w:sz w:val="22"/>
                <w:szCs w:val="22"/>
              </w:rPr>
            </w:pPr>
            <w:r>
              <w:rPr>
                <w:rFonts w:hint="eastAsia" w:ascii="方正仿宋_GBK" w:hAnsi="宋体" w:eastAsia="方正仿宋_GBK"/>
                <w:sz w:val="22"/>
                <w:szCs w:val="22"/>
              </w:rPr>
              <w:t>酒店营业收入的2.5%</w:t>
            </w:r>
          </w:p>
        </w:tc>
        <w:tc>
          <w:tcPr>
            <w:tcW w:w="656" w:type="pct"/>
            <w:vAlign w:val="center"/>
          </w:tcPr>
          <w:p>
            <w:pPr>
              <w:adjustRightInd w:val="0"/>
              <w:snapToGrid w:val="0"/>
              <w:spacing w:line="240" w:lineRule="atLeast"/>
              <w:ind w:firstLine="0" w:firstLineChars="0"/>
              <w:rPr>
                <w:rFonts w:ascii="方正仿宋_GBK" w:hAnsi="宋体" w:eastAsia="方正仿宋_GBK"/>
                <w:sz w:val="22"/>
                <w:szCs w:val="22"/>
              </w:rPr>
            </w:pPr>
            <w:r>
              <w:rPr>
                <w:rFonts w:hint="eastAsia" w:ascii="方正仿宋_GBK" w:hAnsi="宋体" w:eastAsia="方正仿宋_GBK"/>
                <w:sz w:val="22"/>
                <w:szCs w:val="22"/>
                <w:lang w:eastAsia="zh-CN"/>
              </w:rPr>
              <w:t>会员租房总收入</w:t>
            </w:r>
            <w:r>
              <w:rPr>
                <w:rFonts w:hint="eastAsia" w:ascii="方正仿宋_GBK" w:hAnsi="宋体" w:eastAsia="方正仿宋_GBK"/>
                <w:sz w:val="22"/>
                <w:szCs w:val="22"/>
              </w:rPr>
              <w:t>的2%</w:t>
            </w:r>
          </w:p>
        </w:tc>
        <w:tc>
          <w:tcPr>
            <w:tcW w:w="656" w:type="pct"/>
            <w:vAlign w:val="center"/>
          </w:tcPr>
          <w:p>
            <w:pPr>
              <w:adjustRightInd w:val="0"/>
              <w:snapToGrid w:val="0"/>
              <w:spacing w:line="240" w:lineRule="atLeast"/>
              <w:ind w:firstLine="0" w:firstLineChars="0"/>
              <w:rPr>
                <w:rFonts w:ascii="方正仿宋_GBK" w:hAnsi="宋体" w:eastAsia="方正仿宋_GBK"/>
                <w:sz w:val="22"/>
                <w:szCs w:val="22"/>
              </w:rPr>
            </w:pPr>
            <w:r>
              <w:rPr>
                <w:rFonts w:hint="eastAsia" w:ascii="方正仿宋_GBK" w:hAnsi="宋体" w:eastAsia="方正仿宋_GBK"/>
                <w:sz w:val="22"/>
                <w:szCs w:val="22"/>
              </w:rPr>
              <w:t>会员租房总收入的4%</w:t>
            </w:r>
          </w:p>
        </w:tc>
        <w:tc>
          <w:tcPr>
            <w:tcW w:w="656" w:type="pct"/>
            <w:vAlign w:val="center"/>
          </w:tcPr>
          <w:p>
            <w:pPr>
              <w:adjustRightInd w:val="0"/>
              <w:snapToGrid w:val="0"/>
              <w:spacing w:line="240" w:lineRule="atLeast"/>
              <w:ind w:firstLine="0" w:firstLineChars="0"/>
              <w:rPr>
                <w:rFonts w:ascii="方正仿宋_GBK" w:hAnsi="宋体" w:eastAsia="方正仿宋_GBK"/>
                <w:sz w:val="22"/>
                <w:szCs w:val="22"/>
              </w:rPr>
            </w:pPr>
            <w:r>
              <w:rPr>
                <w:rFonts w:hint="eastAsia" w:ascii="方正仿宋_GBK" w:hAnsi="宋体" w:eastAsia="方正仿宋_GBK"/>
                <w:sz w:val="22"/>
                <w:szCs w:val="22"/>
                <w:lang w:eastAsia="zh-CN"/>
              </w:rPr>
              <w:t>会员租房总收入</w:t>
            </w:r>
            <w:r>
              <w:rPr>
                <w:rFonts w:hint="eastAsia" w:ascii="方正仿宋_GBK" w:hAnsi="宋体" w:eastAsia="方正仿宋_GBK"/>
                <w:sz w:val="22"/>
                <w:szCs w:val="22"/>
              </w:rPr>
              <w:t>的5%</w:t>
            </w:r>
          </w:p>
        </w:tc>
        <w:tc>
          <w:tcPr>
            <w:tcW w:w="1065" w:type="pct"/>
            <w:vAlign w:val="center"/>
          </w:tcPr>
          <w:p>
            <w:pPr>
              <w:adjustRightInd w:val="0"/>
              <w:snapToGrid w:val="0"/>
              <w:spacing w:line="240" w:lineRule="atLeast"/>
              <w:ind w:firstLine="0" w:firstLineChars="0"/>
              <w:rPr>
                <w:rFonts w:hint="eastAsia" w:ascii="方正仿宋_GBK" w:hAnsi="宋体" w:eastAsia="方正仿宋_GBK"/>
                <w:sz w:val="13"/>
                <w:szCs w:val="13"/>
              </w:rPr>
            </w:pPr>
            <w:r>
              <w:rPr>
                <w:rFonts w:hint="eastAsia" w:ascii="方正仿宋_GBK" w:hAnsi="宋体" w:eastAsia="方正仿宋_GBK"/>
                <w:sz w:val="13"/>
                <w:szCs w:val="13"/>
              </w:rPr>
              <w:t>GOP率≤30%，经营利润（GOP）</w:t>
            </w:r>
            <w:r>
              <w:rPr>
                <w:rFonts w:hint="eastAsia" w:ascii="方正仿宋_GBK" w:hAnsi="宋体" w:eastAsia="方正仿宋_GBK"/>
                <w:sz w:val="13"/>
                <w:szCs w:val="13"/>
                <w:lang w:val="en-US" w:eastAsia="zh-CN"/>
              </w:rPr>
              <w:t>的</w:t>
            </w:r>
            <w:r>
              <w:rPr>
                <w:rFonts w:hint="eastAsia" w:ascii="方正仿宋_GBK" w:hAnsi="宋体" w:eastAsia="方正仿宋_GBK"/>
                <w:sz w:val="13"/>
                <w:szCs w:val="13"/>
              </w:rPr>
              <w:t>6%；</w:t>
            </w:r>
          </w:p>
          <w:p>
            <w:pPr>
              <w:adjustRightInd w:val="0"/>
              <w:snapToGrid w:val="0"/>
              <w:spacing w:line="240" w:lineRule="atLeast"/>
              <w:ind w:firstLine="0" w:firstLineChars="0"/>
              <w:rPr>
                <w:rFonts w:hint="eastAsia" w:ascii="方正仿宋_GBK" w:hAnsi="宋体" w:eastAsia="方正仿宋_GBK"/>
                <w:sz w:val="13"/>
                <w:szCs w:val="13"/>
              </w:rPr>
            </w:pPr>
            <w:r>
              <w:rPr>
                <w:rFonts w:hint="eastAsia" w:ascii="方正仿宋_GBK" w:hAnsi="宋体" w:eastAsia="方正仿宋_GBK"/>
                <w:sz w:val="13"/>
                <w:szCs w:val="13"/>
              </w:rPr>
              <w:t>30%＜GOP率≤40%，经营利润（GOP），</w:t>
            </w:r>
            <w:r>
              <w:rPr>
                <w:rFonts w:hint="eastAsia" w:ascii="方正仿宋_GBK" w:hAnsi="宋体" w:eastAsia="方正仿宋_GBK"/>
                <w:sz w:val="13"/>
                <w:szCs w:val="13"/>
                <w:lang w:val="en-US" w:eastAsia="zh-CN"/>
              </w:rPr>
              <w:t>的</w:t>
            </w:r>
            <w:r>
              <w:rPr>
                <w:rFonts w:hint="eastAsia" w:ascii="方正仿宋_GBK" w:hAnsi="宋体" w:eastAsia="方正仿宋_GBK"/>
                <w:sz w:val="13"/>
                <w:szCs w:val="13"/>
              </w:rPr>
              <w:t>7%；</w:t>
            </w:r>
          </w:p>
          <w:p>
            <w:pPr>
              <w:adjustRightInd w:val="0"/>
              <w:snapToGrid w:val="0"/>
              <w:spacing w:line="240" w:lineRule="atLeast"/>
              <w:ind w:firstLine="0" w:firstLineChars="0"/>
              <w:rPr>
                <w:rFonts w:hint="eastAsia" w:ascii="方正仿宋_GBK" w:hAnsi="宋体" w:eastAsia="方正仿宋_GBK"/>
                <w:sz w:val="13"/>
                <w:szCs w:val="13"/>
              </w:rPr>
            </w:pPr>
            <w:r>
              <w:rPr>
                <w:rFonts w:hint="eastAsia" w:ascii="方正仿宋_GBK" w:hAnsi="宋体" w:eastAsia="方正仿宋_GBK"/>
                <w:sz w:val="13"/>
                <w:szCs w:val="13"/>
              </w:rPr>
              <w:t>40%＜GOP率≤50%，经营利润（GOP），</w:t>
            </w:r>
            <w:r>
              <w:rPr>
                <w:rFonts w:hint="eastAsia" w:ascii="方正仿宋_GBK" w:hAnsi="宋体" w:eastAsia="方正仿宋_GBK"/>
                <w:sz w:val="13"/>
                <w:szCs w:val="13"/>
                <w:lang w:val="en-US" w:eastAsia="zh-CN"/>
              </w:rPr>
              <w:t>的</w:t>
            </w:r>
            <w:r>
              <w:rPr>
                <w:rFonts w:hint="eastAsia" w:ascii="方正仿宋_GBK" w:hAnsi="宋体" w:eastAsia="方正仿宋_GBK"/>
                <w:sz w:val="13"/>
                <w:szCs w:val="13"/>
              </w:rPr>
              <w:t>8%；</w:t>
            </w:r>
          </w:p>
          <w:p>
            <w:pPr>
              <w:adjustRightInd w:val="0"/>
              <w:snapToGrid w:val="0"/>
              <w:spacing w:line="240" w:lineRule="atLeast"/>
              <w:ind w:firstLine="0" w:firstLineChars="0"/>
              <w:rPr>
                <w:rFonts w:hint="eastAsia" w:ascii="方正仿宋_GBK" w:hAnsi="宋体" w:eastAsia="方正仿宋_GBK"/>
                <w:sz w:val="22"/>
                <w:szCs w:val="22"/>
                <w:lang w:val="en-US" w:eastAsia="zh-CN"/>
              </w:rPr>
            </w:pPr>
            <w:r>
              <w:rPr>
                <w:rFonts w:hint="eastAsia" w:ascii="方正仿宋_GBK" w:hAnsi="宋体" w:eastAsia="方正仿宋_GBK"/>
                <w:sz w:val="13"/>
                <w:szCs w:val="13"/>
              </w:rPr>
              <w:t>GOP率＞50%，经营利润（GOP）</w:t>
            </w:r>
            <w:r>
              <w:rPr>
                <w:rFonts w:hint="eastAsia" w:ascii="方正仿宋_GBK" w:hAnsi="宋体" w:eastAsia="方正仿宋_GBK"/>
                <w:sz w:val="13"/>
                <w:szCs w:val="13"/>
                <w:lang w:val="en-US" w:eastAsia="zh-CN"/>
              </w:rPr>
              <w:t>的</w:t>
            </w:r>
            <w:r>
              <w:rPr>
                <w:rFonts w:hint="eastAsia" w:ascii="方正仿宋_GBK" w:hAnsi="宋体" w:eastAsia="方正仿宋_GBK"/>
                <w:sz w:val="13"/>
                <w:szCs w:val="13"/>
              </w:rPr>
              <w:t>9%</w:t>
            </w:r>
          </w:p>
        </w:tc>
      </w:tr>
    </w:tbl>
    <w:p>
      <w:pPr>
        <w:pStyle w:val="4"/>
        <w:spacing w:before="120" w:after="120" w:line="360" w:lineRule="auto"/>
        <w:ind w:firstLine="480"/>
        <w:rPr>
          <w:rFonts w:ascii="方正仿宋_GBK" w:hAnsi="宋体" w:eastAsia="方正仿宋_GBK"/>
          <w:sz w:val="24"/>
          <w:szCs w:val="24"/>
        </w:rPr>
      </w:pPr>
      <w:bookmarkStart w:id="322" w:name="_Toc11733"/>
      <w:bookmarkStart w:id="323" w:name="_Toc13337"/>
      <w:bookmarkStart w:id="324" w:name="_Toc18952"/>
      <w:r>
        <w:rPr>
          <w:rFonts w:hint="eastAsia" w:ascii="方正仿宋_GBK" w:hAnsi="宋体" w:eastAsia="方正仿宋_GBK"/>
          <w:sz w:val="24"/>
          <w:szCs w:val="24"/>
        </w:rPr>
        <w:t>三、服务内容</w:t>
      </w:r>
      <w:bookmarkEnd w:id="322"/>
      <w:bookmarkEnd w:id="323"/>
      <w:bookmarkEnd w:id="324"/>
    </w:p>
    <w:p>
      <w:pPr>
        <w:spacing w:line="360" w:lineRule="auto"/>
        <w:ind w:firstLine="480"/>
        <w:rPr>
          <w:rFonts w:hint="eastAsia" w:ascii="方正仿宋_GBK" w:hAnsi="宋体" w:eastAsia="方正仿宋_GBK" w:cs="宋体"/>
          <w:szCs w:val="24"/>
        </w:rPr>
      </w:pPr>
      <w:bookmarkStart w:id="325" w:name="_Toc16976"/>
      <w:bookmarkStart w:id="326" w:name="_Toc28932"/>
      <w:bookmarkStart w:id="327" w:name="_Toc20616"/>
      <w:bookmarkStart w:id="328" w:name="_Toc12322"/>
      <w:r>
        <w:rPr>
          <w:rFonts w:hint="eastAsia" w:ascii="方正仿宋_GBK" w:hAnsi="宋体" w:eastAsia="方正仿宋_GBK" w:cs="宋体"/>
          <w:szCs w:val="24"/>
        </w:rPr>
        <w:t>安居古城文旅综合配套服务中心项目酒店运营委托管理服务，包括但不限于：（1）工程期内提供酒店整体规划至项目装修工程竣工整个过程的工程技术咨询服务，以达到运营所需要求；（2）筹备服务期提供经营筹备管理服务，组建专业的管理团队负责酒店开业筹备；（3）运营服务管理期内负责酒店运营管理。</w:t>
      </w:r>
    </w:p>
    <w:p>
      <w:pPr>
        <w:pStyle w:val="4"/>
        <w:spacing w:before="120" w:after="120" w:line="360" w:lineRule="auto"/>
        <w:ind w:firstLine="480"/>
        <w:rPr>
          <w:rFonts w:ascii="方正仿宋_GBK" w:hAnsi="宋体" w:eastAsia="方正仿宋_GBK"/>
          <w:sz w:val="24"/>
          <w:szCs w:val="24"/>
        </w:rPr>
      </w:pPr>
      <w:r>
        <w:rPr>
          <w:rFonts w:hint="eastAsia" w:ascii="方正仿宋_GBK" w:hAnsi="宋体" w:eastAsia="方正仿宋_GBK"/>
          <w:sz w:val="24"/>
          <w:szCs w:val="24"/>
        </w:rPr>
        <w:t>四、服务要求</w:t>
      </w:r>
      <w:bookmarkEnd w:id="325"/>
    </w:p>
    <w:p>
      <w:pPr>
        <w:spacing w:line="360" w:lineRule="auto"/>
        <w:ind w:firstLine="480"/>
        <w:rPr>
          <w:rFonts w:hint="eastAsia" w:ascii="方正仿宋_GBK" w:hAnsi="宋体" w:eastAsia="方正仿宋_GBK" w:cs="宋体"/>
          <w:szCs w:val="24"/>
        </w:rPr>
      </w:pPr>
      <w:r>
        <w:rPr>
          <w:rFonts w:hint="eastAsia" w:ascii="方正仿宋_GBK" w:hAnsi="宋体" w:eastAsia="方正仿宋_GBK" w:cs="宋体"/>
          <w:szCs w:val="24"/>
        </w:rPr>
        <w:t xml:space="preserve">经采购人授权管理公司负责对酒店实施全面的经营、安全管理工作，其工作范围包括（但不限于）： </w:t>
      </w:r>
    </w:p>
    <w:p>
      <w:pPr>
        <w:spacing w:line="360" w:lineRule="auto"/>
        <w:ind w:firstLine="480"/>
        <w:rPr>
          <w:rFonts w:hint="eastAsia" w:ascii="方正仿宋_GBK" w:hAnsi="宋体" w:eastAsia="方正仿宋_GBK" w:cs="宋体"/>
          <w:szCs w:val="24"/>
        </w:rPr>
      </w:pPr>
      <w:r>
        <w:rPr>
          <w:rFonts w:hint="eastAsia" w:ascii="方正仿宋_GBK" w:hAnsi="宋体" w:eastAsia="方正仿宋_GBK" w:cs="宋体"/>
          <w:szCs w:val="24"/>
        </w:rPr>
        <w:t xml:space="preserve">1、根据五星级及以上的管理要求向酒店提供先进的管理理念,管理模式,提高房务、餐饮、会务等服务及产品质量，最大程度地提高酒店的经营业绩 。 </w:t>
      </w:r>
    </w:p>
    <w:p>
      <w:pPr>
        <w:spacing w:line="360" w:lineRule="auto"/>
        <w:ind w:firstLine="480"/>
        <w:rPr>
          <w:rFonts w:hint="eastAsia" w:ascii="方正仿宋_GBK" w:hAnsi="宋体" w:eastAsia="方正仿宋_GBK" w:cs="宋体"/>
          <w:szCs w:val="24"/>
        </w:rPr>
      </w:pPr>
      <w:r>
        <w:rPr>
          <w:rFonts w:hint="eastAsia" w:ascii="方正仿宋_GBK" w:hAnsi="宋体" w:eastAsia="方正仿宋_GBK" w:cs="宋体"/>
          <w:szCs w:val="24"/>
        </w:rPr>
        <w:t xml:space="preserve">2、提供各级管理人员和员工的异地培训，保证员工素质水平的提升。 </w:t>
      </w:r>
    </w:p>
    <w:p>
      <w:pPr>
        <w:spacing w:line="360" w:lineRule="auto"/>
        <w:ind w:firstLine="480"/>
        <w:rPr>
          <w:rFonts w:hint="eastAsia" w:ascii="方正仿宋_GBK" w:hAnsi="宋体" w:eastAsia="方正仿宋_GBK" w:cs="宋体"/>
          <w:szCs w:val="24"/>
        </w:rPr>
      </w:pPr>
      <w:r>
        <w:rPr>
          <w:rFonts w:hint="eastAsia" w:ascii="方正仿宋_GBK" w:hAnsi="宋体" w:eastAsia="方正仿宋_GBK" w:cs="宋体"/>
          <w:szCs w:val="24"/>
        </w:rPr>
        <w:t xml:space="preserve">3、协助采购人制定酒店年度经营计划与总结，酒店年度市场营销推广计划、编制每月的工作报告、财务报告分析、市场营销报告分析，以及其他各项采购人须要其配合的工作任务。 </w:t>
      </w:r>
    </w:p>
    <w:p>
      <w:pPr>
        <w:spacing w:line="360" w:lineRule="auto"/>
        <w:ind w:firstLine="480"/>
        <w:rPr>
          <w:rFonts w:hint="eastAsia" w:ascii="方正仿宋_GBK" w:hAnsi="宋体" w:eastAsia="方正仿宋_GBK" w:cs="宋体"/>
          <w:szCs w:val="24"/>
        </w:rPr>
      </w:pPr>
      <w:r>
        <w:rPr>
          <w:rFonts w:hint="eastAsia" w:ascii="方正仿宋_GBK" w:hAnsi="宋体" w:eastAsia="方正仿宋_GBK" w:cs="宋体"/>
          <w:szCs w:val="24"/>
        </w:rPr>
        <w:t xml:space="preserve">4、提供企业采购平台、全球营销系统平台、收益系统分析平台，人力资源系统平台，提高酒店降本增效工作水平。 </w:t>
      </w:r>
    </w:p>
    <w:p>
      <w:pPr>
        <w:spacing w:line="360" w:lineRule="auto"/>
        <w:ind w:firstLine="480"/>
        <w:rPr>
          <w:rFonts w:hint="eastAsia" w:ascii="方正仿宋_GBK" w:hAnsi="宋体" w:eastAsia="方正仿宋_GBK" w:cs="宋体"/>
          <w:szCs w:val="24"/>
        </w:rPr>
      </w:pPr>
      <w:r>
        <w:rPr>
          <w:rFonts w:hint="eastAsia" w:ascii="方正仿宋_GBK" w:hAnsi="宋体" w:eastAsia="方正仿宋_GBK" w:cs="宋体"/>
          <w:szCs w:val="24"/>
        </w:rPr>
        <w:t xml:space="preserve">5、对酒店硬件方面提供合理性建议，必要时提供实质性帮助，使之符合五星级酒店水平。 </w:t>
      </w:r>
    </w:p>
    <w:p>
      <w:pPr>
        <w:spacing w:line="360" w:lineRule="auto"/>
        <w:ind w:firstLine="480"/>
        <w:rPr>
          <w:rFonts w:hint="eastAsia" w:ascii="方正仿宋_GBK" w:hAnsi="宋体" w:eastAsia="方正仿宋_GBK" w:cs="宋体"/>
          <w:szCs w:val="24"/>
        </w:rPr>
      </w:pPr>
      <w:r>
        <w:rPr>
          <w:rFonts w:hint="eastAsia" w:ascii="方正仿宋_GBK" w:hAnsi="宋体" w:eastAsia="方正仿宋_GBK" w:cs="宋体"/>
          <w:szCs w:val="24"/>
        </w:rPr>
        <w:t xml:space="preserve">6、必须遵照国有资产的安全管理条例实施各项安全管理要求，对合同期内发生的各类安全事故负有第一责任人的责任。 </w:t>
      </w:r>
    </w:p>
    <w:p>
      <w:pPr>
        <w:spacing w:line="360" w:lineRule="auto"/>
        <w:ind w:firstLine="480"/>
        <w:rPr>
          <w:rFonts w:hint="eastAsia" w:ascii="方正仿宋_GBK" w:hAnsi="宋体" w:eastAsia="方正仿宋_GBK" w:cs="宋体"/>
          <w:szCs w:val="24"/>
        </w:rPr>
      </w:pPr>
      <w:r>
        <w:rPr>
          <w:rFonts w:hint="eastAsia" w:ascii="方正仿宋_GBK" w:hAnsi="宋体" w:eastAsia="方正仿宋_GBK" w:cs="宋体"/>
          <w:szCs w:val="24"/>
        </w:rPr>
        <w:t>7、管理公司人员全年工资总额在采购人下达的额度范围内列支。所有与员工有关的薪酬、社会统筹缴纳范围以及基准、福利、奖金、培训、差旅、及补偿等费用总额统一列入年度经营效益测算中。</w:t>
      </w:r>
    </w:p>
    <w:bookmarkEnd w:id="326"/>
    <w:bookmarkEnd w:id="327"/>
    <w:bookmarkEnd w:id="328"/>
    <w:p>
      <w:pPr>
        <w:pStyle w:val="4"/>
        <w:spacing w:before="120" w:after="120" w:line="360" w:lineRule="auto"/>
        <w:ind w:firstLine="480"/>
        <w:rPr>
          <w:rFonts w:ascii="方正仿宋_GBK" w:hAnsi="宋体" w:eastAsia="方正仿宋_GBK"/>
          <w:sz w:val="24"/>
          <w:szCs w:val="24"/>
        </w:rPr>
      </w:pPr>
      <w:bookmarkStart w:id="329" w:name="_Toc677"/>
      <w:bookmarkStart w:id="330" w:name="_Toc12866"/>
      <w:bookmarkStart w:id="331" w:name="_Toc10646"/>
      <w:bookmarkStart w:id="332" w:name="_Toc9739"/>
      <w:bookmarkStart w:id="333" w:name="_Toc1828"/>
      <w:bookmarkStart w:id="334" w:name="_Toc28974"/>
      <w:r>
        <w:rPr>
          <w:rFonts w:hint="eastAsia" w:ascii="方正仿宋_GBK" w:hAnsi="宋体" w:eastAsia="方正仿宋_GBK"/>
          <w:sz w:val="24"/>
          <w:szCs w:val="24"/>
        </w:rPr>
        <w:t>五、验收标准</w:t>
      </w:r>
      <w:bookmarkEnd w:id="329"/>
    </w:p>
    <w:p>
      <w:pPr>
        <w:spacing w:line="360" w:lineRule="auto"/>
        <w:ind w:firstLine="480"/>
        <w:rPr>
          <w:rFonts w:ascii="方正仿宋_GBK" w:hAnsi="宋体" w:eastAsia="方正仿宋_GBK"/>
          <w:szCs w:val="24"/>
        </w:rPr>
      </w:pPr>
      <w:r>
        <w:rPr>
          <w:rFonts w:hint="eastAsia" w:ascii="方正仿宋_GBK" w:hAnsi="宋体" w:eastAsia="方正仿宋_GBK"/>
          <w:szCs w:val="24"/>
        </w:rPr>
        <w:t>完成招标文件、投标文件以及合同约定的各项项目成果后，由采购人按照招标文件规定的服务要求及成果文件履约情况进行验收。</w:t>
      </w:r>
    </w:p>
    <w:p>
      <w:pPr>
        <w:pStyle w:val="4"/>
        <w:spacing w:before="120" w:after="120" w:line="360" w:lineRule="auto"/>
        <w:ind w:firstLine="480"/>
        <w:rPr>
          <w:rFonts w:ascii="方正仿宋_GBK" w:hAnsi="宋体" w:eastAsia="方正仿宋_GBK"/>
          <w:sz w:val="24"/>
          <w:szCs w:val="24"/>
        </w:rPr>
      </w:pPr>
      <w:bookmarkStart w:id="335" w:name="_Toc23615"/>
      <w:r>
        <w:rPr>
          <w:rFonts w:hint="eastAsia" w:ascii="方正仿宋_GBK" w:hAnsi="宋体" w:eastAsia="方正仿宋_GBK"/>
          <w:sz w:val="24"/>
          <w:szCs w:val="24"/>
        </w:rPr>
        <w:t>六、其他要求</w:t>
      </w:r>
      <w:bookmarkEnd w:id="330"/>
      <w:bookmarkEnd w:id="331"/>
      <w:bookmarkEnd w:id="332"/>
      <w:bookmarkEnd w:id="333"/>
      <w:bookmarkEnd w:id="334"/>
      <w:bookmarkEnd w:id="335"/>
    </w:p>
    <w:p>
      <w:pPr>
        <w:spacing w:line="360" w:lineRule="auto"/>
        <w:ind w:firstLine="480"/>
        <w:rPr>
          <w:rFonts w:ascii="方正仿宋_GBK" w:hAnsi="宋体" w:eastAsia="方正仿宋_GBK"/>
          <w:szCs w:val="24"/>
        </w:rPr>
      </w:pPr>
      <w:r>
        <w:rPr>
          <w:rFonts w:hint="eastAsia" w:ascii="方正仿宋_GBK" w:hAnsi="宋体" w:eastAsia="方正仿宋_GBK"/>
          <w:szCs w:val="24"/>
        </w:rPr>
        <w:t>投标人所提供证明材料须为真实有效的，若经采购人发现有虚假情况，取消其中标资格，将向政府采购主管部门报告，并依法追究其责任。</w:t>
      </w:r>
    </w:p>
    <w:p>
      <w:pPr>
        <w:spacing w:line="360" w:lineRule="auto"/>
        <w:ind w:firstLine="480"/>
        <w:rPr>
          <w:rFonts w:ascii="方正仿宋_GBK" w:hAnsi="宋体" w:eastAsia="方正仿宋_GBK"/>
          <w:szCs w:val="24"/>
        </w:rPr>
      </w:pPr>
    </w:p>
    <w:p>
      <w:pPr>
        <w:spacing w:line="360" w:lineRule="auto"/>
        <w:ind w:firstLine="0" w:firstLineChars="0"/>
        <w:jc w:val="center"/>
        <w:outlineLvl w:val="0"/>
        <w:rPr>
          <w:rFonts w:hint="eastAsia" w:ascii="方正仿宋_GBK" w:eastAsia="方正仿宋_GBK"/>
          <w:b/>
          <w:sz w:val="32"/>
          <w:szCs w:val="22"/>
        </w:rPr>
      </w:pPr>
      <w:r>
        <w:rPr>
          <w:rFonts w:hint="eastAsia" w:ascii="方正仿宋_GBK" w:hAnsi="宋体" w:eastAsia="方正仿宋_GBK"/>
          <w:szCs w:val="22"/>
        </w:rPr>
        <w:br w:type="page"/>
      </w:r>
      <w:r>
        <w:rPr>
          <w:rFonts w:hint="eastAsia" w:ascii="方正仿宋_GBK" w:hAnsi="宋体" w:eastAsia="方正仿宋_GBK" w:cs="宋体"/>
          <w:b/>
          <w:sz w:val="32"/>
          <w:szCs w:val="22"/>
        </w:rPr>
        <w:t>第三篇  项目商务要求</w:t>
      </w:r>
      <w:bookmarkEnd w:id="308"/>
      <w:bookmarkEnd w:id="309"/>
      <w:bookmarkEnd w:id="310"/>
      <w:bookmarkEnd w:id="311"/>
      <w:bookmarkEnd w:id="312"/>
    </w:p>
    <w:bookmarkEnd w:id="299"/>
    <w:bookmarkEnd w:id="300"/>
    <w:bookmarkEnd w:id="301"/>
    <w:bookmarkEnd w:id="313"/>
    <w:bookmarkEnd w:id="314"/>
    <w:bookmarkEnd w:id="315"/>
    <w:bookmarkEnd w:id="316"/>
    <w:bookmarkEnd w:id="317"/>
    <w:bookmarkEnd w:id="318"/>
    <w:bookmarkEnd w:id="319"/>
    <w:bookmarkEnd w:id="320"/>
    <w:bookmarkEnd w:id="321"/>
    <w:p>
      <w:pPr>
        <w:pStyle w:val="4"/>
        <w:spacing w:before="120" w:after="120"/>
        <w:ind w:firstLine="560"/>
        <w:rPr>
          <w:rFonts w:ascii="方正仿宋_GBK" w:hAnsi="宋体" w:eastAsia="方正仿宋_GBK" w:cs="宋体"/>
          <w:szCs w:val="22"/>
        </w:rPr>
      </w:pPr>
      <w:bookmarkStart w:id="336" w:name="_Toc63600414"/>
      <w:bookmarkStart w:id="337" w:name="_Toc20488321"/>
      <w:bookmarkStart w:id="338" w:name="_Toc13360"/>
      <w:bookmarkStart w:id="339" w:name="_Toc3303"/>
      <w:bookmarkStart w:id="340" w:name="_Toc267320049"/>
      <w:bookmarkStart w:id="341" w:name="_Toc6086"/>
      <w:bookmarkStart w:id="342" w:name="_Toc13497"/>
      <w:bookmarkStart w:id="343" w:name="_Toc31526"/>
      <w:bookmarkStart w:id="344" w:name="_Toc20489877"/>
      <w:bookmarkStart w:id="345" w:name="_Toc3156"/>
      <w:bookmarkStart w:id="346" w:name="_Toc27749"/>
      <w:bookmarkStart w:id="347" w:name="_Toc14448"/>
      <w:bookmarkStart w:id="348" w:name="_Toc11490"/>
      <w:bookmarkStart w:id="349" w:name="_Toc435689002"/>
      <w:bookmarkStart w:id="350" w:name="_Toc409189624"/>
      <w:bookmarkStart w:id="351" w:name="_Toc384905065"/>
      <w:r>
        <w:rPr>
          <w:rFonts w:hint="eastAsia" w:ascii="方正仿宋_GBK" w:hAnsi="宋体" w:eastAsia="方正仿宋_GBK" w:cs="宋体"/>
          <w:szCs w:val="22"/>
        </w:rPr>
        <w:t>一、</w:t>
      </w:r>
      <w:bookmarkEnd w:id="336"/>
      <w:bookmarkEnd w:id="337"/>
      <w:bookmarkEnd w:id="338"/>
      <w:bookmarkEnd w:id="339"/>
      <w:bookmarkEnd w:id="340"/>
      <w:bookmarkEnd w:id="341"/>
      <w:bookmarkEnd w:id="342"/>
      <w:bookmarkEnd w:id="343"/>
      <w:bookmarkEnd w:id="344"/>
      <w:bookmarkEnd w:id="345"/>
      <w:bookmarkEnd w:id="346"/>
      <w:bookmarkEnd w:id="347"/>
      <w:r>
        <w:rPr>
          <w:rFonts w:hint="eastAsia" w:ascii="方正仿宋_GBK" w:hAnsi="宋体" w:eastAsia="方正仿宋_GBK" w:cs="宋体"/>
          <w:szCs w:val="22"/>
        </w:rPr>
        <w:t>服务期、服务地点及验收方式</w:t>
      </w:r>
      <w:bookmarkEnd w:id="348"/>
    </w:p>
    <w:p>
      <w:pPr>
        <w:snapToGrid w:val="0"/>
        <w:ind w:firstLine="480"/>
        <w:rPr>
          <w:rFonts w:ascii="方正仿宋_GBK" w:hAnsi="宋体" w:eastAsia="方正仿宋_GBK" w:cs="宋体"/>
          <w:szCs w:val="24"/>
        </w:rPr>
      </w:pPr>
      <w:bookmarkStart w:id="352" w:name="_Toc28205"/>
      <w:bookmarkStart w:id="353" w:name="_Toc63600415"/>
      <w:bookmarkStart w:id="354" w:name="_Toc21633"/>
      <w:bookmarkStart w:id="355" w:name="_Toc1847"/>
      <w:bookmarkStart w:id="356" w:name="_Toc22188"/>
      <w:bookmarkStart w:id="357" w:name="_Toc24605"/>
      <w:bookmarkStart w:id="358" w:name="_Toc3823"/>
      <w:bookmarkStart w:id="359" w:name="_Toc18787"/>
      <w:bookmarkStart w:id="360" w:name="_Toc31981"/>
      <w:bookmarkStart w:id="361" w:name="_Toc2854"/>
      <w:bookmarkStart w:id="362" w:name="_Toc31294"/>
      <w:bookmarkStart w:id="363" w:name="_Toc840"/>
      <w:r>
        <w:rPr>
          <w:rFonts w:hint="eastAsia" w:ascii="方正仿宋_GBK" w:hAnsi="宋体" w:eastAsia="方正仿宋_GBK" w:cs="宋体"/>
          <w:szCs w:val="24"/>
        </w:rPr>
        <w:t>（一）服务时间</w:t>
      </w:r>
    </w:p>
    <w:p>
      <w:pPr>
        <w:snapToGrid w:val="0"/>
        <w:ind w:firstLine="480"/>
        <w:rPr>
          <w:rFonts w:hint="eastAsia" w:ascii="方正仿宋_GBK" w:hAnsi="宋体" w:eastAsia="方正仿宋_GBK" w:cs="宋体"/>
          <w:szCs w:val="24"/>
        </w:rPr>
      </w:pPr>
      <w:r>
        <w:rPr>
          <w:rFonts w:hint="eastAsia" w:ascii="方正仿宋_GBK" w:hAnsi="宋体" w:eastAsia="方正仿宋_GBK" w:cs="宋体"/>
          <w:szCs w:val="24"/>
        </w:rPr>
        <w:t>（1）工程技术服务期与经营筹备管理服务期限，自合同生效之日起至酒店正式运营</w:t>
      </w:r>
    </w:p>
    <w:p>
      <w:pPr>
        <w:snapToGrid w:val="0"/>
        <w:ind w:firstLine="480"/>
        <w:rPr>
          <w:rFonts w:hint="default" w:ascii="方正仿宋_GBK" w:hAnsi="宋体" w:eastAsia="方正仿宋_GBK" w:cs="宋体"/>
          <w:szCs w:val="24"/>
          <w:lang w:val="en-US" w:eastAsia="zh-CN"/>
        </w:rPr>
      </w:pPr>
      <w:r>
        <w:rPr>
          <w:rFonts w:hint="eastAsia" w:ascii="方正仿宋_GBK" w:hAnsi="宋体" w:eastAsia="方正仿宋_GBK" w:cs="宋体"/>
          <w:szCs w:val="24"/>
        </w:rPr>
        <w:t>（2）运营服务管理期限，自酒店试开业之日</w:t>
      </w:r>
      <w:r>
        <w:rPr>
          <w:rFonts w:hint="eastAsia" w:ascii="方正仿宋_GBK" w:hAnsi="宋体" w:eastAsia="方正仿宋_GBK" w:cs="宋体"/>
          <w:szCs w:val="24"/>
          <w:lang w:val="en-US" w:eastAsia="zh-CN"/>
        </w:rPr>
        <w:t>起</w:t>
      </w:r>
      <w:r>
        <w:rPr>
          <w:rFonts w:hint="eastAsia" w:ascii="方正仿宋_GBK" w:hAnsi="宋体" w:eastAsia="方正仿宋_GBK" w:cs="宋体"/>
          <w:szCs w:val="24"/>
        </w:rPr>
        <w:t>十年</w:t>
      </w:r>
      <w:r>
        <w:rPr>
          <w:rFonts w:hint="eastAsia" w:ascii="方正仿宋_GBK" w:hAnsi="宋体" w:eastAsia="方正仿宋_GBK" w:cs="宋体"/>
          <w:szCs w:val="24"/>
          <w:lang w:eastAsia="zh-CN"/>
        </w:rPr>
        <w:t>。</w:t>
      </w:r>
      <w:r>
        <w:rPr>
          <w:rFonts w:hint="eastAsia" w:ascii="方正仿宋_GBK" w:hAnsi="宋体" w:eastAsia="方正仿宋_GBK" w:cs="宋体"/>
          <w:szCs w:val="24"/>
          <w:lang w:val="en-US" w:eastAsia="zh-CN"/>
        </w:rPr>
        <w:t>若经营连续亏损率达到  ，根据退出机制，提前解除协议。</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（二）服务地点</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采购人指定地点。</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（三）验收方式</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1、验收单位：由采购人负责组织验收。</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2、验收标准：按照国家及行业相关标准、招标文件规定、合同约定。</w:t>
      </w:r>
    </w:p>
    <w:p>
      <w:pPr>
        <w:pStyle w:val="4"/>
        <w:spacing w:before="120" w:after="120"/>
        <w:ind w:firstLine="560"/>
        <w:rPr>
          <w:rFonts w:ascii="方正仿宋_GBK" w:hAnsi="宋体" w:eastAsia="方正仿宋_GBK" w:cs="宋体"/>
          <w:szCs w:val="22"/>
        </w:rPr>
      </w:pPr>
      <w:bookmarkStart w:id="364" w:name="_Toc20568"/>
      <w:r>
        <w:rPr>
          <w:rFonts w:hint="eastAsia" w:ascii="方正仿宋_GBK" w:hAnsi="宋体" w:eastAsia="方正仿宋_GBK" w:cs="宋体"/>
          <w:szCs w:val="22"/>
        </w:rPr>
        <w:t>二、报价要求</w:t>
      </w:r>
      <w:bookmarkEnd w:id="352"/>
      <w:bookmarkEnd w:id="353"/>
      <w:bookmarkEnd w:id="354"/>
      <w:bookmarkEnd w:id="355"/>
      <w:bookmarkEnd w:id="356"/>
      <w:bookmarkEnd w:id="357"/>
      <w:bookmarkEnd w:id="358"/>
      <w:bookmarkEnd w:id="359"/>
      <w:bookmarkEnd w:id="360"/>
      <w:bookmarkEnd w:id="361"/>
      <w:bookmarkEnd w:id="362"/>
      <w:bookmarkEnd w:id="363"/>
      <w:bookmarkEnd w:id="364"/>
    </w:p>
    <w:p>
      <w:pPr>
        <w:snapToGrid w:val="0"/>
        <w:ind w:firstLine="480"/>
        <w:rPr>
          <w:rFonts w:hint="eastAsia" w:ascii="方正仿宋_GBK" w:hAnsi="宋体" w:eastAsia="方正仿宋_GBK" w:cs="宋体"/>
          <w:szCs w:val="24"/>
        </w:rPr>
      </w:pPr>
      <w:bookmarkStart w:id="365" w:name="_Toc63600417"/>
      <w:bookmarkStart w:id="366" w:name="_Toc30461"/>
      <w:bookmarkStart w:id="367" w:name="_Toc2377"/>
      <w:bookmarkStart w:id="368" w:name="_Toc27525"/>
      <w:bookmarkStart w:id="369" w:name="_Toc26590"/>
      <w:bookmarkStart w:id="370" w:name="_Toc2875"/>
      <w:bookmarkStart w:id="371" w:name="_Toc4472"/>
      <w:bookmarkStart w:id="372" w:name="_Toc26152"/>
      <w:bookmarkStart w:id="373" w:name="_Toc13619"/>
      <w:bookmarkStart w:id="374" w:name="_Toc25982"/>
      <w:bookmarkStart w:id="375" w:name="_Toc16677"/>
      <w:r>
        <w:rPr>
          <w:rFonts w:hint="eastAsia" w:ascii="方正仿宋_GBK" w:hAnsi="宋体" w:eastAsia="方正仿宋_GBK" w:cs="宋体"/>
          <w:szCs w:val="24"/>
          <w:lang w:val="en-US" w:eastAsia="zh-CN"/>
        </w:rPr>
        <w:t>1.</w:t>
      </w:r>
      <w:r>
        <w:rPr>
          <w:rFonts w:hint="eastAsia" w:ascii="方正仿宋_GBK" w:hAnsi="宋体" w:eastAsia="方正仿宋_GBK" w:cs="宋体"/>
          <w:szCs w:val="24"/>
        </w:rPr>
        <w:t>实施和完成合同所需的劳务、设备、材料、管理、保险、税费、安全、利润、提供咨询成果等所有有关的费用，以及合同明示或暗示的所有责任、义务和风险。包括投标人根据本招标文件、服务要求、国家有关标准规范集合本项目特点和现场考察等所产生的一切费用。投标人应充分分析项目可能存在的投资减少、政策变化调整等不利于投标人利益的风险，并纳入本次投标报价中。</w:t>
      </w:r>
    </w:p>
    <w:p>
      <w:pPr>
        <w:snapToGrid w:val="0"/>
        <w:ind w:firstLine="480"/>
        <w:rPr>
          <w:rFonts w:hint="default" w:ascii="方正仿宋_GBK" w:hAnsi="宋体" w:eastAsia="方正仿宋_GBK" w:cs="宋体"/>
          <w:szCs w:val="24"/>
          <w:lang w:val="en-US" w:eastAsia="zh-CN"/>
        </w:rPr>
      </w:pPr>
      <w:r>
        <w:rPr>
          <w:rFonts w:hint="eastAsia" w:ascii="方正仿宋_GBK" w:hAnsi="宋体" w:eastAsia="方正仿宋_GBK" w:cs="宋体"/>
          <w:szCs w:val="24"/>
          <w:lang w:val="en-US" w:eastAsia="zh-CN"/>
        </w:rPr>
        <w:t>2.奖励管理费只需要报最高的区间即（GOP率＞50%）其他区间按：40%＜GOP率≤50%区间=奖励管理费最高报价-1%，30%＜GOP率≤40%=奖励管理费最高报价-2%，GOP率≤30%=奖励管理费最高报价-3%，最低为0；</w:t>
      </w:r>
    </w:p>
    <w:p>
      <w:pPr>
        <w:pStyle w:val="4"/>
        <w:spacing w:before="120" w:after="120"/>
        <w:ind w:firstLine="560"/>
        <w:rPr>
          <w:rFonts w:ascii="方正仿宋_GBK" w:hAnsi="宋体" w:eastAsia="方正仿宋_GBK" w:cs="宋体"/>
          <w:szCs w:val="22"/>
        </w:rPr>
      </w:pPr>
      <w:bookmarkStart w:id="376" w:name="_Toc23746"/>
      <w:r>
        <w:rPr>
          <w:rFonts w:hint="eastAsia" w:ascii="方正仿宋_GBK" w:hAnsi="宋体" w:eastAsia="方正仿宋_GBK" w:cs="宋体"/>
          <w:szCs w:val="22"/>
        </w:rPr>
        <w:t>三、结算原则</w:t>
      </w:r>
      <w:bookmarkEnd w:id="376"/>
    </w:p>
    <w:p>
      <w:pPr>
        <w:snapToGrid w:val="0"/>
        <w:ind w:firstLine="480"/>
        <w:rPr>
          <w:rFonts w:ascii="方正仿宋_GBK" w:hAnsi="宋体" w:eastAsia="方正仿宋_GBK" w:cs="宋体"/>
          <w:szCs w:val="24"/>
        </w:rPr>
      </w:pPr>
      <w:r>
        <w:rPr>
          <w:rFonts w:hint="eastAsia" w:ascii="方正仿宋_GBK" w:hAnsi="宋体" w:eastAsia="方正仿宋_GBK" w:cs="宋体"/>
          <w:szCs w:val="24"/>
        </w:rPr>
        <w:t>结算价=成交价。</w:t>
      </w:r>
    </w:p>
    <w:p>
      <w:pPr>
        <w:pStyle w:val="4"/>
        <w:spacing w:before="120" w:after="120"/>
        <w:ind w:firstLine="560"/>
        <w:rPr>
          <w:rFonts w:ascii="方正仿宋_GBK" w:hAnsi="宋体" w:eastAsia="方正仿宋_GBK" w:cs="宋体"/>
          <w:szCs w:val="22"/>
        </w:rPr>
      </w:pPr>
      <w:bookmarkStart w:id="377" w:name="_Toc28237"/>
      <w:r>
        <w:rPr>
          <w:rFonts w:hint="eastAsia" w:ascii="方正仿宋_GBK" w:hAnsi="宋体" w:eastAsia="方正仿宋_GBK" w:cs="宋体"/>
          <w:szCs w:val="22"/>
        </w:rPr>
        <w:t>四、付款方式</w:t>
      </w:r>
      <w:bookmarkEnd w:id="377"/>
    </w:p>
    <w:bookmarkEnd w:id="365"/>
    <w:bookmarkEnd w:id="366"/>
    <w:bookmarkEnd w:id="367"/>
    <w:bookmarkEnd w:id="368"/>
    <w:bookmarkEnd w:id="369"/>
    <w:bookmarkEnd w:id="370"/>
    <w:bookmarkEnd w:id="371"/>
    <w:bookmarkEnd w:id="372"/>
    <w:bookmarkEnd w:id="373"/>
    <w:bookmarkEnd w:id="374"/>
    <w:bookmarkEnd w:id="375"/>
    <w:p>
      <w:pPr>
        <w:snapToGrid w:val="0"/>
        <w:ind w:firstLine="480"/>
        <w:rPr>
          <w:rFonts w:hint="eastAsia" w:ascii="方正仿宋_GBK" w:hAnsi="宋体" w:eastAsia="方正仿宋_GBK" w:cs="宋体"/>
          <w:szCs w:val="24"/>
          <w:lang w:val="en-US" w:eastAsia="zh-CN"/>
        </w:rPr>
      </w:pPr>
      <w:bookmarkStart w:id="378" w:name="_Toc962"/>
      <w:bookmarkStart w:id="379" w:name="_Toc9165"/>
      <w:bookmarkStart w:id="380" w:name="_Toc23355"/>
      <w:bookmarkStart w:id="381" w:name="_Toc12349"/>
      <w:bookmarkStart w:id="382" w:name="_Toc22440"/>
      <w:bookmarkStart w:id="383" w:name="_Toc14273"/>
      <w:bookmarkStart w:id="384" w:name="_Toc10273"/>
      <w:bookmarkStart w:id="385" w:name="_Toc31859"/>
      <w:bookmarkStart w:id="386" w:name="_Toc5672"/>
      <w:bookmarkStart w:id="387" w:name="_Toc11406"/>
      <w:bookmarkStart w:id="388" w:name="_Toc11826"/>
      <w:bookmarkStart w:id="389" w:name="_Toc22145"/>
      <w:bookmarkStart w:id="390" w:name="_Toc16775"/>
      <w:bookmarkStart w:id="391" w:name="_Toc32670"/>
      <w:bookmarkStart w:id="392" w:name="_Toc30385"/>
      <w:bookmarkStart w:id="393" w:name="_Toc1974"/>
      <w:bookmarkStart w:id="394" w:name="_Toc15306"/>
      <w:bookmarkStart w:id="395" w:name="_Toc20752"/>
      <w:bookmarkStart w:id="396" w:name="_Toc11553"/>
      <w:bookmarkStart w:id="397" w:name="_Toc20755"/>
      <w:bookmarkStart w:id="398" w:name="_Toc31647"/>
      <w:bookmarkStart w:id="399" w:name="_Toc19354"/>
      <w:bookmarkStart w:id="400" w:name="_Toc63600419"/>
      <w:bookmarkStart w:id="401" w:name="_Toc4918"/>
      <w:r>
        <w:rPr>
          <w:rFonts w:hint="eastAsia" w:ascii="方正仿宋_GBK" w:hAnsi="宋体" w:eastAsia="方正仿宋_GBK" w:cs="宋体"/>
          <w:szCs w:val="24"/>
          <w:lang w:val="en-US" w:eastAsia="zh-CN"/>
        </w:rPr>
        <w:t>前期服务费签署合同支付50%，剩余费用项目施工单位进场后支付余款。</w:t>
      </w:r>
      <w:bookmarkStart w:id="869" w:name="_GoBack"/>
      <w:bookmarkEnd w:id="869"/>
    </w:p>
    <w:p>
      <w:pPr>
        <w:snapToGrid w:val="0"/>
        <w:ind w:firstLine="480"/>
        <w:rPr>
          <w:rFonts w:hint="eastAsia" w:ascii="方正仿宋_GBK" w:hAnsi="宋体" w:eastAsia="方正仿宋_GBK" w:cs="宋体"/>
          <w:szCs w:val="24"/>
          <w:lang w:val="en-US" w:eastAsia="zh-CN"/>
        </w:rPr>
      </w:pPr>
      <w:r>
        <w:rPr>
          <w:rFonts w:hint="eastAsia" w:ascii="方正仿宋_GBK" w:hAnsi="宋体" w:eastAsia="方正仿宋_GBK" w:cs="宋体"/>
          <w:szCs w:val="24"/>
          <w:lang w:val="en-US" w:eastAsia="zh-CN"/>
        </w:rPr>
        <w:t>运营管理费、科技服务费、渠道营销服务费和品牌营销服务费、会员系统费、奖励管理费按月支付。</w:t>
      </w:r>
    </w:p>
    <w:p>
      <w:pPr>
        <w:pStyle w:val="4"/>
        <w:spacing w:before="120" w:after="120"/>
        <w:ind w:firstLine="560"/>
        <w:rPr>
          <w:rFonts w:ascii="方正仿宋_GBK" w:hAnsi="宋体" w:eastAsia="方正仿宋_GBK" w:cs="宋体"/>
          <w:szCs w:val="22"/>
        </w:rPr>
      </w:pPr>
      <w:r>
        <w:rPr>
          <w:rFonts w:hint="eastAsia" w:ascii="方正仿宋_GBK" w:hAnsi="宋体" w:eastAsia="方正仿宋_GBK" w:cs="宋体"/>
          <w:szCs w:val="22"/>
        </w:rPr>
        <w:t>五、踏勘现场</w:t>
      </w:r>
      <w:bookmarkEnd w:id="378"/>
    </w:p>
    <w:p>
      <w:pPr>
        <w:ind w:firstLine="480"/>
        <w:rPr>
          <w:rFonts w:ascii="方正仿宋_GBK" w:hAnsi="宋体" w:eastAsia="方正仿宋_GBK"/>
        </w:rPr>
      </w:pPr>
      <w:r>
        <w:rPr>
          <w:rFonts w:hint="eastAsia" w:ascii="方正仿宋_GBK" w:hAnsi="宋体" w:eastAsia="方正仿宋_GBK"/>
        </w:rPr>
        <w:t>（一）本项目采购人不组织集中踏勘现场。若需踏勘现场请供应商自行与采购人联系。</w:t>
      </w:r>
    </w:p>
    <w:p>
      <w:pPr>
        <w:ind w:firstLine="480"/>
        <w:rPr>
          <w:rFonts w:ascii="方正仿宋_GBK" w:hAnsi="宋体" w:eastAsia="方正仿宋_GBK"/>
        </w:rPr>
      </w:pPr>
      <w:r>
        <w:rPr>
          <w:rFonts w:hint="eastAsia" w:ascii="方正仿宋_GBK" w:hAnsi="宋体" w:eastAsia="方正仿宋_GBK"/>
        </w:rPr>
        <w:t>（二）无论供应商是否踏勘过现场，均被认为在递交文件之前已经踏勘现场，对本项目的风险和义务已经十分了解，并在其响应文件中已充分考虑了现场和环境条件。踏勘现场所发生的费用由供应商自行承担。</w:t>
      </w:r>
    </w:p>
    <w:bookmarkEnd w:id="349"/>
    <w:bookmarkEnd w:id="350"/>
    <w:bookmarkEnd w:id="351"/>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Pr>
        <w:pStyle w:val="4"/>
        <w:spacing w:before="120" w:after="120"/>
        <w:ind w:firstLine="560"/>
        <w:rPr>
          <w:rFonts w:ascii="方正仿宋_GBK" w:hAnsi="宋体" w:eastAsia="方正仿宋_GBK" w:cs="宋体"/>
          <w:szCs w:val="22"/>
        </w:rPr>
      </w:pPr>
      <w:bookmarkStart w:id="402" w:name="_Toc26833"/>
      <w:bookmarkStart w:id="403" w:name="_Toc30274"/>
      <w:bookmarkStart w:id="404" w:name="_Toc8908"/>
      <w:bookmarkStart w:id="405" w:name="_Toc21447"/>
      <w:bookmarkStart w:id="406" w:name="_Toc18366"/>
      <w:bookmarkStart w:id="407" w:name="_Toc63600421"/>
      <w:bookmarkStart w:id="408" w:name="_Toc5645"/>
      <w:bookmarkStart w:id="409" w:name="_Toc28723"/>
      <w:bookmarkStart w:id="410" w:name="_Toc12798"/>
      <w:bookmarkStart w:id="411" w:name="_Toc17462"/>
      <w:bookmarkStart w:id="412" w:name="_Toc6948"/>
      <w:bookmarkStart w:id="413" w:name="_Toc21567"/>
      <w:bookmarkStart w:id="414" w:name="_Toc16359"/>
      <w:bookmarkStart w:id="415" w:name="_Toc30846"/>
      <w:bookmarkStart w:id="416" w:name="_Toc27938"/>
      <w:bookmarkStart w:id="417" w:name="_Toc3226"/>
      <w:bookmarkStart w:id="418" w:name="_Toc26177"/>
      <w:r>
        <w:rPr>
          <w:rFonts w:hint="eastAsia" w:ascii="方正仿宋_GBK" w:hAnsi="宋体" w:eastAsia="方正仿宋_GBK" w:cs="宋体"/>
          <w:szCs w:val="22"/>
        </w:rPr>
        <w:t>六、知识产权</w:t>
      </w:r>
      <w:bookmarkEnd w:id="402"/>
      <w:bookmarkEnd w:id="403"/>
      <w:bookmarkEnd w:id="404"/>
      <w:bookmarkEnd w:id="405"/>
    </w:p>
    <w:p>
      <w:pPr>
        <w:ind w:firstLine="480"/>
        <w:rPr>
          <w:rFonts w:ascii="方正仿宋_GBK" w:hAnsi="宋体" w:eastAsia="方正仿宋_GBK"/>
        </w:rPr>
      </w:pPr>
      <w:r>
        <w:rPr>
          <w:rFonts w:hint="eastAsia" w:ascii="方正仿宋_GBK" w:hAnsi="宋体" w:eastAsia="方正仿宋_GBK"/>
        </w:rPr>
        <w:t>采购人在中华人民共和国境内使用投标人提供的货物及服务时免受第三方提出的侵犯其专利权或其它知识产权的起诉。如果第三方提出侵权指控，中标人应承担由此而引起的一切法律责任和费用。</w:t>
      </w:r>
    </w:p>
    <w:p>
      <w:pPr>
        <w:pStyle w:val="4"/>
        <w:spacing w:before="120" w:after="120"/>
        <w:ind w:firstLine="560"/>
        <w:rPr>
          <w:rFonts w:ascii="方正仿宋_GBK" w:hAnsi="宋体" w:eastAsia="方正仿宋_GBK" w:cs="宋体"/>
          <w:szCs w:val="22"/>
        </w:rPr>
      </w:pPr>
      <w:bookmarkStart w:id="419" w:name="_Toc50021819"/>
      <w:bookmarkStart w:id="420" w:name="_Toc7490"/>
      <w:bookmarkStart w:id="421" w:name="_Toc24387"/>
      <w:bookmarkStart w:id="422" w:name="_Toc57800820"/>
      <w:bookmarkStart w:id="423" w:name="_Toc17420"/>
      <w:bookmarkStart w:id="424" w:name="_Toc31808"/>
      <w:bookmarkStart w:id="425" w:name="_Toc3804"/>
      <w:bookmarkStart w:id="426" w:name="_Toc10737"/>
      <w:bookmarkStart w:id="427" w:name="_Toc25644"/>
      <w:r>
        <w:rPr>
          <w:rFonts w:hint="eastAsia" w:ascii="方正仿宋_GBK" w:hAnsi="宋体" w:eastAsia="方正仿宋_GBK" w:cs="宋体"/>
          <w:szCs w:val="22"/>
        </w:rPr>
        <w:t>七、</w:t>
      </w:r>
      <w:bookmarkStart w:id="428" w:name="_Toc697"/>
      <w:r>
        <w:rPr>
          <w:rFonts w:hint="eastAsia" w:ascii="方正仿宋_GBK" w:hAnsi="宋体" w:eastAsia="方正仿宋_GBK" w:cs="宋体"/>
          <w:szCs w:val="22"/>
        </w:rPr>
        <w:t>保密要求</w:t>
      </w:r>
      <w:bookmarkEnd w:id="419"/>
      <w:bookmarkEnd w:id="420"/>
      <w:bookmarkEnd w:id="421"/>
      <w:bookmarkEnd w:id="422"/>
      <w:bookmarkEnd w:id="428"/>
    </w:p>
    <w:p>
      <w:pPr>
        <w:ind w:firstLine="480"/>
        <w:rPr>
          <w:rFonts w:ascii="方正仿宋_GBK" w:hAnsi="宋体" w:eastAsia="方正仿宋_GBK"/>
        </w:rPr>
      </w:pPr>
      <w:r>
        <w:rPr>
          <w:rFonts w:hint="eastAsia" w:ascii="方正仿宋_GBK" w:hAnsi="宋体" w:eastAsia="方正仿宋_GBK"/>
        </w:rPr>
        <w:t>未经采购人书面许可，投标人不得以任何形式向第三方透露本项目的任何内容。</w:t>
      </w:r>
    </w:p>
    <w:p>
      <w:pPr>
        <w:pStyle w:val="4"/>
        <w:spacing w:before="120" w:after="120"/>
        <w:ind w:firstLine="560"/>
        <w:rPr>
          <w:rFonts w:ascii="方正仿宋_GBK" w:hAnsi="宋体" w:eastAsia="方正仿宋_GBK" w:cs="宋体"/>
          <w:szCs w:val="22"/>
        </w:rPr>
      </w:pPr>
      <w:bookmarkStart w:id="429" w:name="_Toc23237"/>
      <w:r>
        <w:rPr>
          <w:rFonts w:hint="eastAsia" w:ascii="方正仿宋_GBK" w:hAnsi="宋体" w:eastAsia="方正仿宋_GBK" w:cs="宋体"/>
          <w:szCs w:val="22"/>
        </w:rPr>
        <w:t>八、其他</w:t>
      </w:r>
      <w:bookmarkEnd w:id="423"/>
      <w:bookmarkEnd w:id="424"/>
      <w:bookmarkEnd w:id="425"/>
      <w:bookmarkEnd w:id="426"/>
      <w:bookmarkEnd w:id="427"/>
      <w:bookmarkEnd w:id="429"/>
    </w:p>
    <w:p>
      <w:pPr>
        <w:ind w:firstLine="480"/>
        <w:rPr>
          <w:rFonts w:ascii="方正仿宋_GBK" w:hAnsi="宋体" w:eastAsia="方正仿宋_GBK"/>
        </w:rPr>
      </w:pPr>
      <w:r>
        <w:rPr>
          <w:rFonts w:hint="eastAsia" w:ascii="方正仿宋_GBK" w:hAnsi="宋体" w:eastAsia="方正仿宋_GBK"/>
        </w:rPr>
        <w:t>（一）投标人必须在投标文件中对以上条款和服务承诺明确列出，承诺内容必须达到本篇及招标文件其他条款的要求。</w:t>
      </w:r>
    </w:p>
    <w:p>
      <w:pPr>
        <w:ind w:firstLine="480"/>
        <w:rPr>
          <w:rFonts w:ascii="方正仿宋_GBK" w:hAnsi="宋体" w:eastAsia="方正仿宋_GBK"/>
        </w:rPr>
      </w:pPr>
      <w:r>
        <w:rPr>
          <w:rFonts w:hint="eastAsia" w:ascii="方正仿宋_GBK" w:hAnsi="宋体" w:eastAsia="方正仿宋_GBK"/>
        </w:rPr>
        <w:t>（二）中标人确定后，由采购人和中标单位按照相关规定和程序办理有关手续，签订合同。</w:t>
      </w:r>
    </w:p>
    <w:p>
      <w:pPr>
        <w:ind w:firstLine="480"/>
        <w:rPr>
          <w:rFonts w:ascii="方正仿宋_GBK" w:hAnsi="宋体" w:eastAsia="方正仿宋_GBK"/>
        </w:rPr>
      </w:pPr>
      <w:r>
        <w:rPr>
          <w:rFonts w:hint="eastAsia" w:ascii="方正仿宋_GBK" w:hAnsi="宋体" w:eastAsia="方正仿宋_GBK"/>
        </w:rPr>
        <w:t>（三）其他未尽事宜由供需双方在采购合同中详细约定。</w:t>
      </w:r>
    </w:p>
    <w:p>
      <w:pPr>
        <w:ind w:firstLine="480"/>
        <w:rPr>
          <w:rFonts w:ascii="方正仿宋_GBK" w:hAnsi="宋体" w:eastAsia="方正仿宋_GBK"/>
          <w:szCs w:val="22"/>
        </w:rPr>
      </w:pPr>
      <w:r>
        <w:rPr>
          <w:rFonts w:hint="eastAsia" w:ascii="方正仿宋_GBK" w:hAnsi="宋体" w:eastAsia="方正仿宋_GBK"/>
          <w:szCs w:val="22"/>
        </w:rPr>
        <w:t>（四）中标人不得分包、转包、挂靠中标项目。</w:t>
      </w:r>
    </w:p>
    <w:p>
      <w:pPr>
        <w:ind w:firstLine="480"/>
        <w:rPr>
          <w:rFonts w:ascii="方正仿宋_GBK" w:hAnsi="宋体" w:eastAsia="方正仿宋_GBK"/>
          <w:szCs w:val="22"/>
        </w:rPr>
      </w:pPr>
      <w:r>
        <w:rPr>
          <w:rFonts w:hint="eastAsia" w:ascii="方正仿宋_GBK" w:hAnsi="宋体" w:eastAsia="方正仿宋_GBK"/>
          <w:szCs w:val="22"/>
        </w:rPr>
        <w:t>（五）投标人在项目服务过程中的成果归采购人所有。</w:t>
      </w:r>
    </w:p>
    <w:p>
      <w:pPr>
        <w:ind w:firstLine="480"/>
        <w:rPr>
          <w:rFonts w:hint="eastAsia" w:ascii="方正仿宋_GBK" w:eastAsia="方正仿宋_GBK"/>
        </w:rPr>
      </w:pPr>
      <w:r>
        <w:rPr>
          <w:rFonts w:hint="eastAsia" w:ascii="方正仿宋_GBK" w:hAnsi="宋体" w:eastAsia="方正仿宋_GBK"/>
          <w:szCs w:val="22"/>
        </w:rPr>
        <w:t>（六）承诺驻场人员必须按时到岗。中标后，非经采购人同意不得更换投标时承诺人员，否则采购人有权采取违约金、解除合同等措施进行处理。</w:t>
      </w:r>
    </w:p>
    <w:p>
      <w:pPr>
        <w:pStyle w:val="3"/>
        <w:tabs>
          <w:tab w:val="left" w:pos="1530"/>
          <w:tab w:val="clear" w:pos="3360"/>
        </w:tabs>
        <w:spacing w:before="120" w:after="120"/>
        <w:ind w:firstLine="0" w:firstLineChars="0"/>
        <w:rPr>
          <w:rFonts w:ascii="方正仿宋_GBK" w:hAnsi="宋体" w:eastAsia="方正仿宋_GBK" w:cs="宋体"/>
          <w:b/>
        </w:rPr>
      </w:pPr>
      <w:bookmarkStart w:id="430" w:name="_Toc12378"/>
      <w:r>
        <w:rPr>
          <w:rFonts w:hint="eastAsia" w:ascii="方正仿宋_GBK" w:eastAsia="方正仿宋_GBK"/>
        </w:rPr>
        <w:br w:type="page"/>
      </w:r>
      <w:r>
        <w:rPr>
          <w:rFonts w:hint="eastAsia" w:ascii="方正仿宋_GBK" w:hAnsi="宋体" w:eastAsia="方正仿宋_GBK" w:cs="宋体"/>
          <w:b/>
        </w:rPr>
        <w:t>第四篇  资格审查及评标办法</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30"/>
    </w:p>
    <w:p>
      <w:pPr>
        <w:pStyle w:val="4"/>
        <w:spacing w:before="120" w:after="120"/>
        <w:ind w:firstLine="560"/>
        <w:rPr>
          <w:rFonts w:ascii="方正仿宋_GBK" w:hAnsi="宋体" w:eastAsia="方正仿宋_GBK" w:cs="宋体"/>
          <w:szCs w:val="22"/>
        </w:rPr>
      </w:pPr>
      <w:bookmarkStart w:id="431" w:name="_Toc27433"/>
      <w:bookmarkStart w:id="432" w:name="_Toc24664"/>
      <w:bookmarkStart w:id="433" w:name="_Toc16097"/>
      <w:bookmarkStart w:id="434" w:name="_Toc409189625"/>
      <w:bookmarkStart w:id="435" w:name="_Toc20049"/>
      <w:bookmarkStart w:id="436" w:name="_Toc30466"/>
      <w:bookmarkStart w:id="437" w:name="_Toc31156"/>
      <w:bookmarkStart w:id="438" w:name="_Toc20488329"/>
      <w:bookmarkStart w:id="439" w:name="_Toc8611"/>
      <w:bookmarkStart w:id="440" w:name="_Toc21628"/>
      <w:bookmarkStart w:id="441" w:name="_Toc517"/>
      <w:bookmarkStart w:id="442" w:name="_Toc32561"/>
      <w:bookmarkStart w:id="443" w:name="_Toc11"/>
      <w:bookmarkStart w:id="444" w:name="_Toc20489885"/>
      <w:bookmarkStart w:id="445" w:name="_Toc4454"/>
      <w:bookmarkStart w:id="446" w:name="_Toc21564"/>
      <w:bookmarkStart w:id="447" w:name="_Toc11295"/>
      <w:bookmarkStart w:id="448" w:name="_Toc63600422"/>
      <w:r>
        <w:rPr>
          <w:rFonts w:hint="eastAsia" w:ascii="方正仿宋_GBK" w:hAnsi="宋体" w:eastAsia="方正仿宋_GBK" w:cs="宋体"/>
          <w:szCs w:val="22"/>
        </w:rPr>
        <w:t>一、</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ascii="方正仿宋_GBK" w:hAnsi="宋体" w:eastAsia="方正仿宋_GBK" w:cs="宋体"/>
          <w:szCs w:val="22"/>
        </w:rPr>
        <w:t>资格审查</w:t>
      </w:r>
      <w:bookmarkEnd w:id="446"/>
      <w:bookmarkEnd w:id="447"/>
      <w:bookmarkEnd w:id="448"/>
    </w:p>
    <w:p>
      <w:pPr>
        <w:ind w:firstLine="480"/>
        <w:rPr>
          <w:rFonts w:ascii="方正仿宋_GBK" w:hAnsi="宋体" w:eastAsia="方正仿宋_GBK" w:cs="宋体"/>
        </w:rPr>
      </w:pPr>
      <w:r>
        <w:rPr>
          <w:rFonts w:hint="eastAsia" w:ascii="方正仿宋_GBK" w:hAnsi="宋体" w:eastAsia="方正仿宋_GBK" w:cs="宋体"/>
        </w:rPr>
        <w:t>依据政府采购相关法律法规规定，由采购人对投标文件中的资格证明文件、投标保证金缴纳情况进行审查。资格审查资料表如下：</w:t>
      </w:r>
    </w:p>
    <w:tbl>
      <w:tblPr>
        <w:tblStyle w:val="31"/>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709"/>
        <w:gridCol w:w="2835"/>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5" w:type="dxa"/>
            <w:vAlign w:val="center"/>
          </w:tcPr>
          <w:p>
            <w:pPr>
              <w:adjustRightInd w:val="0"/>
              <w:snapToGrid w:val="0"/>
              <w:spacing w:line="440" w:lineRule="exact"/>
              <w:ind w:firstLine="0" w:firstLineChars="0"/>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pPr>
              <w:adjustRightInd w:val="0"/>
              <w:snapToGrid w:val="0"/>
              <w:spacing w:line="440" w:lineRule="exact"/>
              <w:ind w:firstLine="0" w:firstLineChars="0"/>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385" w:type="dxa"/>
            <w:vAlign w:val="center"/>
          </w:tcPr>
          <w:p>
            <w:pPr>
              <w:adjustRightInd w:val="0"/>
              <w:snapToGrid w:val="0"/>
              <w:spacing w:line="440" w:lineRule="exact"/>
              <w:ind w:firstLine="0" w:firstLineChars="0"/>
              <w:jc w:val="center"/>
              <w:rPr>
                <w:rFonts w:ascii="方正仿宋_GBK" w:hAnsi="宋体" w:eastAsia="方正仿宋_GBK" w:cs="宋体"/>
              </w:rPr>
            </w:pPr>
            <w:r>
              <w:rPr>
                <w:rFonts w:hint="eastAsia" w:ascii="方正仿宋_GBK" w:hAnsi="宋体"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935" w:type="dxa"/>
            <w:vMerge w:val="restart"/>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（一）</w:t>
            </w:r>
          </w:p>
        </w:tc>
        <w:tc>
          <w:tcPr>
            <w:tcW w:w="709" w:type="dxa"/>
            <w:vMerge w:val="restart"/>
            <w:vAlign w:val="center"/>
          </w:tcPr>
          <w:p>
            <w:pPr>
              <w:adjustRightInd w:val="0"/>
              <w:snapToGrid w:val="0"/>
              <w:spacing w:line="440" w:lineRule="exact"/>
              <w:ind w:firstLine="0" w:firstLineChars="0"/>
              <w:jc w:val="left"/>
              <w:rPr>
                <w:rFonts w:ascii="方正仿宋_GBK" w:hAnsi="宋体" w:eastAsia="方正仿宋_GBK" w:cs="宋体"/>
                <w:sz w:val="21"/>
                <w:szCs w:val="21"/>
              </w:rPr>
            </w:pPr>
            <w:r>
              <w:rPr>
                <w:rFonts w:hint="eastAsia" w:ascii="方正仿宋_GBK" w:hAnsi="宋体" w:eastAsia="方正仿宋_GBK" w:cs="宋体"/>
                <w:sz w:val="21"/>
                <w:szCs w:val="21"/>
              </w:rPr>
              <w:t>《中华人民共和国政府采购法》第二十二条规定</w:t>
            </w: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1.具有独立承担民事责任的能力</w:t>
            </w:r>
          </w:p>
        </w:tc>
        <w:tc>
          <w:tcPr>
            <w:tcW w:w="5385" w:type="dxa"/>
            <w:vAlign w:val="center"/>
          </w:tcPr>
          <w:p>
            <w:pPr>
              <w:adjustRightInd w:val="0"/>
              <w:snapToGrid w:val="0"/>
              <w:spacing w:line="440" w:lineRule="exact"/>
              <w:ind w:firstLine="0" w:firstLineChars="0"/>
              <w:jc w:val="left"/>
              <w:rPr>
                <w:rFonts w:ascii="方正仿宋_GBK" w:hAnsi="宋体" w:eastAsia="方正仿宋_GBK" w:cs="宋体"/>
                <w:sz w:val="21"/>
                <w:szCs w:val="21"/>
              </w:rPr>
            </w:pPr>
            <w:r>
              <w:rPr>
                <w:rFonts w:hint="eastAsia" w:ascii="方正仿宋_GBK" w:hAnsi="宋体" w:eastAsia="方正仿宋_GBK" w:cs="宋体"/>
                <w:sz w:val="21"/>
                <w:szCs w:val="21"/>
              </w:rPr>
              <w:t>1.投标人法人营业执照（副本）或事业单位法人证书（副本）或个体工商户营业执照或有效的自然人身份证明或社会团体法人登记证书（提供复印件）；</w:t>
            </w:r>
          </w:p>
          <w:p>
            <w:pPr>
              <w:adjustRightInd w:val="0"/>
              <w:snapToGrid w:val="0"/>
              <w:spacing w:line="440" w:lineRule="exact"/>
              <w:ind w:firstLine="0" w:firstLineChars="0"/>
              <w:jc w:val="left"/>
              <w:rPr>
                <w:rFonts w:ascii="方正仿宋_GBK" w:hAnsi="宋体" w:eastAsia="方正仿宋_GBK" w:cs="宋体"/>
                <w:sz w:val="21"/>
                <w:szCs w:val="21"/>
              </w:rPr>
            </w:pPr>
            <w:r>
              <w:rPr>
                <w:rFonts w:hint="eastAsia" w:ascii="方正仿宋_GBK" w:hAnsi="宋体" w:eastAsia="方正仿宋_GBK" w:cs="宋体"/>
                <w:sz w:val="21"/>
                <w:szCs w:val="21"/>
              </w:rPr>
              <w:t>投标人法定代表人身份证明书和法定代表人授权代表委托书。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2.具有良好的商业信誉和健全的财务会计制度</w:t>
            </w:r>
          </w:p>
        </w:tc>
        <w:tc>
          <w:tcPr>
            <w:tcW w:w="5385" w:type="dxa"/>
            <w:vMerge w:val="restart"/>
            <w:vAlign w:val="center"/>
          </w:tcPr>
          <w:p>
            <w:pPr>
              <w:adjustRightInd w:val="0"/>
              <w:snapToGrid w:val="0"/>
              <w:spacing w:line="440" w:lineRule="exact"/>
              <w:ind w:firstLine="0" w:firstLineChars="0"/>
              <w:jc w:val="left"/>
              <w:rPr>
                <w:rFonts w:ascii="方正仿宋_GBK" w:hAnsi="宋体" w:eastAsia="方正仿宋_GBK" w:cs="宋体"/>
                <w:sz w:val="21"/>
                <w:szCs w:val="21"/>
              </w:rPr>
            </w:pPr>
            <w:r>
              <w:rPr>
                <w:rFonts w:hint="eastAsia" w:ascii="方正仿宋_GBK" w:hAnsi="宋体" w:eastAsia="方正仿宋_GBK" w:cs="宋体"/>
                <w:sz w:val="21"/>
                <w:szCs w:val="21"/>
              </w:rPr>
              <w:t>投标人提供“基本资格条件承诺函”（详见第七篇）。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3.具有履行合同所必需的设备和专业技术能力</w:t>
            </w:r>
          </w:p>
        </w:tc>
        <w:tc>
          <w:tcPr>
            <w:tcW w:w="5385" w:type="dxa"/>
            <w:vMerge w:val="continue"/>
            <w:vAlign w:val="center"/>
          </w:tcPr>
          <w:p>
            <w:pPr>
              <w:adjustRightInd w:val="0"/>
              <w:snapToGrid w:val="0"/>
              <w:spacing w:line="440" w:lineRule="exact"/>
              <w:ind w:firstLine="0" w:firstLineChars="0"/>
              <w:jc w:val="left"/>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4.有依法缴纳税收和社会保障金的良好记录</w:t>
            </w:r>
          </w:p>
        </w:tc>
        <w:tc>
          <w:tcPr>
            <w:tcW w:w="5385" w:type="dxa"/>
            <w:vMerge w:val="continue"/>
            <w:vAlign w:val="center"/>
          </w:tcPr>
          <w:p>
            <w:pPr>
              <w:adjustRightInd w:val="0"/>
              <w:snapToGrid w:val="0"/>
              <w:spacing w:line="440" w:lineRule="exact"/>
              <w:ind w:firstLine="0" w:firstLineChars="0"/>
              <w:jc w:val="left"/>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5.参加政府采购活动前三年内，在经营活动中没有重大违法记录（注①）</w:t>
            </w:r>
          </w:p>
        </w:tc>
        <w:tc>
          <w:tcPr>
            <w:tcW w:w="5385" w:type="dxa"/>
            <w:vAlign w:val="center"/>
          </w:tcPr>
          <w:p>
            <w:pPr>
              <w:adjustRightInd w:val="0"/>
              <w:snapToGrid w:val="0"/>
              <w:spacing w:line="440" w:lineRule="exact"/>
              <w:ind w:firstLine="0" w:firstLineChars="0"/>
              <w:rPr>
                <w:rFonts w:ascii="方正仿宋_GBK" w:hAnsi="宋体" w:eastAsia="方正仿宋_GBK" w:cs="宋体"/>
                <w:bCs/>
                <w:sz w:val="21"/>
                <w:szCs w:val="21"/>
              </w:rPr>
            </w:pPr>
            <w:r>
              <w:rPr>
                <w:rFonts w:hint="eastAsia" w:ascii="方正仿宋_GBK" w:hAnsi="宋体" w:eastAsia="方正仿宋_GBK" w:cs="宋体"/>
                <w:bCs/>
                <w:sz w:val="21"/>
                <w:szCs w:val="21"/>
              </w:rPr>
              <w:t>1.投标人提供“基本资格条件承诺函”（详见第七篇）；</w:t>
            </w:r>
          </w:p>
          <w:p>
            <w:pPr>
              <w:adjustRightInd w:val="0"/>
              <w:snapToGrid w:val="0"/>
              <w:spacing w:line="440" w:lineRule="exact"/>
              <w:ind w:firstLine="0" w:firstLineChars="0"/>
              <w:rPr>
                <w:rFonts w:ascii="方正仿宋_GBK" w:hAnsi="宋体" w:eastAsia="方正仿宋_GBK" w:cs="宋体"/>
                <w:bCs/>
                <w:sz w:val="21"/>
                <w:szCs w:val="21"/>
              </w:rPr>
            </w:pPr>
            <w:r>
              <w:rPr>
                <w:rFonts w:hint="eastAsia" w:ascii="方正仿宋_GBK" w:hAnsi="宋体" w:eastAsia="方正仿宋_GBK" w:cs="宋体"/>
                <w:bCs/>
                <w:sz w:val="21"/>
                <w:szCs w:val="21"/>
              </w:rPr>
              <w:t>2.采购人或采购代理机构将通过“信用中国”网站（www.creditchina.gov.cn）、“中国政府采购网” （</w:t>
            </w:r>
            <w:r>
              <w:fldChar w:fldCharType="begin"/>
            </w:r>
            <w:r>
              <w:instrText xml:space="preserve"> HYPERLINK "http://www.ccgp.gov.cn" </w:instrText>
            </w:r>
            <w:r>
              <w:fldChar w:fldCharType="separate"/>
            </w:r>
            <w:r>
              <w:rPr>
                <w:rFonts w:hint="eastAsia" w:ascii="方正仿宋_GBK" w:hAnsi="宋体" w:eastAsia="方正仿宋_GBK" w:cs="宋体"/>
                <w:bCs/>
                <w:sz w:val="21"/>
                <w:szCs w:val="21"/>
              </w:rPr>
              <w:t>www.ccgp.gov.cn</w:t>
            </w:r>
            <w:r>
              <w:rPr>
                <w:rFonts w:hint="eastAsia" w:ascii="方正仿宋_GBK" w:hAnsi="宋体" w:eastAsia="方正仿宋_GBK" w:cs="宋体"/>
                <w:bCs/>
                <w:sz w:val="21"/>
                <w:szCs w:val="21"/>
              </w:rPr>
              <w:fldChar w:fldCharType="end"/>
            </w:r>
            <w:r>
              <w:rPr>
                <w:rFonts w:hint="eastAsia" w:ascii="方正仿宋_GBK" w:hAnsi="宋体" w:eastAsia="方正仿宋_GBK" w:cs="宋体"/>
                <w:bCs/>
                <w:sz w:val="21"/>
                <w:szCs w:val="21"/>
              </w:rPr>
              <w:t>）等渠道查询投标人信用记录，对列入失信被执行人、重大税收违法案件当事人名单、政府采购严重违法失信行为记录名单的投标人将拒绝其参与政府采购活动。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6.法律、行政法规规定的其他条件</w:t>
            </w:r>
          </w:p>
        </w:tc>
        <w:tc>
          <w:tcPr>
            <w:tcW w:w="5385" w:type="dxa"/>
            <w:vAlign w:val="center"/>
          </w:tcPr>
          <w:p>
            <w:pPr>
              <w:adjustRightInd w:val="0"/>
              <w:snapToGrid w:val="0"/>
              <w:spacing w:line="440" w:lineRule="exact"/>
              <w:ind w:firstLine="0" w:firstLineChars="0"/>
              <w:jc w:val="left"/>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Merge w:val="continue"/>
            <w:vAlign w:val="center"/>
          </w:tcPr>
          <w:p>
            <w:pPr>
              <w:adjustRightInd w:val="0"/>
              <w:snapToGrid w:val="0"/>
              <w:spacing w:line="440" w:lineRule="exact"/>
              <w:ind w:firstLine="0" w:firstLineChars="0"/>
              <w:jc w:val="center"/>
              <w:rPr>
                <w:rFonts w:ascii="方正仿宋_GBK" w:hAnsi="宋体" w:eastAsia="方正仿宋_GBK" w:cs="宋体"/>
                <w:sz w:val="21"/>
                <w:szCs w:val="21"/>
              </w:rPr>
            </w:pPr>
          </w:p>
        </w:tc>
        <w:tc>
          <w:tcPr>
            <w:tcW w:w="709" w:type="dxa"/>
            <w:vMerge w:val="continue"/>
            <w:vAlign w:val="center"/>
          </w:tcPr>
          <w:p>
            <w:pPr>
              <w:adjustRightInd w:val="0"/>
              <w:snapToGrid w:val="0"/>
              <w:spacing w:line="440" w:lineRule="exact"/>
              <w:ind w:firstLine="0" w:firstLineChars="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7.特定资格条件</w:t>
            </w:r>
          </w:p>
        </w:tc>
        <w:tc>
          <w:tcPr>
            <w:tcW w:w="538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按第一篇“三、投标人资格要求（</w:t>
            </w:r>
            <w:r>
              <w:rPr>
                <w:rFonts w:hint="eastAsia" w:ascii="方正仿宋_GBK" w:hAnsi="宋体" w:eastAsia="方正仿宋_GBK" w:cs="宋体"/>
                <w:sz w:val="21"/>
                <w:szCs w:val="21"/>
                <w:lang w:val="en-US" w:eastAsia="zh-CN"/>
              </w:rPr>
              <w:t>三</w:t>
            </w:r>
            <w:r>
              <w:rPr>
                <w:rFonts w:hint="eastAsia" w:ascii="方正仿宋_GBK" w:hAnsi="宋体" w:eastAsia="方正仿宋_GBK" w:cs="宋体"/>
                <w:sz w:val="21"/>
                <w:szCs w:val="21"/>
              </w:rPr>
              <w:t>）本项目的特定资格要求”的要求提交（如果有）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（二）</w:t>
            </w:r>
          </w:p>
        </w:tc>
        <w:tc>
          <w:tcPr>
            <w:tcW w:w="3544" w:type="dxa"/>
            <w:gridSpan w:val="2"/>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落实政府采购政策需满足的资格要求</w:t>
            </w:r>
          </w:p>
        </w:tc>
        <w:tc>
          <w:tcPr>
            <w:tcW w:w="538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按第一篇“三、投标人资格要求（二）落实政府采购政策需满足的资格要求”的要求提交（如果有）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（三）</w:t>
            </w:r>
          </w:p>
        </w:tc>
        <w:tc>
          <w:tcPr>
            <w:tcW w:w="3544" w:type="dxa"/>
            <w:gridSpan w:val="2"/>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投标保证金</w:t>
            </w:r>
          </w:p>
        </w:tc>
        <w:tc>
          <w:tcPr>
            <w:tcW w:w="538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无</w:t>
            </w:r>
          </w:p>
        </w:tc>
      </w:tr>
    </w:tbl>
    <w:p>
      <w:pPr>
        <w:ind w:firstLine="480"/>
        <w:rPr>
          <w:rFonts w:ascii="方正仿宋_GBK" w:hAnsi="宋体" w:eastAsia="方正仿宋_GBK" w:cs="宋体"/>
        </w:rPr>
      </w:pPr>
      <w:r>
        <w:rPr>
          <w:rFonts w:hint="eastAsia" w:ascii="方正仿宋_GBK" w:hAnsi="宋体" w:eastAsia="方正仿宋_GBK" w:cs="宋体"/>
        </w:rPr>
        <w:t>说明：以上资格检查证明材料，该年审的应当年审合格，设有效期的应当在有效期内，提供复印件的应当清晰可见并加盖投标人公章。</w:t>
      </w:r>
    </w:p>
    <w:p>
      <w:pPr>
        <w:ind w:firstLine="424" w:firstLineChars="0"/>
        <w:rPr>
          <w:rFonts w:ascii="方正仿宋_GBK" w:hAnsi="宋体" w:eastAsia="方正仿宋_GBK" w:cs="宋体"/>
        </w:rPr>
      </w:pPr>
      <w:r>
        <w:rPr>
          <w:rFonts w:hint="eastAsia" w:ascii="方正仿宋_GBK" w:hAnsi="宋体" w:eastAsia="方正仿宋_GBK" w:cs="宋体"/>
        </w:rPr>
        <w:t>注：①投标人按“多证合一”登记制度办理营业执照的，税务登记证（副本）和社会保险登记证以投标人所提供的营业执照（副本）复印件为准。</w:t>
      </w:r>
    </w:p>
    <w:p>
      <w:pPr>
        <w:ind w:firstLine="424" w:firstLineChars="0"/>
        <w:rPr>
          <w:rFonts w:ascii="方正仿宋_GBK" w:hAnsi="宋体" w:eastAsia="方正仿宋_GBK" w:cs="宋体"/>
        </w:rPr>
      </w:pPr>
      <w:r>
        <w:rPr>
          <w:rFonts w:ascii="方正仿宋_GBK" w:hAnsi="宋体" w:eastAsia="方正仿宋_GBK" w:cs="宋体"/>
        </w:rPr>
        <w:fldChar w:fldCharType="begin"/>
      </w:r>
      <w:r>
        <w:rPr>
          <w:rFonts w:ascii="方正仿宋_GBK" w:hAnsi="宋体" w:eastAsia="方正仿宋_GBK" w:cs="宋体"/>
        </w:rPr>
        <w:instrText xml:space="preserve"> </w:instrText>
      </w:r>
      <w:r>
        <w:rPr>
          <w:rFonts w:hint="eastAsia" w:ascii="方正仿宋_GBK" w:hAnsi="宋体" w:eastAsia="方正仿宋_GBK" w:cs="宋体"/>
        </w:rPr>
        <w:instrText xml:space="preserve">= 2 \* GB3</w:instrText>
      </w:r>
      <w:r>
        <w:rPr>
          <w:rFonts w:ascii="方正仿宋_GBK" w:hAnsi="宋体" w:eastAsia="方正仿宋_GBK" w:cs="宋体"/>
        </w:rPr>
        <w:instrText xml:space="preserve"> </w:instrText>
      </w:r>
      <w:r>
        <w:rPr>
          <w:rFonts w:ascii="方正仿宋_GBK" w:hAnsi="宋体" w:eastAsia="方正仿宋_GBK" w:cs="宋体"/>
        </w:rPr>
        <w:fldChar w:fldCharType="separate"/>
      </w:r>
      <w:r>
        <w:rPr>
          <w:rFonts w:hint="eastAsia" w:ascii="方正仿宋_GBK" w:hAnsi="宋体" w:eastAsia="方正仿宋_GBK" w:cs="宋体"/>
        </w:rPr>
        <w:t>②</w:t>
      </w:r>
      <w:r>
        <w:rPr>
          <w:rFonts w:ascii="方正仿宋_GBK" w:hAnsi="宋体" w:eastAsia="方正仿宋_GBK" w:cs="宋体"/>
        </w:rPr>
        <w:fldChar w:fldCharType="end"/>
      </w:r>
      <w:r>
        <w:rPr>
          <w:rFonts w:hint="eastAsia" w:ascii="方正仿宋_GBK" w:hAnsi="宋体" w:eastAsia="方正仿宋_GBK" w:cs="宋体"/>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4"/>
        <w:spacing w:before="120" w:after="120"/>
        <w:ind w:firstLine="560"/>
        <w:rPr>
          <w:rFonts w:ascii="方正仿宋_GBK" w:hAnsi="宋体" w:eastAsia="方正仿宋_GBK" w:cs="宋体"/>
          <w:szCs w:val="22"/>
        </w:rPr>
      </w:pPr>
      <w:bookmarkStart w:id="449" w:name="_Toc63600423"/>
      <w:bookmarkStart w:id="450" w:name="_Toc4701"/>
      <w:bookmarkStart w:id="451" w:name="_Toc17380"/>
      <w:r>
        <w:rPr>
          <w:rFonts w:hint="eastAsia" w:ascii="方正仿宋_GBK" w:hAnsi="宋体" w:eastAsia="方正仿宋_GBK" w:cs="宋体"/>
          <w:szCs w:val="22"/>
        </w:rPr>
        <w:t>二、评标方法</w:t>
      </w:r>
      <w:bookmarkEnd w:id="449"/>
      <w:bookmarkEnd w:id="450"/>
      <w:bookmarkEnd w:id="451"/>
    </w:p>
    <w:p>
      <w:pPr>
        <w:ind w:firstLine="480"/>
        <w:rPr>
          <w:rFonts w:ascii="方正仿宋_GBK" w:hAnsi="宋体" w:eastAsia="方正仿宋_GBK" w:cs="宋体"/>
        </w:rPr>
      </w:pPr>
      <w:r>
        <w:rPr>
          <w:rFonts w:hint="eastAsia" w:ascii="方正仿宋_GBK" w:hAnsi="宋体" w:eastAsia="方正仿宋_GBK" w:cs="宋体"/>
        </w:rPr>
        <w:t>本项目采用综合评分法进行评标。</w:t>
      </w:r>
    </w:p>
    <w:p>
      <w:pPr>
        <w:ind w:firstLine="480"/>
        <w:rPr>
          <w:rFonts w:ascii="方正仿宋_GBK" w:hAnsi="宋体" w:eastAsia="方正仿宋_GBK" w:cs="宋体"/>
        </w:rPr>
      </w:pPr>
      <w:r>
        <w:rPr>
          <w:rFonts w:hint="eastAsia" w:ascii="方正仿宋_GBK" w:hAnsi="宋体" w:eastAsia="方正仿宋_GBK" w:cs="宋体"/>
        </w:rPr>
        <w:t>综合评分法，是指投标文件满足招标文件全部实质性要求且按照评审因素的量化指标评审得分最高的投标人为中标候选人的评标方法。投标人总得分为价格、技术、商务等评定因素分别按照相应权重值计算分项得分后相加，满分为100分。</w:t>
      </w:r>
    </w:p>
    <w:p>
      <w:pPr>
        <w:ind w:firstLine="480"/>
        <w:rPr>
          <w:rFonts w:ascii="方正仿宋_GBK" w:hAnsi="宋体" w:eastAsia="方正仿宋_GBK" w:cs="宋体"/>
        </w:rPr>
      </w:pPr>
      <w:r>
        <w:rPr>
          <w:rFonts w:hint="eastAsia" w:ascii="方正仿宋_GBK" w:hAnsi="宋体" w:eastAsia="方正仿宋_GBK" w:cs="宋体"/>
        </w:rPr>
        <w:t>（一）符合性检查</w:t>
      </w:r>
    </w:p>
    <w:p>
      <w:pPr>
        <w:ind w:firstLine="480"/>
        <w:rPr>
          <w:rFonts w:ascii="方正仿宋_GBK" w:hAnsi="宋体" w:eastAsia="方正仿宋_GBK" w:cs="宋体"/>
        </w:rPr>
      </w:pPr>
      <w:r>
        <w:rPr>
          <w:rFonts w:hint="eastAsia" w:ascii="方正仿宋_GBK" w:hAnsi="宋体" w:eastAsia="方正仿宋_GBK" w:cs="宋体"/>
        </w:rPr>
        <w:t>符合性审查由评标委员会依据招标文件的规定，从投标文件的有效性、完整性和对招标文件的响应程度进行审查，以确定是否对招标文件的实质性要求作出响应。在投标文件符合性审查过程中，如果出现评标委员会成员意见不一致的情况，按照少数服从多数的原则确定，但不得违背政府采购基本原则和招标文件规定。符合性审查资料表如下：</w:t>
      </w:r>
    </w:p>
    <w:tbl>
      <w:tblPr>
        <w:tblStyle w:val="3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vAlign w:val="center"/>
          </w:tcPr>
          <w:p>
            <w:pPr>
              <w:spacing w:line="400" w:lineRule="exact"/>
              <w:ind w:firstLine="0" w:firstLineChars="0"/>
              <w:jc w:val="center"/>
              <w:rPr>
                <w:rFonts w:ascii="方正仿宋_GBK" w:hAnsi="宋体" w:eastAsia="方正仿宋_GBK" w:cs="宋体"/>
                <w:b/>
                <w:bCs/>
                <w:szCs w:val="24"/>
              </w:rPr>
            </w:pPr>
            <w:r>
              <w:rPr>
                <w:rFonts w:hint="eastAsia" w:ascii="方正仿宋_GBK" w:hAnsi="宋体" w:eastAsia="方正仿宋_GBK" w:cs="宋体"/>
                <w:b/>
                <w:bCs/>
                <w:szCs w:val="24"/>
              </w:rPr>
              <w:t>序号</w:t>
            </w:r>
          </w:p>
        </w:tc>
        <w:tc>
          <w:tcPr>
            <w:tcW w:w="3544" w:type="dxa"/>
            <w:gridSpan w:val="2"/>
            <w:vAlign w:val="center"/>
          </w:tcPr>
          <w:p>
            <w:pPr>
              <w:spacing w:line="400" w:lineRule="exact"/>
              <w:ind w:firstLine="0" w:firstLineChars="0"/>
              <w:jc w:val="center"/>
              <w:rPr>
                <w:rFonts w:ascii="方正仿宋_GBK" w:hAnsi="宋体" w:eastAsia="方正仿宋_GBK" w:cs="宋体"/>
                <w:b/>
                <w:bCs/>
                <w:szCs w:val="24"/>
              </w:rPr>
            </w:pPr>
            <w:r>
              <w:rPr>
                <w:rFonts w:hint="eastAsia" w:ascii="方正仿宋_GBK" w:hAnsi="宋体" w:eastAsia="方正仿宋_GBK" w:cs="宋体"/>
                <w:b/>
                <w:bCs/>
                <w:szCs w:val="24"/>
              </w:rPr>
              <w:t>评审因素</w:t>
            </w:r>
          </w:p>
        </w:tc>
        <w:tc>
          <w:tcPr>
            <w:tcW w:w="5409" w:type="dxa"/>
            <w:vAlign w:val="center"/>
          </w:tcPr>
          <w:p>
            <w:pPr>
              <w:spacing w:line="400" w:lineRule="exact"/>
              <w:ind w:firstLine="0" w:firstLineChars="0"/>
              <w:jc w:val="center"/>
              <w:rPr>
                <w:rFonts w:ascii="方正仿宋_GBK" w:hAnsi="宋体" w:eastAsia="方正仿宋_GBK" w:cs="宋体"/>
                <w:b/>
                <w:bCs/>
                <w:szCs w:val="24"/>
              </w:rPr>
            </w:pPr>
            <w:r>
              <w:rPr>
                <w:rFonts w:hint="eastAsia" w:ascii="方正仿宋_GBK" w:hAnsi="宋体" w:eastAsia="方正仿宋_GBK" w:cs="宋体"/>
                <w:b/>
                <w:bCs/>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1</w:t>
            </w:r>
          </w:p>
        </w:tc>
        <w:tc>
          <w:tcPr>
            <w:tcW w:w="1560" w:type="dxa"/>
            <w:vMerge w:val="restart"/>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有效性审查</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投标文件签署</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投标文件上法定代表人（或其授权代表）的签署或盖章齐全。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75" w:type="dxa"/>
            <w:vMerge w:val="continue"/>
            <w:vAlign w:val="center"/>
          </w:tcPr>
          <w:p>
            <w:pPr>
              <w:spacing w:line="400" w:lineRule="exact"/>
              <w:ind w:firstLine="480"/>
              <w:jc w:val="center"/>
              <w:rPr>
                <w:rFonts w:ascii="方正仿宋_GBK" w:hAnsi="宋体" w:eastAsia="方正仿宋_GBK" w:cs="宋体"/>
                <w:szCs w:val="24"/>
              </w:rPr>
            </w:pPr>
          </w:p>
        </w:tc>
        <w:tc>
          <w:tcPr>
            <w:tcW w:w="1560" w:type="dxa"/>
            <w:vMerge w:val="continue"/>
            <w:vAlign w:val="center"/>
          </w:tcPr>
          <w:p>
            <w:pPr>
              <w:spacing w:line="400" w:lineRule="exact"/>
              <w:ind w:firstLine="0" w:firstLineChars="0"/>
              <w:jc w:val="center"/>
              <w:rPr>
                <w:rFonts w:ascii="方正仿宋_GBK" w:hAnsi="宋体" w:eastAsia="方正仿宋_GBK" w:cs="宋体"/>
                <w:szCs w:val="24"/>
              </w:rPr>
            </w:pP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投标方案</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75" w:type="dxa"/>
            <w:vMerge w:val="continue"/>
            <w:vAlign w:val="center"/>
          </w:tcPr>
          <w:p>
            <w:pPr>
              <w:spacing w:line="400" w:lineRule="exact"/>
              <w:ind w:firstLine="480"/>
              <w:jc w:val="center"/>
              <w:rPr>
                <w:rFonts w:ascii="方正仿宋_GBK" w:hAnsi="宋体" w:eastAsia="方正仿宋_GBK" w:cs="宋体"/>
                <w:szCs w:val="24"/>
              </w:rPr>
            </w:pPr>
          </w:p>
        </w:tc>
        <w:tc>
          <w:tcPr>
            <w:tcW w:w="1560" w:type="dxa"/>
            <w:vMerge w:val="continue"/>
            <w:vAlign w:val="center"/>
          </w:tcPr>
          <w:p>
            <w:pPr>
              <w:spacing w:line="400" w:lineRule="exact"/>
              <w:ind w:firstLine="0" w:firstLineChars="0"/>
              <w:jc w:val="center"/>
              <w:rPr>
                <w:rFonts w:ascii="方正仿宋_GBK" w:hAnsi="宋体" w:eastAsia="方正仿宋_GBK" w:cs="宋体"/>
                <w:szCs w:val="24"/>
              </w:rPr>
            </w:pP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报价唯一</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5"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2</w:t>
            </w:r>
          </w:p>
        </w:tc>
        <w:tc>
          <w:tcPr>
            <w:tcW w:w="1560"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完整性审查</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投标文件份数</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lang w:val="zh-CN"/>
              </w:rPr>
              <w:t>投标文件正、副本符合招标文件要求。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5"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3</w:t>
            </w:r>
          </w:p>
        </w:tc>
        <w:tc>
          <w:tcPr>
            <w:tcW w:w="1560"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服务部分</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投标文件内容</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本招标文件第二篇内容。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4</w:t>
            </w:r>
          </w:p>
        </w:tc>
        <w:tc>
          <w:tcPr>
            <w:tcW w:w="1560"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商务部分</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投标文件内容</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本招标文件第三篇内容。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5</w:t>
            </w:r>
          </w:p>
        </w:tc>
        <w:tc>
          <w:tcPr>
            <w:tcW w:w="1560"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投标有效期</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投标文件内容</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投标有效期为投标截止时间起90天。</w:t>
            </w:r>
          </w:p>
        </w:tc>
      </w:tr>
    </w:tbl>
    <w:p>
      <w:pPr>
        <w:ind w:firstLine="480"/>
        <w:rPr>
          <w:rFonts w:ascii="方正仿宋_GBK" w:hAnsi="宋体" w:eastAsia="方正仿宋_GBK" w:cs="宋体"/>
        </w:rPr>
      </w:pPr>
      <w:r>
        <w:rPr>
          <w:rFonts w:hint="eastAsia" w:ascii="方正仿宋_GBK" w:hAnsi="宋体" w:eastAsia="方正仿宋_GBK" w:cs="宋体"/>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pPr>
        <w:ind w:firstLine="480"/>
        <w:rPr>
          <w:rFonts w:ascii="方正仿宋_GBK" w:hAnsi="宋体" w:eastAsia="方正仿宋_GBK" w:cs="宋体"/>
          <w:szCs w:val="22"/>
        </w:rPr>
      </w:pPr>
      <w:r>
        <w:rPr>
          <w:rFonts w:hint="eastAsia" w:ascii="方正仿宋_GBK" w:hAnsi="宋体" w:eastAsia="方正仿宋_GBK" w:cs="宋体"/>
        </w:rPr>
        <w:t>（三）</w:t>
      </w:r>
      <w:bookmarkStart w:id="452" w:name="_Hlk63496383"/>
      <w:r>
        <w:rPr>
          <w:rFonts w:hint="eastAsia" w:ascii="方正仿宋_GBK" w:hAnsi="宋体" w:eastAsia="方正仿宋_GBK" w:cs="宋体"/>
        </w:rPr>
        <w:t>比较与评价。按招标文件中规定的评标方法和标准，对资格审查和符合性审查合格的投标文件进行商务和技术评估。</w:t>
      </w:r>
    </w:p>
    <w:bookmarkEnd w:id="452"/>
    <w:p>
      <w:pPr>
        <w:ind w:firstLine="480"/>
        <w:rPr>
          <w:rFonts w:ascii="方正仿宋_GBK" w:hAnsi="宋体" w:eastAsia="方正仿宋_GBK" w:cs="宋体"/>
        </w:rPr>
      </w:pPr>
      <w:r>
        <w:rPr>
          <w:rFonts w:hint="eastAsia" w:ascii="方正仿宋_GBK" w:hAnsi="宋体" w:eastAsia="方正仿宋_GBK" w:cs="宋体"/>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pPr>
        <w:ind w:firstLine="480"/>
        <w:rPr>
          <w:rFonts w:ascii="方正仿宋_GBK" w:hAnsi="宋体" w:eastAsia="方正仿宋_GBK" w:cs="宋体"/>
        </w:rPr>
      </w:pPr>
      <w:r>
        <w:rPr>
          <w:rFonts w:hint="eastAsia" w:ascii="方正仿宋_GBK" w:hAnsi="宋体" w:eastAsia="方正仿宋_GBK" w:cs="宋体"/>
        </w:rPr>
        <w:t>复核后，评标委员会汇总每个投标人每项评分因素的得分。</w:t>
      </w:r>
    </w:p>
    <w:p>
      <w:pPr>
        <w:ind w:firstLine="480"/>
        <w:rPr>
          <w:rFonts w:ascii="方正仿宋_GBK" w:hAnsi="宋体" w:eastAsia="方正仿宋_GBK" w:cs="宋体"/>
          <w:szCs w:val="24"/>
        </w:rPr>
      </w:pPr>
      <w:r>
        <w:rPr>
          <w:rFonts w:hint="eastAsia" w:ascii="方正仿宋_GBK" w:hAnsi="宋体" w:eastAsia="方正仿宋_GBK" w:cs="宋体"/>
          <w:szCs w:val="24"/>
        </w:rPr>
        <w:t>评标结果汇总完成后，除下列情形外，任何人不得修改评标结果：（一）分值汇总计算错误的；（二）分项评分超出评分标准范围的；（三）评标委员会成员对客观评审因素评分不一致的；（四）经评标委员会认定评分畸高、畸低的。评标报告签署前，经复核发现存在以上情形之一的，评标委员会应当当场修改评标结果，并在评标报告中记载。</w:t>
      </w:r>
    </w:p>
    <w:p>
      <w:pPr>
        <w:ind w:firstLine="480"/>
        <w:rPr>
          <w:rFonts w:ascii="方正仿宋_GBK" w:hAnsi="宋体" w:eastAsia="方正仿宋_GBK" w:cs="宋体"/>
          <w:szCs w:val="24"/>
        </w:rPr>
      </w:pPr>
      <w:r>
        <w:rPr>
          <w:rFonts w:hint="eastAsia" w:ascii="方正仿宋_GBK" w:hAnsi="宋体" w:eastAsia="方正仿宋_GBK" w:cs="宋体"/>
          <w:szCs w:val="24"/>
        </w:rPr>
        <w:t>采购人或代理机构应当核对、校对评审数据，出现上款规定情形的，提示评审委员会复核或者书面说明理由，评标委员会拒绝的，应予以记录并向本级财政部门报告。</w:t>
      </w:r>
    </w:p>
    <w:p>
      <w:pPr>
        <w:ind w:firstLine="480"/>
        <w:rPr>
          <w:rFonts w:ascii="方正仿宋_GBK" w:hAnsi="宋体" w:eastAsia="方正仿宋_GBK" w:cs="宋体"/>
          <w:szCs w:val="24"/>
        </w:rPr>
      </w:pPr>
      <w:r>
        <w:rPr>
          <w:rFonts w:hint="eastAsia" w:ascii="方正仿宋_GBK" w:hAnsi="宋体" w:eastAsia="方正仿宋_GBK" w:cs="宋体"/>
        </w:rPr>
        <w:t>（四）推荐中标候选人名单。</w:t>
      </w:r>
    </w:p>
    <w:p>
      <w:pPr>
        <w:ind w:firstLine="480"/>
        <w:rPr>
          <w:rFonts w:ascii="方正仿宋_GBK" w:hAnsi="宋体" w:eastAsia="方正仿宋_GBK" w:cs="宋体"/>
        </w:rPr>
      </w:pPr>
      <w:r>
        <w:rPr>
          <w:rFonts w:hint="eastAsia" w:ascii="方正仿宋_GBK" w:hAnsi="宋体" w:eastAsia="方正仿宋_GBK" w:cs="宋体"/>
          <w:szCs w:val="24"/>
        </w:rPr>
        <w:t>按评审后得分由高到低的排列顺序推荐综合得分排名前三的投标人为本包（项目）中标候选人，排名第一的为第一中标候选人。得分相同的，按投标报价由低到高顺序排列。得分且投标报价相同的并列。服务部分得分为0分的投标人，将失去成为中标候选人的资格。</w:t>
      </w:r>
      <w:bookmarkStart w:id="453" w:name="_Toc12313"/>
      <w:bookmarkStart w:id="454" w:name="_Toc19917"/>
      <w:bookmarkStart w:id="455" w:name="_Toc20489886"/>
      <w:bookmarkStart w:id="456" w:name="_Toc25199"/>
      <w:bookmarkStart w:id="457" w:name="_Toc409189626"/>
      <w:bookmarkStart w:id="458" w:name="_Toc25258"/>
      <w:bookmarkStart w:id="459" w:name="_Toc17124"/>
      <w:bookmarkStart w:id="460" w:name="_Toc6861"/>
      <w:bookmarkStart w:id="461" w:name="_Toc17974"/>
      <w:bookmarkStart w:id="462" w:name="_Toc26574"/>
      <w:bookmarkStart w:id="463" w:name="_Toc23541"/>
      <w:bookmarkStart w:id="464" w:name="_Toc20488330"/>
      <w:bookmarkStart w:id="465" w:name="_Toc24579"/>
      <w:bookmarkStart w:id="466" w:name="_Toc63600424"/>
      <w:bookmarkStart w:id="467" w:name="_Toc2230"/>
      <w:bookmarkStart w:id="468" w:name="_Toc22514"/>
      <w:bookmarkStart w:id="469" w:name="_Toc10624"/>
    </w:p>
    <w:p>
      <w:pPr>
        <w:pStyle w:val="4"/>
        <w:spacing w:before="120" w:after="120"/>
        <w:ind w:firstLine="560"/>
        <w:rPr>
          <w:rFonts w:ascii="方正仿宋_GBK" w:hAnsi="宋体" w:eastAsia="方正仿宋_GBK" w:cs="宋体"/>
          <w:szCs w:val="22"/>
        </w:rPr>
      </w:pPr>
      <w:bookmarkStart w:id="470" w:name="_Toc18291"/>
      <w:r>
        <w:rPr>
          <w:rFonts w:hint="eastAsia" w:ascii="方正仿宋_GBK" w:hAnsi="宋体" w:eastAsia="方正仿宋_GBK" w:cs="宋体"/>
          <w:szCs w:val="22"/>
        </w:rPr>
        <w:t>三、评标标准</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int="eastAsia" w:ascii="方正仿宋_GBK" w:hAnsi="宋体" w:eastAsia="方正仿宋_GBK" w:cs="宋体"/>
          <w:szCs w:val="22"/>
        </w:rPr>
        <w:t xml:space="preserve"> </w:t>
      </w:r>
    </w:p>
    <w:p>
      <w:pPr>
        <w:pStyle w:val="82"/>
        <w:ind w:left="420" w:firstLine="0" w:firstLineChars="0"/>
        <w:rPr>
          <w:rFonts w:ascii="仿宋" w:hAnsi="仿宋"/>
          <w:b/>
          <w:kern w:val="0"/>
          <w:szCs w:val="28"/>
        </w:rPr>
      </w:pPr>
      <w:r>
        <w:rPr>
          <w:rFonts w:hint="eastAsia" w:ascii="仿宋" w:hAnsi="仿宋"/>
          <w:b/>
          <w:kern w:val="0"/>
          <w:szCs w:val="28"/>
        </w:rPr>
        <w:t>（一） 评审因素</w:t>
      </w:r>
    </w:p>
    <w:tbl>
      <w:tblPr>
        <w:tblStyle w:val="31"/>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58"/>
        <w:gridCol w:w="760"/>
        <w:gridCol w:w="709"/>
        <w:gridCol w:w="4584"/>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bookmarkStart w:id="471" w:name="_Toc20488331"/>
            <w:bookmarkStart w:id="472" w:name="_Toc20489887"/>
            <w:r>
              <w:rPr>
                <w:rFonts w:hint="eastAsia" w:ascii="方正仿宋_GBK" w:hAnsi="宋体" w:eastAsia="方正仿宋_GBK" w:cs="宋体"/>
                <w:sz w:val="21"/>
                <w:szCs w:val="21"/>
              </w:rPr>
              <w:t>序号</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评分因素</w:t>
            </w:r>
          </w:p>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及权重</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分值</w:t>
            </w:r>
          </w:p>
        </w:tc>
        <w:tc>
          <w:tcPr>
            <w:tcW w:w="4584"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评分标准</w:t>
            </w:r>
          </w:p>
        </w:tc>
        <w:tc>
          <w:tcPr>
            <w:tcW w:w="2025"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1</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前期服务费（</w:t>
            </w: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分</w:t>
            </w:r>
          </w:p>
        </w:tc>
        <w:tc>
          <w:tcPr>
            <w:tcW w:w="4584" w:type="dxa"/>
            <w:vMerge w:val="restart"/>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有效的投标报价中的最低价为评标基准价，按照下列公式计算每个投标人的投标价格得分。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投标报价得分＝（评标基准价/投标报价）×价格权重×100。</w:t>
            </w:r>
          </w:p>
        </w:tc>
        <w:tc>
          <w:tcPr>
            <w:tcW w:w="2025" w:type="dxa"/>
            <w:vMerge w:val="restart"/>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得分保留两位小数， 对小微企业的价格用扣除后的价格参与评审，详见本表“注：关于小微企业报价扣除比例说明”。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2</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运营管理费（</w:t>
            </w: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3</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科技服务费（</w:t>
            </w: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4</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渠道营销服务费和品牌营销服务</w:t>
            </w:r>
            <w:r>
              <w:rPr>
                <w:rFonts w:hint="eastAsia" w:ascii="方正仿宋_GBK" w:hAnsi="宋体" w:eastAsia="方正仿宋_GBK" w:cs="宋体"/>
                <w:sz w:val="21"/>
                <w:szCs w:val="21"/>
                <w:lang w:val="en-US" w:eastAsia="zh-CN"/>
              </w:rPr>
              <w:t>费</w:t>
            </w:r>
            <w:r>
              <w:rPr>
                <w:rFonts w:hint="eastAsia" w:ascii="方正仿宋_GBK" w:hAnsi="宋体" w:eastAsia="方正仿宋_GBK" w:cs="宋体"/>
                <w:sz w:val="21"/>
                <w:szCs w:val="21"/>
              </w:rPr>
              <w:t>（</w:t>
            </w: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hint="eastAsia" w:ascii="方正仿宋_GBK" w:hAnsi="宋体" w:eastAsia="方正仿宋_GBK" w:cs="宋体"/>
                <w:sz w:val="21"/>
                <w:szCs w:val="21"/>
                <w:lang w:val="en-US" w:eastAsia="zh-CN"/>
              </w:rPr>
            </w:pPr>
            <w:r>
              <w:rPr>
                <w:rFonts w:hint="eastAsia" w:ascii="方正仿宋_GBK" w:hAnsi="宋体" w:eastAsia="方正仿宋_GBK" w:cs="宋体"/>
                <w:sz w:val="21"/>
                <w:szCs w:val="21"/>
                <w:lang w:val="en-US" w:eastAsia="zh-CN"/>
              </w:rPr>
              <w:t>5</w:t>
            </w:r>
          </w:p>
        </w:tc>
        <w:tc>
          <w:tcPr>
            <w:tcW w:w="1518" w:type="dxa"/>
            <w:gridSpan w:val="2"/>
            <w:vAlign w:val="center"/>
          </w:tcPr>
          <w:p>
            <w:pPr>
              <w:spacing w:line="360" w:lineRule="auto"/>
              <w:ind w:firstLine="0" w:firstLineChars="0"/>
              <w:jc w:val="center"/>
              <w:rPr>
                <w:rFonts w:hint="eastAsia" w:ascii="方正仿宋_GBK" w:hAnsi="宋体" w:eastAsia="方正仿宋_GBK" w:cs="宋体"/>
                <w:sz w:val="21"/>
                <w:szCs w:val="21"/>
                <w:lang w:val="en-US" w:eastAsia="zh-CN"/>
              </w:rPr>
            </w:pPr>
            <w:r>
              <w:rPr>
                <w:rFonts w:hint="eastAsia" w:ascii="方正仿宋_GBK" w:hAnsi="宋体" w:eastAsia="方正仿宋_GBK" w:cs="宋体"/>
                <w:sz w:val="21"/>
                <w:szCs w:val="21"/>
                <w:lang w:val="en-US" w:eastAsia="zh-CN"/>
              </w:rPr>
              <w:t>会员系统费</w:t>
            </w:r>
          </w:p>
          <w:p>
            <w:pPr>
              <w:spacing w:line="360" w:lineRule="auto"/>
              <w:ind w:firstLine="0" w:firstLineChars="0"/>
              <w:jc w:val="center"/>
              <w:rPr>
                <w:rFonts w:hint="eastAsia"/>
              </w:rPr>
            </w:pPr>
            <w:r>
              <w:rPr>
                <w:rFonts w:hint="eastAsia" w:ascii="方正仿宋_GBK" w:hAnsi="宋体" w:eastAsia="方正仿宋_GBK" w:cs="宋体"/>
                <w:sz w:val="21"/>
                <w:szCs w:val="21"/>
              </w:rPr>
              <w:t>（</w:t>
            </w: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w:t>
            </w:r>
          </w:p>
        </w:tc>
        <w:tc>
          <w:tcPr>
            <w:tcW w:w="709" w:type="dxa"/>
            <w:vAlign w:val="center"/>
          </w:tcPr>
          <w:p>
            <w:pPr>
              <w:spacing w:line="360" w:lineRule="auto"/>
              <w:ind w:firstLine="0" w:firstLineChars="0"/>
              <w:jc w:val="center"/>
              <w:rPr>
                <w:rFonts w:hint="default" w:ascii="方正仿宋_GBK" w:hAnsi="宋体" w:eastAsia="方正仿宋_GBK" w:cs="宋体"/>
                <w:sz w:val="21"/>
                <w:szCs w:val="21"/>
                <w:lang w:val="en-US" w:eastAsia="zh-CN"/>
              </w:rPr>
            </w:pPr>
            <w:r>
              <w:rPr>
                <w:rFonts w:hint="eastAsia" w:ascii="方正仿宋_GBK" w:hAnsi="宋体" w:eastAsia="方正仿宋_GBK" w:cs="宋体"/>
                <w:sz w:val="21"/>
                <w:szCs w:val="21"/>
                <w:lang w:val="en-US" w:eastAsia="zh-CN"/>
              </w:rPr>
              <w:t>5分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hint="eastAsia" w:ascii="方正仿宋_GBK" w:hAnsi="宋体" w:eastAsia="方正仿宋_GBK" w:cs="宋体"/>
                <w:sz w:val="21"/>
                <w:szCs w:val="21"/>
                <w:lang w:eastAsia="zh-CN"/>
              </w:rPr>
            </w:pPr>
            <w:r>
              <w:rPr>
                <w:rFonts w:hint="eastAsia" w:ascii="方正仿宋_GBK" w:hAnsi="宋体" w:eastAsia="方正仿宋_GBK" w:cs="宋体"/>
                <w:sz w:val="21"/>
                <w:szCs w:val="21"/>
                <w:lang w:val="en-US" w:eastAsia="zh-CN"/>
              </w:rPr>
              <w:t>6</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奖励管理费（</w:t>
            </w: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lang w:val="en-US" w:eastAsia="zh-CN"/>
              </w:rPr>
              <w:t>5</w:t>
            </w:r>
            <w:r>
              <w:rPr>
                <w:rFonts w:hint="eastAsia" w:ascii="方正仿宋_GBK" w:hAnsi="宋体" w:eastAsia="方正仿宋_GBK" w:cs="宋体"/>
                <w:sz w:val="21"/>
                <w:szCs w:val="21"/>
              </w:rPr>
              <w:t>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576" w:type="dxa"/>
            <w:vMerge w:val="restart"/>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2</w:t>
            </w:r>
          </w:p>
        </w:tc>
        <w:tc>
          <w:tcPr>
            <w:tcW w:w="758" w:type="dxa"/>
            <w:vMerge w:val="restart"/>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技术部分</w:t>
            </w:r>
          </w:p>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（7</w:t>
            </w:r>
            <w:r>
              <w:rPr>
                <w:rFonts w:hint="eastAsia" w:ascii="方正仿宋_GBK" w:hAnsi="宋体" w:eastAsia="方正仿宋_GBK" w:cs="宋体"/>
                <w:sz w:val="21"/>
                <w:szCs w:val="21"/>
                <w:lang w:val="en-US" w:eastAsia="zh-CN"/>
              </w:rPr>
              <w:t>0</w:t>
            </w:r>
            <w:r>
              <w:rPr>
                <w:rFonts w:hint="eastAsia" w:ascii="方正仿宋_GBK" w:hAnsi="宋体" w:eastAsia="方正仿宋_GBK" w:cs="宋体"/>
                <w:sz w:val="21"/>
                <w:szCs w:val="21"/>
              </w:rPr>
              <w:t>%）</w:t>
            </w:r>
          </w:p>
        </w:tc>
        <w:tc>
          <w:tcPr>
            <w:tcW w:w="760"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项目理解</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15分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 xml:space="preserve">针对本项目特点，并结合所在城市的宏观经济、区域经济、行业背景等市场信息，撰写酒店定位及可行性研究报告。 评委依据方案系统性、完整性、有效性、工具合理性进行评分。 </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分值：</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 xml:space="preserve">优秀（内容全面、完整、思路清晰）得12-15分； </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 xml:space="preserve">良好（内容较全面、较完整、思路较清晰）得7-11分； </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一般（内容一般）得1-6分。偏差或未提供得0分。</w:t>
            </w:r>
          </w:p>
        </w:tc>
        <w:tc>
          <w:tcPr>
            <w:tcW w:w="2025" w:type="dxa"/>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经营预期及</w:t>
            </w:r>
          </w:p>
          <w:p>
            <w:pPr>
              <w:spacing w:line="360" w:lineRule="auto"/>
              <w:ind w:firstLine="0" w:firstLineChars="0"/>
              <w:jc w:val="center"/>
              <w:rPr>
                <w:rFonts w:hint="eastAsia"/>
              </w:rPr>
            </w:pPr>
            <w:r>
              <w:rPr>
                <w:rFonts w:hint="eastAsia" w:ascii="方正仿宋_GBK" w:hAnsi="宋体" w:eastAsia="方正仿宋_GBK" w:cs="宋体"/>
                <w:sz w:val="21"/>
                <w:szCs w:val="21"/>
              </w:rPr>
              <w:t>财务分析</w:t>
            </w:r>
          </w:p>
        </w:tc>
        <w:tc>
          <w:tcPr>
            <w:tcW w:w="709" w:type="dxa"/>
            <w:vAlign w:val="center"/>
          </w:tcPr>
          <w:p>
            <w:pPr>
              <w:spacing w:line="360" w:lineRule="auto"/>
              <w:ind w:firstLine="0" w:firstLineChars="0"/>
              <w:rPr>
                <w:rFonts w:hint="eastAsia"/>
              </w:rPr>
            </w:pPr>
            <w:r>
              <w:rPr>
                <w:rFonts w:hint="eastAsia" w:ascii="方正仿宋_GBK" w:hAnsi="宋体" w:eastAsia="方正仿宋_GBK" w:cs="宋体"/>
                <w:sz w:val="21"/>
                <w:szCs w:val="21"/>
              </w:rPr>
              <w:t>15分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投标人需提供本项目酒店经营的预测及财务分析表：投标人提供合同期内详细的经营预测算表；投标人提供合同期内详细的酒店财务分析 (包括：内部收益率、投资回收期等信息)。</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分值：</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评标委员会根据投标文件进行综合性评分，对采购人最有利，预测最为细致，优秀得12-15分分；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对采购人较为有利预测较为细致,良好得7-11分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基本满足采购人利益预测基本涵盖, 一般得1-6分。偏差或未提供得0分。</w:t>
            </w:r>
          </w:p>
        </w:tc>
        <w:tc>
          <w:tcPr>
            <w:tcW w:w="2025" w:type="dxa"/>
            <w:vAlign w:val="center"/>
          </w:tcPr>
          <w:p>
            <w:pPr>
              <w:spacing w:line="360" w:lineRule="auto"/>
              <w:ind w:firstLine="42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项目运营方案</w:t>
            </w:r>
          </w:p>
        </w:tc>
        <w:tc>
          <w:tcPr>
            <w:tcW w:w="709"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15分</w:t>
            </w:r>
          </w:p>
        </w:tc>
        <w:tc>
          <w:tcPr>
            <w:tcW w:w="4584" w:type="dxa"/>
            <w:vAlign w:val="center"/>
          </w:tcPr>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针对本项目特点，提供详细完整的市场定位分析，有独特性的运营管理及营销方案，与项目要求相匹配的各项运营标准，包括详细的内控制度、合作方式、合作年限、岗位执行标准、考核方式、员工培训及业主权限等。</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评标委员会根据投标文件进行综合性评分。</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分值：</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内容详实、最符合本项目、操作性强，优秀得12-15分；</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内容较详实、满足本项目、操作性较强,良好得7-11分</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内容基本涵盖、操作性一般, 一般得1-6分。未提供得0分</w:t>
            </w:r>
          </w:p>
        </w:tc>
        <w:tc>
          <w:tcPr>
            <w:tcW w:w="2025" w:type="dxa"/>
            <w:vAlign w:val="center"/>
          </w:tcPr>
          <w:p>
            <w:pPr>
              <w:spacing w:line="360" w:lineRule="auto"/>
              <w:ind w:firstLine="42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合同范本</w:t>
            </w:r>
          </w:p>
        </w:tc>
        <w:tc>
          <w:tcPr>
            <w:tcW w:w="709"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投标人提供完整的酒店合同范本包含技术服务合同及酒店管理合同，合同各项内容清晰、完善、权益划分公平合理得5分；各项内容具备、权益划分较为公平合理得3分；各项内容基本具备、权益划分基本公平合理得1分，其他不得分。</w:t>
            </w:r>
          </w:p>
        </w:tc>
        <w:tc>
          <w:tcPr>
            <w:tcW w:w="2025" w:type="dxa"/>
            <w:vAlign w:val="center"/>
          </w:tcPr>
          <w:p>
            <w:pPr>
              <w:spacing w:line="360" w:lineRule="auto"/>
              <w:ind w:firstLine="42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其他更优惠承诺</w:t>
            </w:r>
          </w:p>
        </w:tc>
        <w:tc>
          <w:tcPr>
            <w:tcW w:w="709"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投标人在满足采购文件的基础上作出的其他对采购人更优惠的承诺。</w:t>
            </w:r>
          </w:p>
          <w:p>
            <w:pPr>
              <w:spacing w:line="360" w:lineRule="auto"/>
              <w:ind w:firstLine="0" w:firstLineChars="0"/>
              <w:rPr>
                <w:rFonts w:hint="eastAsia"/>
              </w:rPr>
            </w:pPr>
            <w:r>
              <w:rPr>
                <w:rFonts w:hint="eastAsia" w:ascii="方正仿宋_GBK" w:hAnsi="宋体" w:eastAsia="方正仿宋_GBK" w:cs="宋体"/>
                <w:sz w:val="21"/>
                <w:szCs w:val="21"/>
              </w:rPr>
              <w:t>最优秀得5分，提供得2分。不提供不得分</w:t>
            </w:r>
          </w:p>
        </w:tc>
        <w:tc>
          <w:tcPr>
            <w:tcW w:w="2025" w:type="dxa"/>
            <w:vAlign w:val="center"/>
          </w:tcPr>
          <w:p>
            <w:pPr>
              <w:spacing w:line="360" w:lineRule="auto"/>
              <w:ind w:firstLine="42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退出机制</w:t>
            </w:r>
          </w:p>
        </w:tc>
        <w:tc>
          <w:tcPr>
            <w:tcW w:w="709"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考虑到未来可能存在合作双方有一方存在提前结束合同的可能性，投标人提供项目退出机制/条款。</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分值：</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机制/条款内容清晰、权益划分公平合理得5分；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机制/条款内容具备、权益划分较为公平合理得3分；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机制/条款内容基本具备、权益划分基本公平合理得1分，其他不得分。</w:t>
            </w:r>
          </w:p>
        </w:tc>
        <w:tc>
          <w:tcPr>
            <w:tcW w:w="2025" w:type="dxa"/>
            <w:vAlign w:val="center"/>
          </w:tcPr>
          <w:p>
            <w:pPr>
              <w:spacing w:line="360" w:lineRule="auto"/>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横向对比打分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rPr>
                <w:rFonts w:hint="eastAsia"/>
              </w:rPr>
            </w:pPr>
            <w:r>
              <w:rPr>
                <w:rFonts w:hint="eastAsia" w:ascii="方正仿宋_GBK" w:hAnsi="宋体" w:eastAsia="方正仿宋_GBK" w:cs="宋体"/>
                <w:sz w:val="21"/>
                <w:szCs w:val="21"/>
              </w:rPr>
              <w:t>亮点创新建议</w:t>
            </w:r>
          </w:p>
        </w:tc>
        <w:tc>
          <w:tcPr>
            <w:tcW w:w="709" w:type="dxa"/>
            <w:vAlign w:val="center"/>
          </w:tcPr>
          <w:p>
            <w:pPr>
              <w:spacing w:line="360" w:lineRule="auto"/>
              <w:ind w:firstLine="0" w:firstLineChars="0"/>
              <w:rPr>
                <w:rFonts w:hint="eastAsia"/>
              </w:rPr>
            </w:pPr>
            <w:r>
              <w:rPr>
                <w:rFonts w:hint="eastAsia" w:ascii="方正仿宋_GBK" w:hAnsi="宋体" w:eastAsia="方正仿宋_GBK" w:cs="宋体"/>
                <w:sz w:val="21"/>
                <w:szCs w:val="21"/>
              </w:rPr>
              <w:t>1</w:t>
            </w:r>
            <w:r>
              <w:rPr>
                <w:rFonts w:hint="eastAsia" w:ascii="方正仿宋_GBK" w:hAnsi="宋体" w:eastAsia="方正仿宋_GBK" w:cs="宋体"/>
                <w:sz w:val="21"/>
                <w:szCs w:val="21"/>
                <w:lang w:val="en-US" w:eastAsia="zh-CN"/>
              </w:rPr>
              <w:t>0</w:t>
            </w:r>
            <w:r>
              <w:rPr>
                <w:rFonts w:hint="eastAsia" w:ascii="方正仿宋_GBK" w:hAnsi="宋体" w:eastAsia="方正仿宋_GBK" w:cs="宋体"/>
                <w:sz w:val="21"/>
                <w:szCs w:val="21"/>
              </w:rPr>
              <w:t>分</w:t>
            </w:r>
          </w:p>
        </w:tc>
        <w:tc>
          <w:tcPr>
            <w:tcW w:w="4584" w:type="dxa"/>
            <w:vAlign w:val="center"/>
          </w:tcPr>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 xml:space="preserve">根据投标人提供清单外的服务内容及有效建议进行评分，如项目整体亮点设施建议、创新性建议等。 </w:t>
            </w:r>
          </w:p>
          <w:p>
            <w:pPr>
              <w:spacing w:line="360" w:lineRule="auto"/>
              <w:ind w:firstLine="420"/>
              <w:rPr>
                <w:rFonts w:hint="eastAsia"/>
              </w:rPr>
            </w:pPr>
            <w:r>
              <w:rPr>
                <w:rFonts w:hint="eastAsia" w:ascii="方正仿宋_GBK" w:hAnsi="宋体" w:eastAsia="方正仿宋_GBK" w:cs="宋体"/>
                <w:sz w:val="21"/>
                <w:szCs w:val="21"/>
              </w:rPr>
              <w:t>分值：优秀得</w:t>
            </w:r>
            <w:r>
              <w:rPr>
                <w:rFonts w:hint="eastAsia" w:ascii="方正仿宋_GBK" w:hAnsi="宋体" w:eastAsia="方正仿宋_GBK" w:cs="宋体"/>
                <w:sz w:val="21"/>
                <w:szCs w:val="21"/>
                <w:lang w:val="en-US" w:eastAsia="zh-CN"/>
              </w:rPr>
              <w:t>7</w:t>
            </w:r>
            <w:r>
              <w:rPr>
                <w:rFonts w:hint="eastAsia" w:ascii="方正仿宋_GBK" w:hAnsi="宋体" w:eastAsia="方正仿宋_GBK" w:cs="宋体"/>
                <w:sz w:val="21"/>
                <w:szCs w:val="21"/>
              </w:rPr>
              <w:t>-1</w:t>
            </w:r>
            <w:r>
              <w:rPr>
                <w:rFonts w:hint="eastAsia" w:ascii="方正仿宋_GBK" w:hAnsi="宋体" w:eastAsia="方正仿宋_GBK" w:cs="宋体"/>
                <w:sz w:val="21"/>
                <w:szCs w:val="21"/>
                <w:lang w:val="en-US" w:eastAsia="zh-CN"/>
              </w:rPr>
              <w:t>0</w:t>
            </w:r>
            <w:r>
              <w:rPr>
                <w:rFonts w:hint="eastAsia" w:ascii="方正仿宋_GBK" w:hAnsi="宋体" w:eastAsia="方正仿宋_GBK" w:cs="宋体"/>
                <w:sz w:val="21"/>
                <w:szCs w:val="21"/>
              </w:rPr>
              <w:t>分；良好得</w:t>
            </w:r>
            <w:r>
              <w:rPr>
                <w:rFonts w:hint="eastAsia" w:ascii="方正仿宋_GBK" w:hAnsi="宋体" w:eastAsia="方正仿宋_GBK" w:cs="宋体"/>
                <w:sz w:val="21"/>
                <w:szCs w:val="21"/>
                <w:lang w:val="en-US" w:eastAsia="zh-CN"/>
              </w:rPr>
              <w:t>3</w:t>
            </w:r>
            <w:r>
              <w:rPr>
                <w:rFonts w:hint="eastAsia" w:ascii="方正仿宋_GBK" w:hAnsi="宋体" w:eastAsia="方正仿宋_GBK" w:cs="宋体"/>
                <w:sz w:val="21"/>
                <w:szCs w:val="21"/>
              </w:rPr>
              <w:t>-</w:t>
            </w:r>
            <w:r>
              <w:rPr>
                <w:rFonts w:hint="eastAsia" w:ascii="方正仿宋_GBK" w:hAnsi="宋体" w:eastAsia="方正仿宋_GBK" w:cs="宋体"/>
                <w:sz w:val="21"/>
                <w:szCs w:val="21"/>
                <w:lang w:val="en-US" w:eastAsia="zh-CN"/>
              </w:rPr>
              <w:t>6</w:t>
            </w:r>
            <w:r>
              <w:rPr>
                <w:rFonts w:hint="eastAsia" w:ascii="方正仿宋_GBK" w:hAnsi="宋体" w:eastAsia="方正仿宋_GBK" w:cs="宋体"/>
                <w:sz w:val="21"/>
                <w:szCs w:val="21"/>
              </w:rPr>
              <w:t>分；一般得1-</w:t>
            </w:r>
            <w:r>
              <w:rPr>
                <w:rFonts w:hint="eastAsia" w:ascii="方正仿宋_GBK" w:hAnsi="宋体" w:eastAsia="方正仿宋_GBK" w:cs="宋体"/>
                <w:sz w:val="21"/>
                <w:szCs w:val="21"/>
                <w:lang w:val="en-US" w:eastAsia="zh-CN"/>
              </w:rPr>
              <w:t>2</w:t>
            </w:r>
            <w:r>
              <w:rPr>
                <w:rFonts w:hint="eastAsia" w:ascii="方正仿宋_GBK" w:hAnsi="宋体" w:eastAsia="方正仿宋_GBK" w:cs="宋体"/>
                <w:sz w:val="21"/>
                <w:szCs w:val="21"/>
              </w:rPr>
              <w:t>分。未提供得0分。</w:t>
            </w:r>
          </w:p>
        </w:tc>
        <w:tc>
          <w:tcPr>
            <w:tcW w:w="2025" w:type="dxa"/>
            <w:vAlign w:val="center"/>
          </w:tcPr>
          <w:p>
            <w:pPr>
              <w:spacing w:line="360" w:lineRule="auto"/>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横向对比打分</w:t>
            </w:r>
          </w:p>
        </w:tc>
      </w:tr>
    </w:tbl>
    <w:p>
      <w:pPr>
        <w:ind w:firstLine="480"/>
        <w:rPr>
          <w:rFonts w:ascii="方正仿宋_GBK" w:hAnsi="宋体" w:eastAsia="方正仿宋_GBK" w:cs="宋体"/>
        </w:rPr>
      </w:pPr>
      <w:r>
        <w:rPr>
          <w:rFonts w:hint="eastAsia" w:ascii="方正仿宋_GBK" w:hAnsi="宋体" w:eastAsia="方正仿宋_GBK" w:cs="宋体"/>
          <w:b/>
          <w:bCs/>
        </w:rPr>
        <w:t>说明：</w:t>
      </w:r>
      <w:bookmarkStart w:id="473" w:name="_Hlk63588472"/>
      <w:r>
        <w:rPr>
          <w:rFonts w:hint="eastAsia" w:ascii="方正仿宋_GBK" w:hAnsi="宋体" w:eastAsia="方正仿宋_GBK" w:cs="宋体"/>
        </w:rPr>
        <w:t>评标委员会认为投标人的报价明显低于其他通过符合性审查投标人的报价，有可能影响产品质量或者不能诚信履约的，应当要求其在评标现场合理的时间内提供书面说明并提交相关证明材料；投标人不能证明其报价合理性的，评标委员会应当将其作为无效投标处理。</w:t>
      </w:r>
      <w:bookmarkEnd w:id="473"/>
    </w:p>
    <w:p>
      <w:pPr>
        <w:spacing w:line="480" w:lineRule="exact"/>
        <w:ind w:firstLine="56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（二）投标报价政策性扣减</w:t>
      </w:r>
    </w:p>
    <w:p>
      <w:pPr>
        <w:ind w:firstLine="480"/>
        <w:rPr>
          <w:rFonts w:ascii="方正仿宋_GBK" w:hAnsi="宋体" w:eastAsia="方正仿宋_GBK" w:cs="宋体"/>
        </w:rPr>
      </w:pPr>
      <w:r>
        <w:rPr>
          <w:rFonts w:hint="eastAsia" w:ascii="方正仿宋_GBK" w:hAnsi="宋体" w:eastAsia="方正仿宋_GBK" w:cs="宋体"/>
        </w:rPr>
        <w:t>1.投标人为非联合体投标的，对投标人为小微型企业给予10%的扣除，以扣除后的报价参与评审。</w:t>
      </w:r>
    </w:p>
    <w:p>
      <w:pPr>
        <w:ind w:firstLine="480"/>
        <w:rPr>
          <w:rFonts w:ascii="方正仿宋_GBK" w:hAnsi="宋体" w:eastAsia="方正仿宋_GBK" w:cs="宋体"/>
        </w:rPr>
      </w:pPr>
      <w:r>
        <w:rPr>
          <w:rFonts w:hint="eastAsia" w:ascii="方正仿宋_GBK" w:hAnsi="宋体" w:eastAsia="方正仿宋_GBK" w:cs="宋体"/>
        </w:rPr>
        <w:t>2.监狱企业、残疾人福利性单位视同小型、微型企业。</w:t>
      </w:r>
    </w:p>
    <w:p>
      <w:pPr>
        <w:pStyle w:val="4"/>
        <w:spacing w:before="120" w:after="120"/>
        <w:ind w:firstLine="560"/>
        <w:rPr>
          <w:rFonts w:ascii="方正仿宋_GBK" w:hAnsi="宋体" w:eastAsia="方正仿宋_GBK" w:cs="宋体"/>
          <w:szCs w:val="22"/>
        </w:rPr>
      </w:pPr>
      <w:bookmarkStart w:id="474" w:name="_Toc25924"/>
      <w:bookmarkStart w:id="475" w:name="_Toc27710"/>
      <w:bookmarkStart w:id="476" w:name="_Toc25080"/>
      <w:bookmarkStart w:id="477" w:name="_Toc32581"/>
      <w:bookmarkStart w:id="478" w:name="_Toc63600425"/>
      <w:bookmarkStart w:id="479" w:name="_Toc25801"/>
      <w:bookmarkStart w:id="480" w:name="_Toc21833"/>
      <w:bookmarkStart w:id="481" w:name="_Toc16611"/>
      <w:bookmarkStart w:id="482" w:name="_Toc22502"/>
      <w:bookmarkStart w:id="483" w:name="_Toc5616"/>
      <w:bookmarkStart w:id="484" w:name="_Toc8000"/>
      <w:bookmarkStart w:id="485" w:name="_Toc18051"/>
      <w:bookmarkStart w:id="486" w:name="_Toc30567"/>
      <w:bookmarkStart w:id="487" w:name="_Toc6342"/>
      <w:bookmarkStart w:id="488" w:name="_Toc28079"/>
      <w:r>
        <w:rPr>
          <w:rFonts w:hint="eastAsia" w:ascii="方正仿宋_GBK" w:hAnsi="宋体" w:eastAsia="方正仿宋_GBK" w:cs="宋体"/>
          <w:szCs w:val="22"/>
        </w:rPr>
        <w:t>四、无效投标条款</w:t>
      </w:r>
      <w:bookmarkEnd w:id="471"/>
      <w:bookmarkEnd w:id="472"/>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ind w:firstLine="480"/>
        <w:rPr>
          <w:rFonts w:ascii="方正仿宋_GBK" w:hAnsi="宋体" w:eastAsia="方正仿宋_GBK" w:cs="宋体"/>
        </w:rPr>
      </w:pPr>
      <w:r>
        <w:rPr>
          <w:rFonts w:hint="eastAsia" w:ascii="方正仿宋_GBK" w:hAnsi="宋体" w:eastAsia="方正仿宋_GBK" w:cs="宋体"/>
        </w:rPr>
        <w:t>投标人或其投标文件出现下列情况之一者，应为无效投标：</w:t>
      </w:r>
    </w:p>
    <w:p>
      <w:pPr>
        <w:ind w:firstLine="480"/>
        <w:rPr>
          <w:rFonts w:ascii="方正仿宋_GBK" w:hAnsi="宋体" w:eastAsia="方正仿宋_GBK" w:cs="宋体"/>
        </w:rPr>
      </w:pPr>
      <w:r>
        <w:rPr>
          <w:rFonts w:hint="eastAsia" w:ascii="方正仿宋_GBK" w:hAnsi="宋体" w:eastAsia="方正仿宋_GBK" w:cs="宋体"/>
        </w:rPr>
        <w:t>（一）未按照招标文件的规定提交投标保证金的；</w:t>
      </w:r>
    </w:p>
    <w:p>
      <w:pPr>
        <w:ind w:firstLine="480"/>
        <w:rPr>
          <w:rFonts w:ascii="方正仿宋_GBK" w:hAnsi="宋体" w:eastAsia="方正仿宋_GBK" w:cs="宋体"/>
        </w:rPr>
      </w:pPr>
      <w:r>
        <w:rPr>
          <w:rFonts w:hint="eastAsia" w:ascii="方正仿宋_GBK" w:hAnsi="宋体" w:eastAsia="方正仿宋_GBK" w:cs="宋体"/>
        </w:rPr>
        <w:t>（二）投标文件未按招标文件要求签署、盖章的；</w:t>
      </w:r>
    </w:p>
    <w:p>
      <w:pPr>
        <w:ind w:firstLine="480"/>
        <w:rPr>
          <w:rFonts w:ascii="方正仿宋_GBK" w:hAnsi="宋体" w:eastAsia="方正仿宋_GBK" w:cs="宋体"/>
        </w:rPr>
      </w:pPr>
      <w:r>
        <w:rPr>
          <w:rFonts w:hint="eastAsia" w:ascii="方正仿宋_GBK" w:hAnsi="宋体" w:eastAsia="方正仿宋_GBK" w:cs="宋体"/>
        </w:rPr>
        <w:t>（三）不具备招标文件中规定的资格要求的；</w:t>
      </w:r>
    </w:p>
    <w:p>
      <w:pPr>
        <w:ind w:firstLine="480"/>
        <w:rPr>
          <w:rFonts w:ascii="方正仿宋_GBK" w:hAnsi="宋体" w:eastAsia="方正仿宋_GBK" w:cs="宋体"/>
        </w:rPr>
      </w:pPr>
      <w:r>
        <w:rPr>
          <w:rFonts w:hint="eastAsia" w:ascii="方正仿宋_GBK" w:hAnsi="宋体" w:eastAsia="方正仿宋_GBK" w:cs="宋体"/>
        </w:rPr>
        <w:t>（四）报价超过招标文件中规定的预算金额的</w:t>
      </w:r>
      <w:r>
        <w:rPr>
          <w:rFonts w:hint="eastAsia" w:ascii="方正仿宋_GBK" w:hAnsi="宋体" w:eastAsia="方正仿宋_GBK" w:cs="宋体"/>
          <w:szCs w:val="24"/>
        </w:rPr>
        <w:t>；</w:t>
      </w:r>
    </w:p>
    <w:p>
      <w:pPr>
        <w:ind w:firstLine="480"/>
        <w:rPr>
          <w:rFonts w:ascii="方正仿宋_GBK" w:hAnsi="宋体" w:eastAsia="方正仿宋_GBK" w:cs="宋体"/>
        </w:rPr>
      </w:pPr>
      <w:r>
        <w:rPr>
          <w:rFonts w:hint="eastAsia" w:ascii="方正仿宋_GBK" w:hAnsi="宋体" w:eastAsia="方正仿宋_GBK" w:cs="宋体"/>
        </w:rPr>
        <w:t>（五）投标文件含有采购人不能接受的附加条件的；</w:t>
      </w:r>
    </w:p>
    <w:p>
      <w:pPr>
        <w:ind w:firstLine="480"/>
        <w:rPr>
          <w:rFonts w:ascii="方正仿宋_GBK" w:hAnsi="宋体" w:eastAsia="方正仿宋_GBK" w:cs="宋体"/>
        </w:rPr>
      </w:pPr>
      <w:r>
        <w:rPr>
          <w:rFonts w:hint="eastAsia" w:ascii="方正仿宋_GBK" w:hAnsi="宋体" w:eastAsia="方正仿宋_GBK" w:cs="宋体"/>
        </w:rPr>
        <w:t>（六）投标人串通投标的；</w:t>
      </w:r>
    </w:p>
    <w:p>
      <w:pPr>
        <w:ind w:firstLine="480"/>
        <w:rPr>
          <w:rFonts w:ascii="方正仿宋_GBK" w:hAnsi="宋体" w:eastAsia="方正仿宋_GBK" w:cs="宋体"/>
        </w:rPr>
      </w:pPr>
      <w:r>
        <w:rPr>
          <w:rFonts w:hint="eastAsia" w:ascii="方正仿宋_GBK" w:hAnsi="宋体" w:eastAsia="方正仿宋_GBK" w:cs="宋体"/>
        </w:rPr>
        <w:t>（七）投标人组成联合体投标的（招标文件载明不接受联合体投标时适用）；</w:t>
      </w:r>
    </w:p>
    <w:p>
      <w:pPr>
        <w:ind w:firstLine="480"/>
        <w:rPr>
          <w:rFonts w:ascii="方正仿宋_GBK" w:hAnsi="宋体" w:eastAsia="方正仿宋_GBK" w:cs="宋体"/>
        </w:rPr>
      </w:pPr>
      <w:r>
        <w:rPr>
          <w:rFonts w:hint="eastAsia" w:ascii="方正仿宋_GBK" w:hAnsi="宋体" w:eastAsia="方正仿宋_GBK" w:cs="宋体"/>
        </w:rPr>
        <w:t>（八）法律、法规和招标文件规定的其他无效情形。</w:t>
      </w:r>
    </w:p>
    <w:p>
      <w:pPr>
        <w:pStyle w:val="4"/>
        <w:spacing w:before="120" w:after="120"/>
        <w:ind w:firstLine="560"/>
        <w:rPr>
          <w:rFonts w:ascii="方正仿宋_GBK" w:hAnsi="宋体" w:eastAsia="方正仿宋_GBK" w:cs="宋体"/>
          <w:szCs w:val="22"/>
        </w:rPr>
      </w:pPr>
      <w:bookmarkStart w:id="489" w:name="_Toc24427"/>
      <w:bookmarkStart w:id="490" w:name="_Toc17252"/>
      <w:bookmarkStart w:id="491" w:name="_Toc30007"/>
      <w:bookmarkStart w:id="492" w:name="_Toc8975"/>
      <w:bookmarkStart w:id="493" w:name="_Toc1142"/>
      <w:bookmarkStart w:id="494" w:name="_Toc54"/>
      <w:bookmarkStart w:id="495" w:name="_Toc8390"/>
      <w:bookmarkStart w:id="496" w:name="_Toc7084"/>
      <w:bookmarkStart w:id="497" w:name="_Toc409189628"/>
      <w:bookmarkStart w:id="498" w:name="_Toc20489888"/>
      <w:bookmarkStart w:id="499" w:name="_Toc63600426"/>
      <w:bookmarkStart w:id="500" w:name="_Toc29332"/>
      <w:bookmarkStart w:id="501" w:name="_Toc2190"/>
      <w:bookmarkStart w:id="502" w:name="_Toc18206"/>
      <w:bookmarkStart w:id="503" w:name="_Toc11644"/>
      <w:bookmarkStart w:id="504" w:name="_Toc23834"/>
      <w:bookmarkStart w:id="505" w:name="_Toc20488332"/>
      <w:bookmarkStart w:id="506" w:name="_Toc6063"/>
      <w:bookmarkStart w:id="507" w:name="_Toc384905307"/>
      <w:bookmarkStart w:id="508" w:name="_Toc384905069"/>
      <w:r>
        <w:rPr>
          <w:rFonts w:hint="eastAsia" w:ascii="方正仿宋_GBK" w:hAnsi="宋体" w:eastAsia="方正仿宋_GBK" w:cs="宋体"/>
          <w:szCs w:val="22"/>
        </w:rPr>
        <w:t>五、废标条款</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bookmarkEnd w:id="507"/>
    <w:bookmarkEnd w:id="508"/>
    <w:p>
      <w:pPr>
        <w:ind w:firstLine="480"/>
        <w:rPr>
          <w:rFonts w:ascii="方正仿宋_GBK" w:hAnsi="宋体" w:eastAsia="方正仿宋_GBK" w:cs="宋体"/>
        </w:rPr>
      </w:pPr>
      <w:r>
        <w:rPr>
          <w:rFonts w:hint="eastAsia" w:ascii="方正仿宋_GBK" w:hAnsi="宋体" w:eastAsia="方正仿宋_GBK" w:cs="宋体"/>
        </w:rPr>
        <w:t>评标委员会评审时出现以下情况之一的，应予废标：</w:t>
      </w:r>
    </w:p>
    <w:p>
      <w:pPr>
        <w:ind w:firstLine="480"/>
        <w:rPr>
          <w:rFonts w:ascii="方正仿宋_GBK" w:hAnsi="宋体" w:eastAsia="方正仿宋_GBK" w:cs="宋体"/>
          <w:szCs w:val="22"/>
        </w:rPr>
      </w:pPr>
      <w:r>
        <w:rPr>
          <w:rFonts w:hint="eastAsia" w:ascii="方正仿宋_GBK" w:hAnsi="宋体" w:eastAsia="方正仿宋_GBK" w:cs="宋体"/>
          <w:szCs w:val="22"/>
        </w:rPr>
        <w:t>（一）符合专业条件的投标人或者对招标文件作实质响应的投标人不足三家的；</w:t>
      </w:r>
    </w:p>
    <w:p>
      <w:pPr>
        <w:ind w:firstLine="480"/>
        <w:rPr>
          <w:rFonts w:ascii="方正仿宋_GBK" w:hAnsi="宋体" w:eastAsia="方正仿宋_GBK" w:cs="宋体"/>
          <w:szCs w:val="22"/>
        </w:rPr>
      </w:pPr>
      <w:r>
        <w:rPr>
          <w:rFonts w:hint="eastAsia" w:ascii="方正仿宋_GBK" w:hAnsi="宋体" w:eastAsia="方正仿宋_GBK" w:cs="宋体"/>
          <w:szCs w:val="22"/>
        </w:rPr>
        <w:t>（二）投标人的报价均超过了采购预算，采购人不能支付的；</w:t>
      </w:r>
    </w:p>
    <w:p>
      <w:pPr>
        <w:ind w:firstLine="480"/>
        <w:rPr>
          <w:rFonts w:ascii="方正仿宋_GBK" w:hAnsi="宋体" w:eastAsia="方正仿宋_GBK" w:cs="宋体"/>
          <w:szCs w:val="22"/>
        </w:rPr>
      </w:pPr>
      <w:r>
        <w:rPr>
          <w:rFonts w:hint="eastAsia" w:ascii="方正仿宋_GBK" w:hAnsi="宋体" w:eastAsia="方正仿宋_GBK" w:cs="宋体"/>
          <w:szCs w:val="22"/>
        </w:rPr>
        <w:t>（三）出现影响采购公正的违法、违规行为的；</w:t>
      </w:r>
    </w:p>
    <w:p>
      <w:pPr>
        <w:ind w:firstLine="480"/>
        <w:rPr>
          <w:rFonts w:ascii="方正仿宋_GBK" w:hAnsi="宋体" w:eastAsia="方正仿宋_GBK" w:cs="宋体"/>
          <w:szCs w:val="22"/>
        </w:rPr>
      </w:pPr>
      <w:r>
        <w:rPr>
          <w:rFonts w:hint="eastAsia" w:ascii="方正仿宋_GBK" w:hAnsi="宋体" w:eastAsia="方正仿宋_GBK" w:cs="宋体"/>
          <w:szCs w:val="22"/>
        </w:rPr>
        <w:t>（四）因重大变故，采购任务取消的。</w:t>
      </w:r>
    </w:p>
    <w:p>
      <w:pPr>
        <w:ind w:firstLine="480"/>
        <w:rPr>
          <w:rFonts w:ascii="方正仿宋_GBK" w:hAnsi="宋体" w:eastAsia="方正仿宋_GBK" w:cs="宋体"/>
        </w:rPr>
      </w:pPr>
      <w:r>
        <w:rPr>
          <w:rFonts w:hint="eastAsia" w:ascii="方正仿宋_GBK" w:hAnsi="宋体" w:eastAsia="方正仿宋_GBK" w:cs="宋体"/>
          <w:szCs w:val="22"/>
        </w:rPr>
        <w:t>废标后，除采购任务取消情形外，应当重新组织采购。</w:t>
      </w:r>
    </w:p>
    <w:p>
      <w:pPr>
        <w:pStyle w:val="3"/>
        <w:tabs>
          <w:tab w:val="left" w:pos="1530"/>
          <w:tab w:val="clear" w:pos="3360"/>
        </w:tabs>
        <w:spacing w:before="120" w:after="120"/>
        <w:ind w:firstLine="0" w:firstLineChars="0"/>
        <w:rPr>
          <w:rFonts w:ascii="方正仿宋_GBK" w:hAnsi="宋体" w:eastAsia="方正仿宋_GBK" w:cs="宋体"/>
          <w:b/>
        </w:rPr>
      </w:pPr>
      <w:bookmarkStart w:id="509" w:name="_Toc394390666"/>
      <w:bookmarkStart w:id="510" w:name="_Toc31893"/>
      <w:bookmarkStart w:id="511" w:name="_Toc63600427"/>
      <w:bookmarkStart w:id="512" w:name="_Toc6398"/>
      <w:bookmarkStart w:id="513" w:name="_Toc20489889"/>
      <w:bookmarkStart w:id="514" w:name="_Toc11779"/>
      <w:bookmarkStart w:id="515" w:name="_Toc1202"/>
      <w:bookmarkStart w:id="516" w:name="_Toc21001"/>
      <w:bookmarkStart w:id="517" w:name="_Toc13045"/>
      <w:bookmarkStart w:id="518" w:name="_Toc4767"/>
      <w:bookmarkStart w:id="519" w:name="_Toc28332"/>
      <w:bookmarkStart w:id="520" w:name="_Toc30481"/>
      <w:bookmarkStart w:id="521" w:name="_Toc1769"/>
      <w:bookmarkStart w:id="522" w:name="_Toc20488333"/>
      <w:bookmarkStart w:id="523" w:name="_Toc31628"/>
      <w:bookmarkStart w:id="524" w:name="_Toc31671"/>
      <w:bookmarkStart w:id="525" w:name="_Toc31811"/>
      <w:bookmarkStart w:id="526" w:name="_Toc3367"/>
      <w:r>
        <w:rPr>
          <w:rFonts w:hint="eastAsia" w:ascii="方正仿宋_GBK" w:hAnsi="宋体" w:eastAsia="方正仿宋_GBK" w:cs="宋体"/>
        </w:rPr>
        <w:br w:type="page"/>
      </w:r>
      <w:r>
        <w:rPr>
          <w:rFonts w:hint="eastAsia" w:ascii="方正仿宋_GBK" w:hAnsi="宋体" w:eastAsia="方正仿宋_GBK" w:cs="宋体"/>
          <w:b/>
        </w:rPr>
        <w:t>第五篇  投标</w:t>
      </w:r>
      <w:bookmarkEnd w:id="509"/>
      <w:r>
        <w:rPr>
          <w:rFonts w:hint="eastAsia" w:ascii="方正仿宋_GBK" w:hAnsi="宋体" w:eastAsia="方正仿宋_GBK" w:cs="宋体"/>
          <w:b/>
        </w:rPr>
        <w:t>人须知</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Style w:val="4"/>
        <w:spacing w:before="120" w:after="120"/>
        <w:ind w:firstLine="560"/>
        <w:rPr>
          <w:rFonts w:ascii="方正仿宋_GBK" w:hAnsi="宋体" w:eastAsia="方正仿宋_GBK" w:cs="宋体"/>
          <w:szCs w:val="22"/>
        </w:rPr>
      </w:pPr>
      <w:bookmarkStart w:id="527" w:name="_Toc28710"/>
      <w:bookmarkStart w:id="528" w:name="_Toc11531"/>
      <w:bookmarkStart w:id="529" w:name="_Toc10769"/>
      <w:bookmarkStart w:id="530" w:name="_Toc27165"/>
      <w:bookmarkStart w:id="531" w:name="_Toc19701"/>
      <w:bookmarkStart w:id="532" w:name="_Toc20488334"/>
      <w:bookmarkStart w:id="533" w:name="_Toc18560"/>
      <w:bookmarkStart w:id="534" w:name="_Toc63600428"/>
      <w:bookmarkStart w:id="535" w:name="_Toc703"/>
      <w:bookmarkStart w:id="536" w:name="_Toc3710"/>
      <w:bookmarkStart w:id="537" w:name="_Toc20489890"/>
      <w:bookmarkStart w:id="538" w:name="_Toc409189629"/>
      <w:bookmarkStart w:id="539" w:name="_Toc2711"/>
      <w:bookmarkStart w:id="540" w:name="_Toc31386"/>
      <w:bookmarkStart w:id="541" w:name="_Toc30219"/>
      <w:bookmarkStart w:id="542" w:name="_Toc28133"/>
      <w:bookmarkStart w:id="543" w:name="_Toc13191"/>
      <w:r>
        <w:rPr>
          <w:rFonts w:hint="eastAsia" w:ascii="方正仿宋_GBK" w:hAnsi="宋体" w:eastAsia="方正仿宋_GBK" w:cs="宋体"/>
          <w:szCs w:val="22"/>
        </w:rPr>
        <w:t>一、投标人</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ind w:firstLine="480"/>
        <w:rPr>
          <w:rFonts w:ascii="方正仿宋_GBK" w:hAnsi="宋体" w:eastAsia="方正仿宋_GBK" w:cs="宋体"/>
        </w:rPr>
      </w:pPr>
      <w:r>
        <w:rPr>
          <w:rFonts w:hint="eastAsia" w:ascii="方正仿宋_GBK" w:hAnsi="宋体" w:eastAsia="方正仿宋_GBK" w:cs="宋体"/>
        </w:rPr>
        <w:t>（一）投标人</w:t>
      </w:r>
    </w:p>
    <w:p>
      <w:pPr>
        <w:ind w:firstLine="480"/>
        <w:rPr>
          <w:rFonts w:ascii="方正仿宋_GBK" w:hAnsi="宋体" w:eastAsia="方正仿宋_GBK" w:cs="宋体"/>
        </w:rPr>
      </w:pPr>
      <w:r>
        <w:rPr>
          <w:rFonts w:hint="eastAsia" w:ascii="方正仿宋_GBK" w:hAnsi="宋体" w:eastAsia="方正仿宋_GBK" w:cs="宋体"/>
        </w:rPr>
        <w:t>投标人是指响应招标、参加投标竞争的法人、其他组织或者自然人。</w:t>
      </w:r>
    </w:p>
    <w:p>
      <w:pPr>
        <w:ind w:firstLine="480"/>
        <w:rPr>
          <w:rFonts w:ascii="方正仿宋_GBK" w:hAnsi="宋体" w:eastAsia="方正仿宋_GBK" w:cs="宋体"/>
        </w:rPr>
      </w:pPr>
      <w:r>
        <w:rPr>
          <w:rFonts w:hint="eastAsia" w:ascii="方正仿宋_GBK" w:hAnsi="宋体" w:eastAsia="方正仿宋_GBK" w:cs="宋体"/>
        </w:rPr>
        <w:t>（二）合格投标人条件</w:t>
      </w:r>
    </w:p>
    <w:p>
      <w:pPr>
        <w:ind w:firstLine="480"/>
        <w:rPr>
          <w:rFonts w:ascii="方正仿宋_GBK" w:hAnsi="宋体" w:eastAsia="方正仿宋_GBK" w:cs="宋体"/>
        </w:rPr>
      </w:pPr>
      <w:r>
        <w:rPr>
          <w:rFonts w:hint="eastAsia" w:ascii="方正仿宋_GBK" w:hAnsi="宋体" w:eastAsia="方正仿宋_GBK" w:cs="宋体"/>
        </w:rPr>
        <w:t>合格投标人应完全符合招标文件第一篇中规定的投标人资格条件，并对招标文件作出实质性响应。</w:t>
      </w:r>
    </w:p>
    <w:p>
      <w:pPr>
        <w:ind w:firstLine="480"/>
        <w:rPr>
          <w:rFonts w:ascii="方正仿宋_GBK" w:hAnsi="宋体" w:eastAsia="方正仿宋_GBK" w:cs="宋体"/>
        </w:rPr>
      </w:pPr>
      <w:r>
        <w:rPr>
          <w:rFonts w:hint="eastAsia" w:ascii="方正仿宋_GBK" w:hAnsi="宋体" w:eastAsia="方正仿宋_GBK" w:cs="宋体"/>
        </w:rPr>
        <w:t>（三）投标人的风险</w:t>
      </w:r>
    </w:p>
    <w:p>
      <w:pPr>
        <w:ind w:firstLine="480"/>
        <w:rPr>
          <w:rFonts w:ascii="方正仿宋_GBK" w:hAnsi="宋体" w:eastAsia="方正仿宋_GBK" w:cs="宋体"/>
        </w:rPr>
      </w:pPr>
      <w:r>
        <w:rPr>
          <w:rFonts w:hint="eastAsia" w:ascii="方正仿宋_GBK" w:hAnsi="宋体" w:eastAsia="方正仿宋_GBK" w:cs="宋体"/>
        </w:rPr>
        <w:t>投标人没有按照招标文件要求提供全部资料，或者投标人没有对招标文件在各方面作出实质性响应，可能导致投标被拒绝或评定为无效投标。</w:t>
      </w:r>
    </w:p>
    <w:p>
      <w:pPr>
        <w:ind w:firstLine="480"/>
        <w:rPr>
          <w:rFonts w:ascii="方正仿宋_GBK" w:hAnsi="宋体" w:eastAsia="方正仿宋_GBK" w:cs="宋体"/>
        </w:rPr>
      </w:pPr>
      <w:r>
        <w:rPr>
          <w:rFonts w:hint="eastAsia" w:ascii="方正仿宋_GBK" w:hAnsi="宋体" w:eastAsia="方正仿宋_GBK" w:cs="宋体"/>
        </w:rPr>
        <w:t>（四）法律责任</w:t>
      </w:r>
    </w:p>
    <w:p>
      <w:pPr>
        <w:ind w:firstLine="480"/>
        <w:rPr>
          <w:rFonts w:ascii="方正仿宋_GBK" w:hAnsi="宋体" w:eastAsia="方正仿宋_GBK" w:cs="宋体"/>
        </w:rPr>
      </w:pPr>
      <w:r>
        <w:rPr>
          <w:rFonts w:hint="eastAsia" w:ascii="方正仿宋_GBK" w:hAnsi="宋体" w:eastAsia="方正仿宋_GBK" w:cs="宋体"/>
        </w:rPr>
        <w:t>投标人违反《中华人民共和国政府采购法》、《中华人民共和国政府采购实施条例》等相关规定，将按规定追究投标人法律责任。</w:t>
      </w:r>
    </w:p>
    <w:p>
      <w:pPr>
        <w:pStyle w:val="4"/>
        <w:spacing w:before="120" w:after="120"/>
        <w:ind w:firstLine="560"/>
        <w:rPr>
          <w:rFonts w:ascii="方正仿宋_GBK" w:hAnsi="宋体" w:eastAsia="方正仿宋_GBK" w:cs="宋体"/>
          <w:szCs w:val="22"/>
        </w:rPr>
      </w:pPr>
      <w:bookmarkStart w:id="544" w:name="_Toc23695"/>
      <w:bookmarkStart w:id="545" w:name="_Toc31001"/>
      <w:bookmarkStart w:id="546" w:name="_Toc8274"/>
      <w:bookmarkStart w:id="547" w:name="_Toc15775"/>
      <w:bookmarkStart w:id="548" w:name="_Toc6772"/>
      <w:bookmarkStart w:id="549" w:name="_Toc20488335"/>
      <w:bookmarkStart w:id="550" w:name="_Toc20489891"/>
      <w:bookmarkStart w:id="551" w:name="_Toc457"/>
      <w:bookmarkStart w:id="552" w:name="_Toc31561"/>
      <w:bookmarkStart w:id="553" w:name="_Toc32608"/>
      <w:bookmarkStart w:id="554" w:name="_Toc22043"/>
      <w:bookmarkStart w:id="555" w:name="_Toc63600429"/>
      <w:bookmarkStart w:id="556" w:name="_Toc22"/>
      <w:bookmarkStart w:id="557" w:name="_Toc18261"/>
      <w:bookmarkStart w:id="558" w:name="_Toc95"/>
      <w:bookmarkStart w:id="559" w:name="_Toc409189631"/>
      <w:bookmarkStart w:id="560" w:name="_Toc22601"/>
      <w:r>
        <w:rPr>
          <w:rFonts w:hint="eastAsia" w:ascii="方正仿宋_GBK" w:hAnsi="宋体" w:eastAsia="方正仿宋_GBK" w:cs="宋体"/>
          <w:szCs w:val="22"/>
        </w:rPr>
        <w:t>二、招标文件</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ind w:firstLine="480"/>
        <w:rPr>
          <w:rFonts w:ascii="方正仿宋_GBK" w:hAnsi="宋体" w:eastAsia="方正仿宋_GBK" w:cs="宋体"/>
        </w:rPr>
      </w:pPr>
      <w:r>
        <w:rPr>
          <w:rFonts w:hint="eastAsia" w:ascii="方正仿宋_GBK" w:hAnsi="宋体" w:eastAsia="方正仿宋_GBK" w:cs="宋体"/>
        </w:rPr>
        <w:t>招标文件是投标人编制投标文件的依据，是评标委员会评判依据和标准。招标文件也是采购人与中标人签订合同的基础。</w:t>
      </w:r>
    </w:p>
    <w:p>
      <w:pPr>
        <w:ind w:firstLine="480"/>
        <w:rPr>
          <w:rFonts w:ascii="方正仿宋_GBK" w:hAnsi="宋体" w:eastAsia="方正仿宋_GBK" w:cs="宋体"/>
        </w:rPr>
      </w:pPr>
      <w:r>
        <w:rPr>
          <w:rFonts w:hint="eastAsia" w:ascii="方正仿宋_GBK" w:hAnsi="宋体" w:eastAsia="方正仿宋_GBK" w:cs="宋体"/>
        </w:rPr>
        <w:t>（一）招标文件由投标邀请书；项目服务要求；项目商务要求；资格审查及评标办法；投标人须知；合同主要条款和格式（样本）；投标文件格式等七部分组成。</w:t>
      </w:r>
    </w:p>
    <w:p>
      <w:pPr>
        <w:ind w:firstLine="480"/>
        <w:rPr>
          <w:rFonts w:ascii="方正仿宋_GBK" w:hAnsi="宋体" w:eastAsia="方正仿宋_GBK" w:cs="宋体"/>
        </w:rPr>
      </w:pPr>
      <w:r>
        <w:rPr>
          <w:rFonts w:hint="eastAsia" w:ascii="方正仿宋_GBK" w:hAnsi="宋体" w:eastAsia="方正仿宋_GBK" w:cs="宋体"/>
        </w:rPr>
        <w:t>（二）采购代理机构对招标文件所作的一切有效的书面通知、修改及补充，都是招标文件不可分割的部分。</w:t>
      </w:r>
    </w:p>
    <w:p>
      <w:pPr>
        <w:ind w:firstLine="480"/>
        <w:rPr>
          <w:rFonts w:ascii="方正仿宋_GBK" w:hAnsi="宋体" w:eastAsia="方正仿宋_GBK" w:cs="宋体"/>
        </w:rPr>
      </w:pPr>
      <w:r>
        <w:rPr>
          <w:rFonts w:hint="eastAsia" w:ascii="方正仿宋_GBK" w:hAnsi="宋体" w:eastAsia="方正仿宋_GBK" w:cs="宋体"/>
        </w:rPr>
        <w:t>（三）</w:t>
      </w:r>
      <w:r>
        <w:rPr>
          <w:rFonts w:ascii="方正仿宋_GBK" w:hAnsi="宋体" w:eastAsia="方正仿宋_GBK" w:cs="宋体"/>
        </w:rPr>
        <w:t>本项目的招标文件、补遗文件（如果有）一律在</w:t>
      </w:r>
      <w:r>
        <w:rPr>
          <w:rFonts w:hint="eastAsia" w:ascii="方正仿宋_GBK" w:hAnsi="宋体" w:eastAsia="方正仿宋_GBK" w:cs="宋体"/>
          <w:lang w:eastAsia="zh-CN"/>
        </w:rPr>
        <w:t>重庆安居古城（http://anjugc.cn/index.shtml）</w:t>
      </w:r>
      <w:r>
        <w:rPr>
          <w:rFonts w:ascii="方正仿宋_GBK" w:hAnsi="宋体" w:eastAsia="方正仿宋_GBK" w:cs="宋体"/>
        </w:rPr>
        <w:t>上发布，请各投标人注意下载；无论投标人下载与否，均视同投标人已知晓本项目招标文件、补遗文件的内容</w:t>
      </w:r>
      <w:r>
        <w:rPr>
          <w:rFonts w:hint="eastAsia" w:ascii="方正仿宋_GBK" w:hAnsi="宋体" w:eastAsia="方正仿宋_GBK" w:cs="宋体"/>
        </w:rPr>
        <w:t>。</w:t>
      </w:r>
    </w:p>
    <w:p>
      <w:pPr>
        <w:ind w:firstLine="480"/>
        <w:rPr>
          <w:rFonts w:ascii="方正仿宋_GBK" w:hAnsi="宋体" w:eastAsia="方正仿宋_GBK" w:cs="宋体"/>
        </w:rPr>
      </w:pPr>
      <w:r>
        <w:rPr>
          <w:rFonts w:hint="eastAsia" w:ascii="方正仿宋_GBK" w:hAnsi="宋体" w:eastAsia="方正仿宋_GBK" w:cs="宋体"/>
        </w:rPr>
        <w:t>（四）采购人对已发出的招标文件需要进行澄清或修改的，应以书面形式或公告形式通知所有招标文件收受人。该澄清或者修改的内容为招标文件的组成部分。</w:t>
      </w:r>
    </w:p>
    <w:p>
      <w:pPr>
        <w:pStyle w:val="4"/>
        <w:spacing w:before="120" w:after="120"/>
        <w:ind w:firstLine="560"/>
        <w:rPr>
          <w:rFonts w:ascii="方正仿宋_GBK" w:hAnsi="宋体" w:eastAsia="方正仿宋_GBK" w:cs="宋体"/>
          <w:szCs w:val="22"/>
        </w:rPr>
      </w:pPr>
      <w:bookmarkStart w:id="561" w:name="_Toc5827"/>
      <w:bookmarkStart w:id="562" w:name="_Toc16747"/>
      <w:bookmarkStart w:id="563" w:name="_Toc63600430"/>
      <w:bookmarkStart w:id="564" w:name="_Toc4467"/>
      <w:bookmarkStart w:id="565" w:name="_Toc7510"/>
      <w:bookmarkStart w:id="566" w:name="_Toc28490"/>
      <w:bookmarkStart w:id="567" w:name="_Toc9962"/>
      <w:bookmarkStart w:id="568" w:name="_Toc19071"/>
      <w:bookmarkStart w:id="569" w:name="_Toc7784"/>
      <w:bookmarkStart w:id="570" w:name="_Toc20489892"/>
      <w:bookmarkStart w:id="571" w:name="_Toc2523"/>
      <w:bookmarkStart w:id="572" w:name="_Toc409189632"/>
      <w:bookmarkStart w:id="573" w:name="_Toc20488336"/>
      <w:bookmarkStart w:id="574" w:name="_Toc5751"/>
      <w:bookmarkStart w:id="575" w:name="_Toc9394"/>
      <w:bookmarkStart w:id="576" w:name="_Toc4287"/>
      <w:bookmarkStart w:id="577" w:name="_Toc18325"/>
      <w:r>
        <w:rPr>
          <w:rFonts w:hint="eastAsia" w:ascii="方正仿宋_GBK" w:hAnsi="宋体" w:eastAsia="方正仿宋_GBK" w:cs="宋体"/>
          <w:szCs w:val="22"/>
        </w:rPr>
        <w:t>三、投标文件</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ind w:firstLine="480"/>
        <w:rPr>
          <w:rFonts w:ascii="方正仿宋_GBK" w:hAnsi="宋体" w:eastAsia="方正仿宋_GBK" w:cs="宋体"/>
        </w:rPr>
      </w:pPr>
      <w:r>
        <w:rPr>
          <w:rFonts w:hint="eastAsia" w:ascii="方正仿宋_GBK" w:hAnsi="宋体" w:eastAsia="方正仿宋_GBK" w:cs="宋体"/>
        </w:rPr>
        <w:t>投标人应当按照招标文件的要求编制投标文件，并对招标文件提出的要求和条件作出实质性响应，投标文件原则上采用软面订本，同时应编制完整的页码、目录。</w:t>
      </w:r>
    </w:p>
    <w:p>
      <w:pPr>
        <w:ind w:firstLine="480"/>
        <w:rPr>
          <w:rFonts w:ascii="方正仿宋_GBK" w:hAnsi="宋体" w:eastAsia="方正仿宋_GBK" w:cs="宋体"/>
        </w:rPr>
      </w:pPr>
      <w:r>
        <w:rPr>
          <w:rFonts w:hint="eastAsia" w:ascii="方正仿宋_GBK" w:hAnsi="宋体" w:eastAsia="方正仿宋_GBK" w:cs="宋体"/>
        </w:rPr>
        <w:t>（一）投标文件组成</w:t>
      </w:r>
    </w:p>
    <w:p>
      <w:pPr>
        <w:ind w:firstLine="480"/>
        <w:rPr>
          <w:rFonts w:ascii="方正仿宋_GBK" w:hAnsi="宋体" w:eastAsia="方正仿宋_GBK" w:cs="宋体"/>
        </w:rPr>
      </w:pPr>
      <w:r>
        <w:rPr>
          <w:rFonts w:hint="eastAsia" w:ascii="方正仿宋_GBK" w:hAnsi="宋体" w:eastAsia="方正仿宋_GBK" w:cs="宋体"/>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ind w:firstLine="480"/>
        <w:rPr>
          <w:rFonts w:ascii="方正仿宋_GBK" w:hAnsi="宋体" w:eastAsia="方正仿宋_GBK" w:cs="宋体"/>
        </w:rPr>
      </w:pPr>
      <w:r>
        <w:rPr>
          <w:rFonts w:hint="eastAsia" w:ascii="方正仿宋_GBK" w:hAnsi="宋体" w:eastAsia="方正仿宋_GBK" w:cs="宋体"/>
        </w:rPr>
        <w:t>（二）联合投标（本次招标不接受联合体投标）</w:t>
      </w:r>
    </w:p>
    <w:p>
      <w:pPr>
        <w:ind w:firstLine="480"/>
        <w:rPr>
          <w:rFonts w:ascii="方正仿宋_GBK" w:hAnsi="宋体" w:eastAsia="方正仿宋_GBK" w:cs="宋体"/>
        </w:rPr>
      </w:pPr>
      <w:r>
        <w:rPr>
          <w:rFonts w:hint="eastAsia" w:ascii="方正仿宋_GBK" w:hAnsi="宋体" w:eastAsia="方正仿宋_GBK" w:cs="宋体"/>
        </w:rPr>
        <w:t>1.两个以上投标人可以组成一个投标联合体，以一个投标人的身份投标。</w:t>
      </w:r>
    </w:p>
    <w:p>
      <w:pPr>
        <w:ind w:firstLine="480"/>
        <w:rPr>
          <w:rFonts w:ascii="方正仿宋_GBK" w:hAnsi="宋体" w:eastAsia="方正仿宋_GBK" w:cs="宋体"/>
        </w:rPr>
      </w:pPr>
      <w:r>
        <w:rPr>
          <w:rFonts w:hint="eastAsia" w:ascii="方正仿宋_GBK" w:hAnsi="宋体" w:eastAsia="方正仿宋_GBK" w:cs="宋体"/>
        </w:rPr>
        <w:t>2.以联合体形式参加投标的，联合体各方均应满足投标人资格要求（详见“第一篇”）。联合体中有同类资质的投标人按照联合体分工承担相同工作的，应当按照资质等级较低的投标人确定资质等级。</w:t>
      </w:r>
    </w:p>
    <w:p>
      <w:pPr>
        <w:ind w:firstLine="480"/>
        <w:rPr>
          <w:rFonts w:ascii="方正仿宋_GBK" w:hAnsi="宋体" w:eastAsia="方正仿宋_GBK" w:cs="宋体"/>
        </w:rPr>
      </w:pPr>
      <w:r>
        <w:rPr>
          <w:rFonts w:hint="eastAsia" w:ascii="方正仿宋_GBK" w:hAnsi="宋体" w:eastAsia="方正仿宋_GBK" w:cs="宋体"/>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pPr>
        <w:ind w:firstLine="480"/>
        <w:rPr>
          <w:rFonts w:ascii="方正仿宋_GBK" w:hAnsi="宋体" w:eastAsia="方正仿宋_GBK" w:cs="宋体"/>
        </w:rPr>
      </w:pPr>
      <w:r>
        <w:rPr>
          <w:rFonts w:hint="eastAsia" w:ascii="方正仿宋_GBK" w:hAnsi="宋体" w:eastAsia="方正仿宋_GBK" w:cs="宋体"/>
        </w:rPr>
        <w:t>4.以联合体形式参加政府采购活动的，联合体各方不得再单独参加或者与其他投标人另外组成联合体参加同一合同项下的政府采购活动。</w:t>
      </w:r>
    </w:p>
    <w:p>
      <w:pPr>
        <w:ind w:firstLine="480"/>
        <w:rPr>
          <w:rFonts w:ascii="方正仿宋_GBK" w:hAnsi="宋体" w:eastAsia="方正仿宋_GBK" w:cs="宋体"/>
        </w:rPr>
      </w:pPr>
      <w:r>
        <w:rPr>
          <w:rFonts w:hint="eastAsia" w:ascii="方正仿宋_GBK" w:hAnsi="宋体" w:eastAsia="方正仿宋_GBK" w:cs="宋体"/>
        </w:rPr>
        <w:t>5.联合体投标业绩计算，按照共同投标协议分工认定。</w:t>
      </w:r>
    </w:p>
    <w:p>
      <w:pPr>
        <w:ind w:firstLine="480"/>
        <w:rPr>
          <w:rFonts w:ascii="方正仿宋_GBK" w:hAnsi="宋体" w:eastAsia="方正仿宋_GBK" w:cs="宋体"/>
        </w:rPr>
      </w:pPr>
      <w:r>
        <w:rPr>
          <w:rFonts w:hint="eastAsia" w:ascii="方正仿宋_GBK" w:hAnsi="宋体" w:eastAsia="方正仿宋_GBK" w:cs="宋体"/>
        </w:rPr>
        <w:t>6.两个以上的自然人、法人或者其他组织组成一个联合体，以一个投标人的身份共同参加政府采购活动的，应当对所有联合体成员进行信用记录查询，联合体成员存在不良信用记录的，视同联合体存在不良信用记录。</w:t>
      </w:r>
    </w:p>
    <w:p>
      <w:pPr>
        <w:ind w:firstLine="480"/>
        <w:rPr>
          <w:rFonts w:ascii="方正仿宋_GBK" w:hAnsi="宋体" w:eastAsia="方正仿宋_GBK" w:cs="宋体"/>
        </w:rPr>
      </w:pPr>
      <w:r>
        <w:rPr>
          <w:rFonts w:hint="eastAsia" w:ascii="方正仿宋_GBK" w:hAnsi="宋体" w:eastAsia="方正仿宋_GBK" w:cs="宋体"/>
        </w:rPr>
        <w:t>7.以联合体投标的，共同投标协议中应确定主办方（主体），代表联合体进行投标和澄清。法定代表人授权委托书由联合体主办方（主体）出具。联合体各方均应满足投标人资格要求（详见“第一篇”）。</w:t>
      </w:r>
    </w:p>
    <w:p>
      <w:pPr>
        <w:ind w:firstLine="480"/>
        <w:rPr>
          <w:rFonts w:ascii="方正仿宋_GBK" w:hAnsi="宋体" w:eastAsia="方正仿宋_GBK" w:cs="宋体"/>
        </w:rPr>
      </w:pPr>
      <w:r>
        <w:rPr>
          <w:rFonts w:hint="eastAsia" w:ascii="方正仿宋_GBK" w:hAnsi="宋体" w:eastAsia="方正仿宋_GBK" w:cs="宋体"/>
        </w:rPr>
        <w:t>（三）投标有效期</w:t>
      </w:r>
    </w:p>
    <w:p>
      <w:pPr>
        <w:ind w:firstLine="480"/>
        <w:rPr>
          <w:rFonts w:ascii="方正仿宋_GBK" w:hAnsi="宋体" w:eastAsia="方正仿宋_GBK" w:cs="宋体"/>
        </w:rPr>
      </w:pPr>
      <w:r>
        <w:rPr>
          <w:rFonts w:hint="eastAsia" w:ascii="方正仿宋_GBK" w:hAnsi="宋体" w:eastAsia="方正仿宋_GBK" w:cs="宋体"/>
        </w:rPr>
        <w:t>投标有效期为投标截止时间起90天。</w:t>
      </w:r>
    </w:p>
    <w:p>
      <w:pPr>
        <w:ind w:firstLine="480"/>
        <w:rPr>
          <w:rFonts w:ascii="方正仿宋_GBK" w:hAnsi="宋体" w:eastAsia="方正仿宋_GBK" w:cs="宋体"/>
        </w:rPr>
      </w:pPr>
      <w:r>
        <w:rPr>
          <w:rFonts w:hint="eastAsia" w:ascii="方正仿宋_GBK" w:hAnsi="宋体" w:eastAsia="方正仿宋_GBK" w:cs="宋体"/>
        </w:rPr>
        <w:t>（四）投标保证金</w:t>
      </w:r>
    </w:p>
    <w:p>
      <w:pPr>
        <w:ind w:firstLine="480"/>
        <w:rPr>
          <w:rFonts w:ascii="方正仿宋_GBK" w:hAnsi="宋体" w:eastAsia="方正仿宋_GBK" w:cs="宋体"/>
        </w:rPr>
      </w:pPr>
      <w:r>
        <w:rPr>
          <w:rFonts w:hint="eastAsia" w:ascii="方正仿宋_GBK" w:hAnsi="宋体" w:eastAsia="方正仿宋_GBK" w:cs="宋体"/>
        </w:rPr>
        <w:t>不采用。</w:t>
      </w:r>
    </w:p>
    <w:p>
      <w:pPr>
        <w:ind w:firstLine="480"/>
        <w:rPr>
          <w:rFonts w:ascii="方正仿宋_GBK" w:hAnsi="宋体" w:eastAsia="方正仿宋_GBK" w:cs="宋体"/>
        </w:rPr>
      </w:pPr>
      <w:r>
        <w:rPr>
          <w:rFonts w:hint="eastAsia" w:ascii="方正仿宋_GBK" w:hAnsi="宋体" w:eastAsia="方正仿宋_GBK" w:cs="宋体"/>
        </w:rPr>
        <w:t>（五）投标文件的份数和签署</w:t>
      </w:r>
    </w:p>
    <w:p>
      <w:pPr>
        <w:ind w:firstLine="480"/>
        <w:rPr>
          <w:rFonts w:ascii="方正仿宋_GBK" w:hAnsi="宋体" w:eastAsia="方正仿宋_GBK" w:cs="宋体"/>
        </w:rPr>
      </w:pPr>
      <w:r>
        <w:rPr>
          <w:rFonts w:hint="eastAsia" w:ascii="方正仿宋_GBK" w:hAnsi="宋体" w:eastAsia="方正仿宋_GBK" w:cs="宋体"/>
        </w:rPr>
        <w:t>1.投标文件一式三份，其中正本一份，副本二份。资格文件须单独装订，资格文件一式三份，其中正本一份，副本二份。电子文档一份（电子文档内容应与投标文件正本一致，推荐采用光盘或U盘为文件载体）。每套纸质投标文件须在封面清楚地标明“正本”、“副本”，副本应为正本的完整复印件，副本与正本不一致时以正本为准。投标文件电子文档与纸质投标文件正本不一致时，以纸质投标文件正本为准。</w:t>
      </w:r>
    </w:p>
    <w:p>
      <w:pPr>
        <w:ind w:firstLine="480"/>
        <w:rPr>
          <w:rFonts w:ascii="方正仿宋_GBK" w:hAnsi="宋体" w:eastAsia="方正仿宋_GBK" w:cs="宋体"/>
        </w:rPr>
      </w:pPr>
      <w:r>
        <w:rPr>
          <w:rFonts w:hint="eastAsia" w:ascii="方正仿宋_GBK" w:hAnsi="宋体" w:eastAsia="方正仿宋_GBK" w:cs="宋体"/>
        </w:rPr>
        <w:t>2.在投标文件正本中，招标文件第七篇投标文件格式中规定签署、盖章的地方必须按其规定签署、盖章。</w:t>
      </w:r>
    </w:p>
    <w:p>
      <w:pPr>
        <w:ind w:firstLine="480"/>
        <w:rPr>
          <w:rFonts w:ascii="方正仿宋_GBK" w:hAnsi="宋体" w:eastAsia="方正仿宋_GBK" w:cs="宋体"/>
        </w:rPr>
      </w:pPr>
      <w:r>
        <w:rPr>
          <w:rFonts w:hint="eastAsia" w:ascii="方正仿宋_GBK" w:hAnsi="宋体" w:eastAsia="方正仿宋_GBK" w:cs="宋体"/>
        </w:rPr>
        <w:t>3若投标人对投标文件的错处作必要修改，则应在修改处加盖投标人公章或由法定代表人（或其授权代表）签署确认。</w:t>
      </w:r>
    </w:p>
    <w:p>
      <w:pPr>
        <w:ind w:firstLine="480"/>
        <w:rPr>
          <w:rFonts w:ascii="方正仿宋_GBK" w:hAnsi="宋体" w:eastAsia="方正仿宋_GBK" w:cs="宋体"/>
        </w:rPr>
      </w:pPr>
      <w:r>
        <w:rPr>
          <w:rFonts w:hint="eastAsia" w:ascii="方正仿宋_GBK" w:hAnsi="宋体" w:eastAsia="方正仿宋_GBK" w:cs="宋体"/>
        </w:rPr>
        <w:t>4.电报、电话、传真形式的投标文件概不接受。</w:t>
      </w:r>
    </w:p>
    <w:p>
      <w:pPr>
        <w:ind w:firstLine="480"/>
        <w:rPr>
          <w:rFonts w:ascii="方正仿宋_GBK" w:hAnsi="宋体" w:eastAsia="方正仿宋_GBK" w:cs="宋体"/>
        </w:rPr>
      </w:pPr>
      <w:r>
        <w:rPr>
          <w:rFonts w:hint="eastAsia" w:ascii="方正仿宋_GBK" w:hAnsi="宋体" w:eastAsia="方正仿宋_GBK" w:cs="宋体"/>
        </w:rPr>
        <w:t>（六）投标报价</w:t>
      </w:r>
    </w:p>
    <w:p>
      <w:pPr>
        <w:ind w:firstLine="480"/>
        <w:rPr>
          <w:rFonts w:ascii="方正仿宋_GBK" w:hAnsi="宋体" w:eastAsia="方正仿宋_GBK" w:cs="宋体"/>
        </w:rPr>
      </w:pPr>
      <w:r>
        <w:rPr>
          <w:rFonts w:hint="eastAsia" w:ascii="方正仿宋_GBK" w:hAnsi="宋体" w:eastAsia="方正仿宋_GBK" w:cs="宋体"/>
        </w:rPr>
        <w:t>1.投标人应严格按照“投标文件格式”中“开标一览表”格式填写报价。</w:t>
      </w:r>
    </w:p>
    <w:p>
      <w:pPr>
        <w:ind w:firstLine="480"/>
        <w:rPr>
          <w:rFonts w:ascii="方正仿宋_GBK" w:hAnsi="宋体" w:eastAsia="方正仿宋_GBK" w:cs="宋体"/>
        </w:rPr>
      </w:pPr>
      <w:r>
        <w:rPr>
          <w:rFonts w:hint="eastAsia" w:ascii="方正仿宋_GBK" w:hAnsi="宋体" w:eastAsia="方正仿宋_GBK" w:cs="宋体"/>
        </w:rPr>
        <w:t>2.投标人的报价为一次性报价。</w:t>
      </w:r>
    </w:p>
    <w:p>
      <w:pPr>
        <w:ind w:firstLine="480"/>
        <w:rPr>
          <w:rFonts w:ascii="方正仿宋_GBK" w:hAnsi="宋体" w:eastAsia="方正仿宋_GBK" w:cs="宋体"/>
        </w:rPr>
      </w:pPr>
      <w:r>
        <w:rPr>
          <w:rFonts w:hint="eastAsia" w:ascii="方正仿宋_GBK" w:hAnsi="宋体" w:eastAsia="方正仿宋_GBK" w:cs="宋体"/>
        </w:rPr>
        <w:t>3.本项目只接受一个投标报价，有选择的或有条件的报价将不予接受。</w:t>
      </w:r>
    </w:p>
    <w:p>
      <w:pPr>
        <w:ind w:firstLine="480"/>
        <w:rPr>
          <w:rFonts w:ascii="方正仿宋_GBK" w:hAnsi="宋体" w:eastAsia="方正仿宋_GBK" w:cs="宋体"/>
        </w:rPr>
      </w:pPr>
      <w:r>
        <w:rPr>
          <w:rFonts w:hint="eastAsia" w:ascii="方正仿宋_GBK" w:hAnsi="宋体" w:eastAsia="方正仿宋_GBK" w:cs="宋体"/>
        </w:rPr>
        <w:t>（七）修正错误</w:t>
      </w:r>
    </w:p>
    <w:p>
      <w:pPr>
        <w:ind w:firstLine="480"/>
        <w:rPr>
          <w:rFonts w:ascii="方正仿宋_GBK" w:hAnsi="宋体" w:eastAsia="方正仿宋_GBK" w:cs="宋体"/>
        </w:rPr>
      </w:pPr>
      <w:r>
        <w:rPr>
          <w:rFonts w:hint="eastAsia" w:ascii="方正仿宋_GBK" w:hAnsi="宋体" w:eastAsia="方正仿宋_GBK" w:cs="宋体"/>
        </w:rPr>
        <w:t>若投标文件出现计算或表达上的错误，修正错误的原则如下：</w:t>
      </w:r>
    </w:p>
    <w:p>
      <w:pPr>
        <w:ind w:firstLine="480"/>
        <w:rPr>
          <w:rFonts w:ascii="方正仿宋_GBK" w:hAnsi="宋体" w:eastAsia="方正仿宋_GBK" w:cs="宋体"/>
        </w:rPr>
      </w:pPr>
      <w:r>
        <w:rPr>
          <w:rFonts w:hint="eastAsia" w:ascii="方正仿宋_GBK" w:hAnsi="宋体" w:eastAsia="方正仿宋_GBK" w:cs="宋体"/>
        </w:rPr>
        <w:t>1.投标文件中开标一览表（报价表）内容与投标文件中相应内容不一致的，以开标一览表（报价表）为准；</w:t>
      </w:r>
    </w:p>
    <w:p>
      <w:pPr>
        <w:ind w:firstLine="480"/>
        <w:rPr>
          <w:rFonts w:ascii="方正仿宋_GBK" w:hAnsi="宋体" w:eastAsia="方正仿宋_GBK" w:cs="宋体"/>
        </w:rPr>
      </w:pPr>
      <w:r>
        <w:rPr>
          <w:rFonts w:hint="eastAsia" w:ascii="方正仿宋_GBK" w:hAnsi="宋体" w:eastAsia="方正仿宋_GBK" w:cs="宋体"/>
        </w:rPr>
        <w:t>2.大写金额和小写金额不一致的，以大写金额为准；</w:t>
      </w:r>
    </w:p>
    <w:p>
      <w:pPr>
        <w:ind w:firstLine="480"/>
        <w:rPr>
          <w:rFonts w:ascii="方正仿宋_GBK" w:hAnsi="宋体" w:eastAsia="方正仿宋_GBK" w:cs="宋体"/>
        </w:rPr>
      </w:pPr>
      <w:r>
        <w:rPr>
          <w:rFonts w:hint="eastAsia" w:ascii="方正仿宋_GBK" w:hAnsi="宋体" w:eastAsia="方正仿宋_GBK" w:cs="宋体"/>
        </w:rPr>
        <w:t>3.单价金额小数点或者百分比有明显错位的，以开标一览表的总价为准，并修改单价；</w:t>
      </w:r>
    </w:p>
    <w:p>
      <w:pPr>
        <w:ind w:firstLine="480"/>
        <w:rPr>
          <w:rFonts w:ascii="方正仿宋_GBK" w:hAnsi="宋体" w:eastAsia="方正仿宋_GBK"/>
        </w:rPr>
      </w:pPr>
      <w:r>
        <w:rPr>
          <w:rFonts w:hint="eastAsia" w:ascii="方正仿宋_GBK" w:hAnsi="宋体" w:eastAsia="方正仿宋_GBK" w:cs="宋体"/>
        </w:rPr>
        <w:t>4.总价金额与按单价汇总金额不一致的，以单价金额计算结果为准。</w:t>
      </w:r>
    </w:p>
    <w:p>
      <w:pPr>
        <w:ind w:firstLine="480"/>
        <w:rPr>
          <w:rFonts w:ascii="方正仿宋_GBK" w:hAnsi="宋体" w:eastAsia="方正仿宋_GBK" w:cs="宋体"/>
        </w:rPr>
      </w:pPr>
      <w:r>
        <w:rPr>
          <w:rFonts w:hint="eastAsia" w:ascii="方正仿宋_GBK" w:hAnsi="宋体" w:eastAsia="方正仿宋_GBK" w:cs="宋体"/>
        </w:rPr>
        <w:t>评标委员会按上述修正错误的原则及方法调整或修正投标人投标报价，若同时出现两种以上不一致的，按照前款规定的顺序修正。</w:t>
      </w:r>
    </w:p>
    <w:p>
      <w:pPr>
        <w:ind w:firstLine="480"/>
        <w:rPr>
          <w:rFonts w:ascii="方正仿宋_GBK" w:hAnsi="宋体" w:eastAsia="方正仿宋_GBK" w:cs="宋体"/>
        </w:rPr>
      </w:pPr>
      <w:r>
        <w:rPr>
          <w:rFonts w:hint="eastAsia" w:ascii="方正仿宋_GBK" w:hAnsi="宋体" w:eastAsia="方正仿宋_GBK" w:cs="宋体"/>
        </w:rPr>
        <w:t>修正的方式为投标人作出书面澄清、说明或者补正，并加盖公章，或者由法定代表人或其授权的代表签字。投标人的澄清、说明或者补正不得超出投标文件的范围或者改变投标文件的实质性内容。</w:t>
      </w:r>
    </w:p>
    <w:p>
      <w:pPr>
        <w:ind w:firstLine="480"/>
        <w:rPr>
          <w:rFonts w:ascii="方正仿宋_GBK" w:hAnsi="宋体" w:eastAsia="方正仿宋_GBK" w:cs="宋体"/>
        </w:rPr>
      </w:pPr>
      <w:r>
        <w:rPr>
          <w:rFonts w:hint="eastAsia" w:ascii="方正仿宋_GBK" w:hAnsi="宋体" w:eastAsia="方正仿宋_GBK" w:cs="宋体"/>
        </w:rPr>
        <w:t>调整后的投标报价对投标人具有约束作用，如果投标人不接受修正后的报价，则其投标将作为无效投标处理。</w:t>
      </w:r>
    </w:p>
    <w:p>
      <w:pPr>
        <w:ind w:firstLine="480"/>
        <w:rPr>
          <w:rFonts w:ascii="方正仿宋_GBK" w:hAnsi="宋体" w:eastAsia="方正仿宋_GBK" w:cs="宋体"/>
        </w:rPr>
      </w:pPr>
      <w:r>
        <w:rPr>
          <w:rFonts w:hint="eastAsia" w:ascii="方正仿宋_GBK" w:hAnsi="宋体" w:eastAsia="方正仿宋_GBK" w:cs="宋体"/>
        </w:rPr>
        <w:t>（八）投标文件的递交</w:t>
      </w:r>
    </w:p>
    <w:p>
      <w:pPr>
        <w:ind w:firstLine="480"/>
        <w:rPr>
          <w:rFonts w:ascii="方正仿宋_GBK" w:hAnsi="宋体" w:eastAsia="方正仿宋_GBK" w:cs="宋体"/>
        </w:rPr>
      </w:pPr>
      <w:r>
        <w:rPr>
          <w:rFonts w:hint="eastAsia" w:ascii="方正仿宋_GBK" w:hAnsi="宋体" w:eastAsia="方正仿宋_GBK" w:cs="宋体"/>
        </w:rPr>
        <w:t>1.投标文件的密封与标记</w:t>
      </w:r>
    </w:p>
    <w:p>
      <w:pPr>
        <w:ind w:firstLine="480"/>
        <w:rPr>
          <w:rFonts w:ascii="方正仿宋_GBK" w:hAnsi="宋体" w:eastAsia="方正仿宋_GBK" w:cs="宋体"/>
        </w:rPr>
      </w:pPr>
      <w:r>
        <w:rPr>
          <w:rFonts w:hint="eastAsia" w:ascii="方正仿宋_GBK" w:hAnsi="宋体" w:eastAsia="方正仿宋_GBK" w:cs="宋体"/>
        </w:rPr>
        <w:t>投标文件的正本、副本以及电子文档均应密封送达投标地点，应在封套上注明项目名称、投标人名称。若正本、副本以及电子文档分别进行密封的，还应在封套上注明“正本”、“副本”、“电子文档”字样。</w:t>
      </w:r>
    </w:p>
    <w:p>
      <w:pPr>
        <w:ind w:firstLine="480"/>
        <w:rPr>
          <w:rFonts w:ascii="方正仿宋_GBK" w:hAnsi="宋体" w:eastAsia="方正仿宋_GBK" w:cs="宋体"/>
        </w:rPr>
      </w:pPr>
      <w:r>
        <w:rPr>
          <w:rFonts w:hint="eastAsia" w:ascii="方正仿宋_GBK" w:hAnsi="宋体" w:eastAsia="方正仿宋_GBK" w:cs="宋体"/>
          <w:b/>
          <w:bCs/>
        </w:rPr>
        <w:t>2.</w:t>
      </w:r>
      <w:r>
        <w:rPr>
          <w:rFonts w:ascii="方正仿宋_GBK" w:hAnsi="宋体" w:eastAsia="方正仿宋_GBK" w:cs="宋体"/>
          <w:b/>
          <w:bCs/>
        </w:rPr>
        <w:t xml:space="preserve"> 投标文件的“正本”和“副本”均应密封送达投标地点，并在封套上注明项目名称、投标人名称。否则其投标将被</w:t>
      </w:r>
      <w:r>
        <w:rPr>
          <w:rFonts w:hint="eastAsia" w:ascii="方正仿宋_GBK" w:hAnsi="宋体" w:eastAsia="方正仿宋_GBK" w:cs="宋体"/>
          <w:b/>
          <w:bCs/>
        </w:rPr>
        <w:t>采购人</w:t>
      </w:r>
      <w:r>
        <w:rPr>
          <w:rFonts w:ascii="方正仿宋_GBK" w:hAnsi="宋体" w:eastAsia="方正仿宋_GBK" w:cs="宋体"/>
          <w:b/>
          <w:bCs/>
        </w:rPr>
        <w:t>拒绝受理。</w:t>
      </w:r>
    </w:p>
    <w:p>
      <w:pPr>
        <w:ind w:firstLine="480"/>
        <w:rPr>
          <w:rFonts w:ascii="方正仿宋_GBK" w:hAnsi="宋体" w:eastAsia="方正仿宋_GBK" w:cs="宋体"/>
        </w:rPr>
      </w:pPr>
      <w:r>
        <w:rPr>
          <w:rFonts w:hint="eastAsia" w:ascii="方正仿宋_GBK" w:hAnsi="宋体" w:eastAsia="方正仿宋_GBK" w:cs="宋体"/>
        </w:rPr>
        <w:t>3.如果未按上述规定进行密封和标记，采购代理机构对投标文件误投、丢失或提前拆封不负责任。</w:t>
      </w:r>
    </w:p>
    <w:p>
      <w:pPr>
        <w:pStyle w:val="4"/>
        <w:spacing w:before="120" w:after="120"/>
        <w:ind w:firstLine="560"/>
        <w:rPr>
          <w:rFonts w:ascii="方正仿宋_GBK" w:hAnsi="宋体" w:eastAsia="方正仿宋_GBK" w:cs="宋体"/>
          <w:szCs w:val="22"/>
        </w:rPr>
      </w:pPr>
      <w:bookmarkStart w:id="578" w:name="_Toc14401"/>
      <w:bookmarkStart w:id="579" w:name="_Toc63600431"/>
      <w:bookmarkStart w:id="580" w:name="_Toc5623"/>
      <w:bookmarkStart w:id="581" w:name="_Toc19323"/>
      <w:bookmarkStart w:id="582" w:name="_Toc20489893"/>
      <w:bookmarkStart w:id="583" w:name="_Toc3130"/>
      <w:bookmarkStart w:id="584" w:name="_Toc1613"/>
      <w:bookmarkStart w:id="585" w:name="_Toc20488337"/>
      <w:bookmarkStart w:id="586" w:name="_Toc406"/>
      <w:bookmarkStart w:id="587" w:name="_Toc409189633"/>
      <w:bookmarkStart w:id="588" w:name="_Toc16997"/>
      <w:bookmarkStart w:id="589" w:name="_Toc8694"/>
      <w:bookmarkStart w:id="590" w:name="_Toc21044"/>
      <w:bookmarkStart w:id="591" w:name="_Toc8168"/>
      <w:bookmarkStart w:id="592" w:name="_Toc28518"/>
      <w:bookmarkStart w:id="593" w:name="_Toc3433"/>
      <w:bookmarkStart w:id="594" w:name="_Toc4234"/>
      <w:r>
        <w:rPr>
          <w:rFonts w:hint="eastAsia" w:ascii="方正仿宋_GBK" w:hAnsi="宋体" w:eastAsia="方正仿宋_GBK" w:cs="宋体"/>
          <w:szCs w:val="22"/>
        </w:rPr>
        <w:t>四、开标</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ind w:firstLine="480"/>
        <w:rPr>
          <w:rFonts w:ascii="方正仿宋_GBK" w:hAnsi="宋体" w:eastAsia="方正仿宋_GBK" w:cs="宋体"/>
        </w:rPr>
      </w:pPr>
      <w:r>
        <w:rPr>
          <w:rFonts w:hint="eastAsia" w:ascii="方正仿宋_GBK" w:hAnsi="宋体" w:eastAsia="方正仿宋_GBK" w:cs="宋体"/>
        </w:rPr>
        <w:t>（一）开标应当在招标文件中“投标邀请书”确定的时间和地点公开进行。</w:t>
      </w:r>
    </w:p>
    <w:p>
      <w:pPr>
        <w:ind w:firstLine="480"/>
        <w:rPr>
          <w:rFonts w:ascii="方正仿宋_GBK" w:hAnsi="宋体" w:eastAsia="方正仿宋_GBK" w:cs="宋体"/>
        </w:rPr>
      </w:pPr>
      <w:r>
        <w:rPr>
          <w:rFonts w:hint="eastAsia" w:ascii="方正仿宋_GBK" w:hAnsi="宋体" w:eastAsia="方正仿宋_GBK" w:cs="宋体"/>
        </w:rPr>
        <w:t>（二）采购代理机构可视采购具体情况，延长投标截止时间和开标时间，变更时间以发布补遗公告形式通知所有潜在投标人。</w:t>
      </w:r>
    </w:p>
    <w:p>
      <w:pPr>
        <w:ind w:firstLine="480"/>
        <w:rPr>
          <w:rFonts w:ascii="方正仿宋_GBK" w:hAnsi="宋体" w:eastAsia="方正仿宋_GBK" w:cs="宋体"/>
        </w:rPr>
      </w:pPr>
      <w:r>
        <w:rPr>
          <w:rFonts w:hint="eastAsia" w:ascii="方正仿宋_GBK" w:hAnsi="宋体" w:eastAsia="方正仿宋_GBK" w:cs="宋体"/>
        </w:rPr>
        <w:t>（三）开标由采购代理机构主持，邀请采购人、投标人和有关监督部门代表参加，有关监督部门可视情况派员现场监督。</w:t>
      </w:r>
    </w:p>
    <w:p>
      <w:pPr>
        <w:ind w:firstLine="480"/>
        <w:rPr>
          <w:rFonts w:ascii="方正仿宋_GBK" w:hAnsi="宋体" w:eastAsia="方正仿宋_GBK" w:cs="宋体"/>
        </w:rPr>
      </w:pPr>
      <w:r>
        <w:rPr>
          <w:rFonts w:hint="eastAsia" w:ascii="方正仿宋_GBK" w:hAnsi="宋体" w:eastAsia="方正仿宋_GBK" w:cs="宋体"/>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pPr>
        <w:ind w:firstLine="480"/>
        <w:rPr>
          <w:rFonts w:ascii="方正仿宋_GBK" w:hAnsi="宋体" w:eastAsia="方正仿宋_GBK" w:cs="宋体"/>
        </w:rPr>
      </w:pPr>
      <w:r>
        <w:rPr>
          <w:rFonts w:hint="eastAsia" w:ascii="方正仿宋_GBK" w:hAnsi="宋体" w:eastAsia="方正仿宋_GBK" w:cs="宋体"/>
        </w:rPr>
        <w:t>（五）未宣读的投标价格、价格折扣和招标文件允许提供的备选投标方案等实质性内容等，评标时不予承认。</w:t>
      </w:r>
    </w:p>
    <w:p>
      <w:pPr>
        <w:ind w:firstLine="480"/>
        <w:rPr>
          <w:rFonts w:ascii="方正仿宋_GBK" w:hAnsi="宋体" w:eastAsia="方正仿宋_GBK" w:cs="宋体"/>
        </w:rPr>
      </w:pPr>
      <w:r>
        <w:rPr>
          <w:rFonts w:hint="eastAsia" w:ascii="方正仿宋_GBK" w:hAnsi="宋体" w:eastAsia="方正仿宋_GBK" w:cs="宋体"/>
        </w:rPr>
        <w:t>（六）开标过程由采购人或采购代理机构指定专人负责记录，并存档备查。</w:t>
      </w:r>
    </w:p>
    <w:p>
      <w:pPr>
        <w:ind w:firstLine="480"/>
        <w:rPr>
          <w:rFonts w:ascii="方正仿宋_GBK" w:hAnsi="宋体" w:eastAsia="方正仿宋_GBK" w:cs="宋体"/>
        </w:rPr>
      </w:pPr>
      <w:r>
        <w:rPr>
          <w:rFonts w:hint="eastAsia" w:ascii="方正仿宋_GBK" w:hAnsi="宋体" w:eastAsia="方正仿宋_GBK" w:cs="宋体"/>
        </w:rPr>
        <w:t>（七）投标人未参加开标的，视同认可开标结果。</w:t>
      </w:r>
    </w:p>
    <w:p>
      <w:pPr>
        <w:pStyle w:val="4"/>
        <w:spacing w:before="120" w:after="120"/>
        <w:ind w:firstLine="560"/>
        <w:rPr>
          <w:rFonts w:ascii="方正仿宋_GBK" w:hAnsi="宋体" w:eastAsia="方正仿宋_GBK" w:cs="宋体"/>
          <w:szCs w:val="22"/>
        </w:rPr>
      </w:pPr>
      <w:bookmarkStart w:id="595" w:name="_Toc17314"/>
      <w:bookmarkStart w:id="596" w:name="_Toc7668"/>
      <w:bookmarkStart w:id="597" w:name="_Toc1718"/>
      <w:bookmarkStart w:id="598" w:name="_Toc20489894"/>
      <w:bookmarkStart w:id="599" w:name="_Toc32559"/>
      <w:bookmarkStart w:id="600" w:name="_Toc5499"/>
      <w:bookmarkStart w:id="601" w:name="_Toc25629"/>
      <w:bookmarkStart w:id="602" w:name="_Toc409189634"/>
      <w:bookmarkStart w:id="603" w:name="_Toc20488338"/>
      <w:bookmarkStart w:id="604" w:name="_Toc8642"/>
      <w:bookmarkStart w:id="605" w:name="_Toc2503"/>
      <w:bookmarkStart w:id="606" w:name="_Toc27859"/>
      <w:bookmarkStart w:id="607" w:name="_Toc10972"/>
      <w:bookmarkStart w:id="608" w:name="_Toc29890"/>
      <w:bookmarkStart w:id="609" w:name="_Toc26484"/>
      <w:bookmarkStart w:id="610" w:name="_Toc63600432"/>
      <w:bookmarkStart w:id="611" w:name="_Toc29126"/>
      <w:r>
        <w:rPr>
          <w:rFonts w:hint="eastAsia" w:ascii="方正仿宋_GBK" w:hAnsi="宋体" w:eastAsia="方正仿宋_GBK" w:cs="宋体"/>
          <w:szCs w:val="22"/>
        </w:rPr>
        <w:t>五、评标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ind w:firstLine="480"/>
        <w:rPr>
          <w:rFonts w:ascii="方正仿宋_GBK" w:hAnsi="宋体" w:eastAsia="方正仿宋_GBK" w:cs="宋体"/>
        </w:rPr>
      </w:pPr>
      <w:r>
        <w:rPr>
          <w:rFonts w:hint="eastAsia" w:ascii="方正仿宋_GBK" w:hAnsi="宋体" w:eastAsia="方正仿宋_GBK" w:cs="宋体"/>
        </w:rPr>
        <w:t>见第四篇“评标”内容。</w:t>
      </w:r>
    </w:p>
    <w:p>
      <w:pPr>
        <w:pStyle w:val="4"/>
        <w:spacing w:before="120" w:after="120"/>
        <w:ind w:firstLine="560"/>
        <w:rPr>
          <w:rFonts w:ascii="方正仿宋_GBK" w:hAnsi="宋体" w:eastAsia="方正仿宋_GBK" w:cs="宋体"/>
          <w:szCs w:val="22"/>
        </w:rPr>
      </w:pPr>
      <w:bookmarkStart w:id="612" w:name="_Toc63600433"/>
      <w:bookmarkStart w:id="613" w:name="_Toc32161"/>
      <w:bookmarkStart w:id="614" w:name="_Toc409189635"/>
      <w:bookmarkStart w:id="615" w:name="_Toc25896"/>
      <w:bookmarkStart w:id="616" w:name="_Toc20656"/>
      <w:bookmarkStart w:id="617" w:name="_Toc25956"/>
      <w:bookmarkStart w:id="618" w:name="_Toc15081"/>
      <w:bookmarkStart w:id="619" w:name="_Toc20488339"/>
      <w:bookmarkStart w:id="620" w:name="_Toc20427"/>
      <w:bookmarkStart w:id="621" w:name="_Toc31083"/>
      <w:bookmarkStart w:id="622" w:name="_Toc6826"/>
      <w:bookmarkStart w:id="623" w:name="_Toc20489895"/>
      <w:bookmarkStart w:id="624" w:name="_Toc6623"/>
      <w:bookmarkStart w:id="625" w:name="_Toc18724"/>
      <w:bookmarkStart w:id="626" w:name="_Toc22323"/>
      <w:bookmarkStart w:id="627" w:name="_Toc12180"/>
      <w:bookmarkStart w:id="628" w:name="_Toc13776"/>
      <w:r>
        <w:rPr>
          <w:rFonts w:hint="eastAsia" w:ascii="方正仿宋_GBK" w:hAnsi="宋体" w:eastAsia="方正仿宋_GBK" w:cs="宋体"/>
          <w:szCs w:val="22"/>
        </w:rPr>
        <w:t>六、定标</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ind w:firstLine="480"/>
        <w:rPr>
          <w:rFonts w:ascii="方正仿宋_GBK" w:hAnsi="宋体" w:eastAsia="方正仿宋_GBK" w:cs="宋体"/>
        </w:rPr>
      </w:pPr>
      <w:bookmarkStart w:id="629" w:name="_Toc409189636"/>
      <w:r>
        <w:rPr>
          <w:rFonts w:hint="eastAsia" w:ascii="方正仿宋_GBK" w:hAnsi="宋体" w:eastAsia="方正仿宋_GBK" w:cs="宋体"/>
        </w:rPr>
        <w:t>（一）定标原则</w:t>
      </w:r>
    </w:p>
    <w:p>
      <w:pPr>
        <w:ind w:firstLine="480"/>
        <w:rPr>
          <w:rFonts w:ascii="方正仿宋_GBK" w:hAnsi="宋体" w:eastAsia="方正仿宋_GBK" w:cs="宋体"/>
        </w:rPr>
      </w:pPr>
      <w:r>
        <w:rPr>
          <w:rFonts w:hint="eastAsia" w:ascii="方正仿宋_GBK" w:hAnsi="宋体" w:eastAsia="方正仿宋_GBK" w:cs="宋体"/>
        </w:rPr>
        <w:t>采购人或其授权的评标委员会应按照评标报告中推荐的中标候选人排名顺序确定中标人。</w:t>
      </w:r>
    </w:p>
    <w:p>
      <w:pPr>
        <w:ind w:firstLine="480"/>
        <w:rPr>
          <w:rFonts w:ascii="方正仿宋_GBK" w:hAnsi="宋体" w:eastAsia="方正仿宋_GBK" w:cs="宋体"/>
        </w:rPr>
      </w:pPr>
      <w:r>
        <w:rPr>
          <w:rFonts w:hint="eastAsia" w:ascii="方正仿宋_GBK" w:hAnsi="宋体" w:eastAsia="方正仿宋_GBK" w:cs="宋体"/>
        </w:rPr>
        <w:t>（二）定标程序</w:t>
      </w:r>
    </w:p>
    <w:p>
      <w:pPr>
        <w:ind w:firstLine="480"/>
        <w:rPr>
          <w:rFonts w:ascii="方正仿宋_GBK" w:hAnsi="宋体" w:eastAsia="方正仿宋_GBK" w:cs="宋体"/>
        </w:rPr>
      </w:pPr>
      <w:r>
        <w:rPr>
          <w:rFonts w:hint="eastAsia" w:ascii="方正仿宋_GBK" w:hAnsi="宋体" w:eastAsia="方正仿宋_GBK" w:cs="宋体"/>
        </w:rPr>
        <w:t>1.采购代理机构应当在评标结束后2个工作日内将评标报告送采购人。</w:t>
      </w:r>
    </w:p>
    <w:p>
      <w:pPr>
        <w:ind w:firstLine="480"/>
        <w:rPr>
          <w:rFonts w:ascii="方正仿宋_GBK" w:hAnsi="宋体" w:eastAsia="方正仿宋_GBK" w:cs="宋体"/>
        </w:rPr>
      </w:pPr>
      <w:r>
        <w:rPr>
          <w:rFonts w:hint="eastAsia" w:ascii="方正仿宋_GBK" w:hAnsi="宋体" w:eastAsia="方正仿宋_GBK" w:cs="宋体"/>
        </w:rPr>
        <w:t>2.采购人应当自收到评标报告之日起５个工作日内，在评标报告确定的中标候选人名单中按顺序确定中标人。</w:t>
      </w:r>
    </w:p>
    <w:p>
      <w:pPr>
        <w:ind w:firstLine="480"/>
        <w:rPr>
          <w:rFonts w:ascii="方正仿宋_GBK" w:hAnsi="宋体" w:eastAsia="方正仿宋_GBK" w:cs="宋体"/>
        </w:rPr>
      </w:pPr>
      <w:r>
        <w:rPr>
          <w:rFonts w:hint="eastAsia" w:ascii="方正仿宋_GBK" w:hAnsi="宋体" w:eastAsia="方正仿宋_GBK" w:cs="宋体"/>
        </w:rPr>
        <w:t>中标候选人并列的，由采购人或者采购人委托评标委员会按照招标文件规定的方式确定中标人；招标文件未规定的，采取随机抽取的方式确定。</w:t>
      </w:r>
    </w:p>
    <w:p>
      <w:pPr>
        <w:ind w:firstLine="480"/>
        <w:rPr>
          <w:rFonts w:ascii="方正仿宋_GBK" w:hAnsi="宋体" w:eastAsia="方正仿宋_GBK" w:cs="宋体"/>
        </w:rPr>
      </w:pPr>
      <w:r>
        <w:rPr>
          <w:rFonts w:hint="eastAsia" w:ascii="方正仿宋_GBK" w:hAnsi="宋体" w:eastAsia="方正仿宋_GBK" w:cs="宋体"/>
        </w:rPr>
        <w:t>采购人在收到评标报告5个工作日内未按评标报告推荐的中标候选人顺序确定中标人，又不能说明合法理由的，视同按评标报告推荐的顺序确定排名第一的中标候选人为中标人。</w:t>
      </w:r>
    </w:p>
    <w:p>
      <w:pPr>
        <w:ind w:firstLine="480"/>
        <w:rPr>
          <w:rFonts w:ascii="方正仿宋_GBK" w:hAnsi="宋体" w:eastAsia="方正仿宋_GBK" w:cs="宋体"/>
        </w:rPr>
      </w:pPr>
      <w:r>
        <w:rPr>
          <w:rFonts w:hint="eastAsia" w:ascii="方正仿宋_GBK" w:hAnsi="宋体" w:eastAsia="方正仿宋_GBK" w:cs="宋体"/>
        </w:rPr>
        <w:t>3.采购人或者采购代理机构应当自中标人确定之日起2个工作日内，在重庆市政府采购网上公告中标结果。中标公告期限为1个工作日。</w:t>
      </w:r>
    </w:p>
    <w:p>
      <w:pPr>
        <w:ind w:firstLine="480"/>
        <w:rPr>
          <w:rFonts w:ascii="方正仿宋_GBK" w:hAnsi="宋体" w:eastAsia="方正仿宋_GBK" w:cs="宋体"/>
        </w:rPr>
      </w:pPr>
      <w:r>
        <w:rPr>
          <w:rFonts w:hint="eastAsia" w:ascii="方正仿宋_GBK" w:hAnsi="宋体" w:eastAsia="方正仿宋_GBK" w:cs="宋体"/>
        </w:rPr>
        <w:t>4.中标人变更</w:t>
      </w:r>
    </w:p>
    <w:p>
      <w:pPr>
        <w:ind w:firstLine="480"/>
        <w:rPr>
          <w:rFonts w:ascii="方正仿宋_GBK" w:hAnsi="宋体" w:eastAsia="方正仿宋_GBK" w:cs="宋体"/>
        </w:rPr>
      </w:pPr>
      <w:r>
        <w:rPr>
          <w:rFonts w:hint="eastAsia" w:ascii="方正仿宋_GBK" w:hAnsi="宋体" w:eastAsia="方正仿宋_GBK" w:cs="宋体"/>
        </w:rPr>
        <w:t>中标人拒绝与采购人签订合同的，采购人可以按照评标报告推荐的中标候选人顺序，确定下一位的候选人为中标人，也可以重新开展政府采购活动。</w:t>
      </w:r>
    </w:p>
    <w:p>
      <w:pPr>
        <w:ind w:firstLine="480"/>
        <w:rPr>
          <w:rFonts w:ascii="方正仿宋_GBK" w:hAnsi="宋体" w:eastAsia="方正仿宋_GBK" w:cs="宋体"/>
        </w:rPr>
      </w:pPr>
      <w:r>
        <w:rPr>
          <w:rFonts w:hint="eastAsia" w:ascii="方正仿宋_GBK" w:hAnsi="宋体" w:eastAsia="方正仿宋_GBK" w:cs="宋体"/>
        </w:rPr>
        <w:t>中标人无正当理由拒绝签订政府采购合同的，采购人、采购代理机构报告本级财政部门处理。</w:t>
      </w:r>
    </w:p>
    <w:p>
      <w:pPr>
        <w:pStyle w:val="4"/>
        <w:spacing w:before="120" w:after="120"/>
        <w:ind w:firstLine="560"/>
        <w:rPr>
          <w:rFonts w:ascii="方正仿宋_GBK" w:hAnsi="宋体" w:eastAsia="方正仿宋_GBK" w:cs="宋体"/>
          <w:szCs w:val="22"/>
        </w:rPr>
      </w:pPr>
      <w:bookmarkStart w:id="630" w:name="_Toc20488340"/>
      <w:bookmarkStart w:id="631" w:name="_Toc63600434"/>
      <w:bookmarkStart w:id="632" w:name="_Toc11197"/>
      <w:bookmarkStart w:id="633" w:name="_Toc13349"/>
      <w:bookmarkStart w:id="634" w:name="_Toc14481"/>
      <w:bookmarkStart w:id="635" w:name="_Toc25109"/>
      <w:bookmarkStart w:id="636" w:name="_Toc20140"/>
      <w:bookmarkStart w:id="637" w:name="_Toc20489896"/>
      <w:bookmarkStart w:id="638" w:name="_Toc13051"/>
      <w:bookmarkStart w:id="639" w:name="_Toc20519"/>
      <w:bookmarkStart w:id="640" w:name="_Toc19033"/>
      <w:bookmarkStart w:id="641" w:name="_Toc9559"/>
      <w:bookmarkStart w:id="642" w:name="_Toc7213"/>
      <w:bookmarkStart w:id="643" w:name="_Toc17331"/>
      <w:bookmarkStart w:id="644" w:name="_Toc1679"/>
      <w:bookmarkStart w:id="645" w:name="_Toc23283"/>
      <w:r>
        <w:rPr>
          <w:rFonts w:hint="eastAsia" w:ascii="方正仿宋_GBK" w:hAnsi="宋体" w:eastAsia="方正仿宋_GBK" w:cs="宋体"/>
          <w:szCs w:val="22"/>
        </w:rPr>
        <w:t>七、中标</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ind w:firstLine="480"/>
        <w:rPr>
          <w:rFonts w:ascii="方正仿宋_GBK" w:hAnsi="宋体" w:eastAsia="方正仿宋_GBK" w:cs="宋体"/>
        </w:rPr>
      </w:pPr>
      <w:r>
        <w:rPr>
          <w:rFonts w:hint="eastAsia" w:ascii="方正仿宋_GBK" w:hAnsi="宋体" w:eastAsia="方正仿宋_GBK" w:cs="宋体"/>
        </w:rPr>
        <w:t>（一）在公告中标结果的同时，采购人或者采购代理机构应当向中标人发出中标通知书。</w:t>
      </w:r>
    </w:p>
    <w:p>
      <w:pPr>
        <w:ind w:firstLine="480"/>
        <w:rPr>
          <w:rFonts w:ascii="方正仿宋_GBK" w:hAnsi="宋体" w:eastAsia="方正仿宋_GBK" w:cs="宋体"/>
        </w:rPr>
      </w:pPr>
      <w:r>
        <w:rPr>
          <w:rFonts w:hint="eastAsia" w:ascii="方正仿宋_GBK" w:hAnsi="宋体" w:eastAsia="方正仿宋_GBK" w:cs="宋体"/>
        </w:rPr>
        <w:t>（二）中标通知书发出后，采购人不得违法改变中标结果，中标人无正当理由不得放弃中标。</w:t>
      </w:r>
    </w:p>
    <w:p>
      <w:pPr>
        <w:pStyle w:val="4"/>
        <w:spacing w:before="120" w:after="120"/>
        <w:ind w:firstLine="560"/>
        <w:rPr>
          <w:rFonts w:ascii="方正仿宋_GBK" w:hAnsi="宋体" w:eastAsia="方正仿宋_GBK" w:cs="宋体"/>
          <w:szCs w:val="22"/>
        </w:rPr>
      </w:pPr>
      <w:bookmarkStart w:id="646" w:name="_Toc21190"/>
      <w:bookmarkStart w:id="647" w:name="_Toc20588"/>
      <w:bookmarkStart w:id="648" w:name="_Toc5008"/>
      <w:bookmarkStart w:id="649" w:name="_Toc3020"/>
      <w:bookmarkStart w:id="650" w:name="_Toc20488341"/>
      <w:bookmarkStart w:id="651" w:name="_Toc19327"/>
      <w:bookmarkStart w:id="652" w:name="_Toc20489897"/>
      <w:bookmarkStart w:id="653" w:name="_Toc27782"/>
      <w:bookmarkStart w:id="654" w:name="_Toc4913"/>
      <w:bookmarkStart w:id="655" w:name="_Toc26606"/>
      <w:bookmarkStart w:id="656" w:name="_Toc29275"/>
      <w:bookmarkStart w:id="657" w:name="_Toc28774"/>
      <w:bookmarkStart w:id="658" w:name="_Toc12721"/>
      <w:bookmarkStart w:id="659" w:name="_Toc7721"/>
      <w:bookmarkStart w:id="660" w:name="_Toc409189637"/>
      <w:bookmarkStart w:id="661" w:name="_Toc24538"/>
      <w:bookmarkStart w:id="662" w:name="_Toc63600435"/>
      <w:r>
        <w:rPr>
          <w:rFonts w:hint="eastAsia" w:ascii="方正仿宋_GBK" w:hAnsi="宋体" w:eastAsia="方正仿宋_GBK" w:cs="宋体"/>
          <w:szCs w:val="22"/>
        </w:rPr>
        <w:t>八、询问、质疑和投诉</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ind w:firstLine="480"/>
        <w:rPr>
          <w:rFonts w:ascii="方正仿宋_GBK" w:hAnsi="宋体" w:eastAsia="方正仿宋_GBK" w:cs="宋体"/>
        </w:rPr>
      </w:pPr>
      <w:r>
        <w:rPr>
          <w:rFonts w:hint="eastAsia" w:ascii="方正仿宋_GBK" w:hAnsi="宋体" w:eastAsia="方正仿宋_GBK" w:cs="宋体"/>
        </w:rPr>
        <w:t>（一）询问</w:t>
      </w:r>
    </w:p>
    <w:p>
      <w:pPr>
        <w:ind w:firstLine="480"/>
        <w:rPr>
          <w:rFonts w:ascii="方正仿宋_GBK" w:hAnsi="宋体" w:eastAsia="方正仿宋_GBK" w:cs="宋体"/>
        </w:rPr>
      </w:pPr>
      <w:r>
        <w:rPr>
          <w:rFonts w:hint="eastAsia" w:ascii="方正仿宋_GBK" w:hAnsi="宋体" w:eastAsia="方正仿宋_GBK" w:cs="宋体"/>
        </w:rPr>
        <w:t>采购人或者采购代理机构应当在3个工作日内对投标人依法提出的询问作出答复。投标人询问可以是口头或书面形式。</w:t>
      </w:r>
    </w:p>
    <w:p>
      <w:pPr>
        <w:ind w:firstLine="480"/>
        <w:rPr>
          <w:rFonts w:ascii="方正仿宋_GBK" w:hAnsi="宋体" w:eastAsia="方正仿宋_GBK" w:cs="宋体"/>
        </w:rPr>
      </w:pPr>
      <w:r>
        <w:rPr>
          <w:rFonts w:hint="eastAsia" w:ascii="方正仿宋_GBK" w:hAnsi="宋体" w:eastAsia="方正仿宋_GBK" w:cs="宋体"/>
        </w:rPr>
        <w:t>（二）质疑</w:t>
      </w:r>
    </w:p>
    <w:p>
      <w:pPr>
        <w:ind w:firstLine="480"/>
        <w:rPr>
          <w:rFonts w:ascii="方正仿宋_GBK" w:hAnsi="宋体" w:eastAsia="方正仿宋_GBK" w:cs="宋体"/>
        </w:rPr>
      </w:pPr>
      <w:r>
        <w:rPr>
          <w:rFonts w:hint="eastAsia" w:ascii="方正仿宋_GBK" w:hAnsi="宋体" w:eastAsia="方正仿宋_GBK" w:cs="宋体"/>
        </w:rPr>
        <w:t>投标人认为采购文件、采购过程和中标结果使自己的权益受到伤害的，可向采购人或采购代理机构以书面形式提出质疑。</w:t>
      </w:r>
    </w:p>
    <w:p>
      <w:pPr>
        <w:ind w:firstLine="480"/>
        <w:rPr>
          <w:rFonts w:ascii="方正仿宋_GBK" w:hAnsi="宋体" w:eastAsia="方正仿宋_GBK" w:cs="宋体"/>
        </w:rPr>
      </w:pPr>
      <w:r>
        <w:rPr>
          <w:rFonts w:hint="eastAsia" w:ascii="方正仿宋_GBK" w:hAnsi="宋体" w:eastAsia="方正仿宋_GBK" w:cs="宋体"/>
        </w:rPr>
        <w:t xml:space="preserve">提出质疑的应当是参与所质疑项目采购活动的投标人。 </w:t>
      </w:r>
    </w:p>
    <w:p>
      <w:pPr>
        <w:ind w:firstLine="480"/>
        <w:rPr>
          <w:rFonts w:ascii="方正仿宋_GBK" w:hAnsi="宋体" w:eastAsia="方正仿宋_GBK" w:cs="宋体"/>
        </w:rPr>
      </w:pPr>
      <w:r>
        <w:rPr>
          <w:rFonts w:hint="eastAsia" w:ascii="方正仿宋_GBK" w:hAnsi="宋体" w:eastAsia="方正仿宋_GBK" w:cs="宋体"/>
        </w:rPr>
        <w:t>1.质疑时限、内容</w:t>
      </w:r>
    </w:p>
    <w:p>
      <w:pPr>
        <w:ind w:firstLine="480"/>
        <w:rPr>
          <w:rFonts w:ascii="方正仿宋_GBK" w:hAnsi="宋体" w:eastAsia="方正仿宋_GBK" w:cs="宋体"/>
        </w:rPr>
      </w:pPr>
      <w:r>
        <w:rPr>
          <w:rFonts w:hint="eastAsia" w:ascii="方正仿宋_GBK" w:hAnsi="宋体" w:eastAsia="方正仿宋_GBK" w:cs="宋体"/>
        </w:rPr>
        <w:t>1.1投标人对招标文件提出质疑的，应在依法获取招标文件之日或者招标文件公告期限届满之日起七个工作日内提出。</w:t>
      </w:r>
    </w:p>
    <w:p>
      <w:pPr>
        <w:ind w:firstLine="480"/>
        <w:rPr>
          <w:rFonts w:ascii="方正仿宋_GBK" w:hAnsi="宋体" w:eastAsia="方正仿宋_GBK" w:cs="宋体"/>
        </w:rPr>
      </w:pPr>
      <w:r>
        <w:rPr>
          <w:rFonts w:hint="eastAsia" w:ascii="方正仿宋_GBK" w:hAnsi="宋体" w:eastAsia="方正仿宋_GBK" w:cs="宋体"/>
        </w:rPr>
        <w:t>1.2 投标人对采购过程提出质疑的，应在各采购程序环节结束之日起七个工作日内提出。</w:t>
      </w:r>
    </w:p>
    <w:p>
      <w:pPr>
        <w:ind w:firstLine="480"/>
        <w:rPr>
          <w:rFonts w:ascii="方正仿宋_GBK" w:hAnsi="宋体" w:eastAsia="方正仿宋_GBK" w:cs="宋体"/>
        </w:rPr>
      </w:pPr>
      <w:r>
        <w:rPr>
          <w:rFonts w:hint="eastAsia" w:ascii="方正仿宋_GBK" w:hAnsi="宋体" w:eastAsia="方正仿宋_GBK" w:cs="宋体"/>
        </w:rPr>
        <w:t>1.3投标人对中标结果提出质疑的，应当在中标结果公告期限届满之日起七个工作日内提出。</w:t>
      </w:r>
    </w:p>
    <w:p>
      <w:pPr>
        <w:ind w:firstLine="480"/>
        <w:rPr>
          <w:rFonts w:ascii="方正仿宋_GBK" w:hAnsi="宋体" w:eastAsia="方正仿宋_GBK" w:cs="宋体"/>
        </w:rPr>
      </w:pPr>
      <w:r>
        <w:rPr>
          <w:rFonts w:hint="eastAsia" w:ascii="方正仿宋_GBK" w:hAnsi="宋体" w:eastAsia="方正仿宋_GBK" w:cs="宋体"/>
        </w:rPr>
        <w:t>1.4投标人提出质疑应当提交质疑函和必要的证明材料，质疑函应当包括下列内容：</w:t>
      </w:r>
    </w:p>
    <w:p>
      <w:pPr>
        <w:ind w:firstLine="480"/>
        <w:rPr>
          <w:rFonts w:ascii="方正仿宋_GBK" w:hAnsi="宋体" w:eastAsia="方正仿宋_GBK" w:cs="宋体"/>
        </w:rPr>
      </w:pPr>
      <w:r>
        <w:rPr>
          <w:rFonts w:hint="eastAsia" w:ascii="方正仿宋_GBK" w:hAnsi="宋体" w:eastAsia="方正仿宋_GBK" w:cs="宋体"/>
        </w:rPr>
        <w:t>1.4.1供应商的姓名或者名称、地址、邮编、联系人及联系电话；</w:t>
      </w:r>
    </w:p>
    <w:p>
      <w:pPr>
        <w:ind w:firstLine="480"/>
        <w:rPr>
          <w:rFonts w:ascii="方正仿宋_GBK" w:hAnsi="宋体" w:eastAsia="方正仿宋_GBK" w:cs="宋体"/>
        </w:rPr>
      </w:pPr>
      <w:r>
        <w:rPr>
          <w:rFonts w:hint="eastAsia" w:ascii="方正仿宋_GBK" w:hAnsi="宋体" w:eastAsia="方正仿宋_GBK" w:cs="宋体"/>
        </w:rPr>
        <w:t>1.4.2质疑项目的名称、项目编号以及采购执行编号；</w:t>
      </w:r>
    </w:p>
    <w:p>
      <w:pPr>
        <w:ind w:firstLine="480"/>
        <w:rPr>
          <w:rFonts w:ascii="方正仿宋_GBK" w:hAnsi="宋体" w:eastAsia="方正仿宋_GBK" w:cs="宋体"/>
        </w:rPr>
      </w:pPr>
      <w:r>
        <w:rPr>
          <w:rFonts w:hint="eastAsia" w:ascii="方正仿宋_GBK" w:hAnsi="宋体" w:eastAsia="方正仿宋_GBK" w:cs="宋体"/>
        </w:rPr>
        <w:t>1.4.3具体、明确的质疑事项和与质疑事项相关的请求；</w:t>
      </w:r>
    </w:p>
    <w:p>
      <w:pPr>
        <w:ind w:firstLine="480"/>
        <w:rPr>
          <w:rFonts w:ascii="方正仿宋_GBK" w:hAnsi="宋体" w:eastAsia="方正仿宋_GBK" w:cs="宋体"/>
        </w:rPr>
      </w:pPr>
      <w:r>
        <w:rPr>
          <w:rFonts w:hint="eastAsia" w:ascii="方正仿宋_GBK" w:hAnsi="宋体" w:eastAsia="方正仿宋_GBK" w:cs="宋体"/>
        </w:rPr>
        <w:t>1.4.4事实依据；</w:t>
      </w:r>
    </w:p>
    <w:p>
      <w:pPr>
        <w:ind w:firstLine="480"/>
        <w:rPr>
          <w:rFonts w:ascii="方正仿宋_GBK" w:hAnsi="宋体" w:eastAsia="方正仿宋_GBK" w:cs="宋体"/>
        </w:rPr>
      </w:pPr>
      <w:r>
        <w:rPr>
          <w:rFonts w:hint="eastAsia" w:ascii="方正仿宋_GBK" w:hAnsi="宋体" w:eastAsia="方正仿宋_GBK" w:cs="宋体"/>
        </w:rPr>
        <w:t>1.4.5必要的法律依据；</w:t>
      </w:r>
    </w:p>
    <w:p>
      <w:pPr>
        <w:ind w:firstLine="480"/>
        <w:rPr>
          <w:rFonts w:ascii="方正仿宋_GBK" w:hAnsi="宋体" w:eastAsia="方正仿宋_GBK" w:cs="宋体"/>
        </w:rPr>
      </w:pPr>
      <w:r>
        <w:rPr>
          <w:rFonts w:hint="eastAsia" w:ascii="方正仿宋_GBK" w:hAnsi="宋体" w:eastAsia="方正仿宋_GBK" w:cs="宋体"/>
        </w:rPr>
        <w:t>1.4.6提出质疑的日期；</w:t>
      </w:r>
    </w:p>
    <w:p>
      <w:pPr>
        <w:ind w:firstLine="480"/>
        <w:rPr>
          <w:rFonts w:ascii="方正仿宋_GBK" w:hAnsi="宋体" w:eastAsia="方正仿宋_GBK" w:cs="宋体"/>
        </w:rPr>
      </w:pPr>
      <w:r>
        <w:rPr>
          <w:rFonts w:hint="eastAsia" w:ascii="方正仿宋_GBK" w:hAnsi="宋体" w:eastAsia="方正仿宋_GBK" w:cs="宋体"/>
        </w:rPr>
        <w:t>1.4.7营业执照（或事业单位法人证书，或个体工商户营业执照或有效的自然人身份证明）复印件；</w:t>
      </w:r>
    </w:p>
    <w:p>
      <w:pPr>
        <w:ind w:firstLine="480"/>
        <w:rPr>
          <w:rFonts w:ascii="方正仿宋_GBK" w:hAnsi="宋体" w:eastAsia="方正仿宋_GBK" w:cs="宋体"/>
        </w:rPr>
      </w:pPr>
      <w:r>
        <w:rPr>
          <w:rFonts w:hint="eastAsia" w:ascii="方正仿宋_GBK" w:hAnsi="宋体" w:eastAsia="方正仿宋_GBK" w:cs="宋体"/>
        </w:rPr>
        <w:t>1.4.8法定代表人授权委托书原件、法定代表人身份证复印件和其授权代表的身份证复印件（供应商为自然人的提供自然人身份证复印件）；</w:t>
      </w:r>
    </w:p>
    <w:p>
      <w:pPr>
        <w:ind w:firstLine="480"/>
        <w:rPr>
          <w:rFonts w:ascii="方正仿宋_GBK" w:hAnsi="宋体" w:eastAsia="方正仿宋_GBK" w:cs="宋体"/>
        </w:rPr>
      </w:pPr>
      <w:r>
        <w:rPr>
          <w:rFonts w:hint="eastAsia" w:ascii="方正仿宋_GBK" w:hAnsi="宋体" w:eastAsia="方正仿宋_GBK" w:cs="宋体"/>
        </w:rPr>
        <w:t>1.5供应商为自然人的，质疑函应当由本人签字；供应商为法人或者其他组织的，质疑函应当由法定代表人、主要负责人，或者其授权代表签字或者盖章，并加盖公章。</w:t>
      </w:r>
    </w:p>
    <w:p>
      <w:pPr>
        <w:ind w:firstLine="480"/>
        <w:rPr>
          <w:rFonts w:ascii="方正仿宋_GBK" w:hAnsi="宋体" w:eastAsia="方正仿宋_GBK" w:cs="宋体"/>
        </w:rPr>
      </w:pPr>
      <w:r>
        <w:rPr>
          <w:rFonts w:hint="eastAsia" w:ascii="方正仿宋_GBK" w:hAnsi="宋体" w:eastAsia="方正仿宋_GBK" w:cs="宋体"/>
        </w:rPr>
        <w:t>2.质疑答复</w:t>
      </w:r>
    </w:p>
    <w:p>
      <w:pPr>
        <w:ind w:firstLine="480"/>
        <w:rPr>
          <w:rFonts w:ascii="方正仿宋_GBK" w:hAnsi="宋体" w:eastAsia="方正仿宋_GBK" w:cs="宋体"/>
        </w:rPr>
      </w:pPr>
      <w:r>
        <w:rPr>
          <w:rFonts w:hint="eastAsia" w:ascii="方正仿宋_GBK" w:hAnsi="宋体" w:eastAsia="方正仿宋_GBK" w:cs="宋体"/>
        </w:rPr>
        <w:t>采购人、采购代理机构不得拒收质疑供应商在法定质疑期内发出的质疑函，应当在收到质疑函后7个工作日内作出答复，并以书面形式通知质疑供应商和其他有关供应商。</w:t>
      </w:r>
    </w:p>
    <w:p>
      <w:pPr>
        <w:ind w:firstLine="480"/>
        <w:rPr>
          <w:rFonts w:ascii="方正仿宋_GBK" w:hAnsi="宋体" w:eastAsia="方正仿宋_GBK" w:cs="宋体"/>
        </w:rPr>
      </w:pPr>
      <w:r>
        <w:rPr>
          <w:rFonts w:hint="eastAsia" w:ascii="方正仿宋_GBK" w:hAnsi="宋体" w:eastAsia="方正仿宋_GBK" w:cs="宋体"/>
        </w:rPr>
        <w:t>3.其他</w:t>
      </w:r>
    </w:p>
    <w:p>
      <w:pPr>
        <w:ind w:firstLine="480"/>
        <w:rPr>
          <w:rFonts w:ascii="方正仿宋_GBK" w:hAnsi="宋体" w:eastAsia="方正仿宋_GBK" w:cs="宋体"/>
          <w:b/>
          <w:bCs/>
        </w:rPr>
      </w:pPr>
      <w:r>
        <w:rPr>
          <w:rFonts w:hint="eastAsia" w:ascii="方正仿宋_GBK" w:hAnsi="宋体" w:eastAsia="方正仿宋_GBK" w:cs="宋体"/>
          <w:b/>
          <w:bCs/>
        </w:rPr>
        <w:t>3.1投标人应按照《政府采购质疑和投诉办法》（财政部令第94号）及相关法律法规要求，在法定质疑期内一次性提出针对同一采购程序环节的质疑。</w:t>
      </w:r>
    </w:p>
    <w:p>
      <w:pPr>
        <w:ind w:firstLine="480"/>
        <w:rPr>
          <w:rFonts w:ascii="方正仿宋_GBK" w:hAnsi="宋体" w:eastAsia="方正仿宋_GBK" w:cs="宋体"/>
          <w:b/>
          <w:bCs/>
        </w:rPr>
      </w:pPr>
      <w:r>
        <w:rPr>
          <w:rFonts w:hint="eastAsia" w:ascii="方正仿宋_GBK" w:hAnsi="宋体" w:eastAsia="方正仿宋_GBK" w:cs="宋体"/>
          <w:b/>
          <w:bCs/>
        </w:rPr>
        <w:t>3.2质疑函范本可在财政部门户网站、中国政府采购网</w:t>
      </w:r>
      <w:bookmarkStart w:id="663" w:name="_Hlk84610053"/>
      <w:r>
        <w:rPr>
          <w:rFonts w:hint="eastAsia" w:ascii="方正仿宋_GBK" w:hAnsi="宋体" w:eastAsia="方正仿宋_GBK" w:cs="宋体"/>
          <w:b/>
          <w:bCs/>
        </w:rPr>
        <w:t>和重庆市政府采购网</w:t>
      </w:r>
      <w:bookmarkEnd w:id="663"/>
      <w:r>
        <w:rPr>
          <w:rFonts w:hint="eastAsia" w:ascii="方正仿宋_GBK" w:hAnsi="宋体" w:eastAsia="方正仿宋_GBK" w:cs="宋体"/>
          <w:b/>
          <w:bCs/>
        </w:rPr>
        <w:t>下载。</w:t>
      </w:r>
    </w:p>
    <w:p>
      <w:pPr>
        <w:snapToGrid w:val="0"/>
        <w:spacing w:line="460" w:lineRule="exact"/>
        <w:ind w:firstLine="480"/>
        <w:rPr>
          <w:rFonts w:ascii="Times New Roman" w:hAnsi="Times New Roman" w:eastAsia="方正仿宋_GBK" w:cs="Times New Roman"/>
          <w:b/>
          <w:bCs/>
          <w:szCs w:val="28"/>
        </w:rPr>
      </w:pPr>
      <w:r>
        <w:rPr>
          <w:rFonts w:ascii="Times New Roman" w:hAnsi="Times New Roman" w:eastAsia="方正仿宋_GBK" w:cs="Times New Roman"/>
          <w:b/>
          <w:bCs/>
          <w:szCs w:val="28"/>
        </w:rPr>
        <w:t>3.3若投标人（或潜在投标人）提出的书面质疑不符合上述有关要求，采购人或采购代理机构有权要求投标人进行完善，对拒不完善的，采购人或采购代理机构有权拒绝受理。</w:t>
      </w:r>
    </w:p>
    <w:p>
      <w:pPr>
        <w:ind w:firstLine="480"/>
        <w:rPr>
          <w:rFonts w:ascii="方正仿宋_GBK" w:hAnsi="宋体" w:eastAsia="方正仿宋_GBK" w:cs="宋体"/>
        </w:rPr>
      </w:pPr>
      <w:r>
        <w:rPr>
          <w:rFonts w:hint="eastAsia" w:ascii="方正仿宋_GBK" w:hAnsi="宋体" w:eastAsia="方正仿宋_GBK" w:cs="宋体"/>
        </w:rPr>
        <w:t>4.质疑联系方式详见第一篇“联系方式”。</w:t>
      </w:r>
    </w:p>
    <w:p>
      <w:pPr>
        <w:ind w:firstLine="480"/>
        <w:rPr>
          <w:rFonts w:ascii="方正仿宋_GBK" w:hAnsi="宋体" w:eastAsia="方正仿宋_GBK" w:cs="宋体"/>
        </w:rPr>
      </w:pPr>
      <w:r>
        <w:rPr>
          <w:rFonts w:hint="eastAsia" w:ascii="方正仿宋_GBK" w:hAnsi="宋体" w:eastAsia="方正仿宋_GBK" w:cs="宋体"/>
        </w:rPr>
        <w:t>（三）投诉</w:t>
      </w:r>
    </w:p>
    <w:p>
      <w:pPr>
        <w:ind w:firstLine="480"/>
        <w:rPr>
          <w:rFonts w:ascii="方正仿宋_GBK" w:hAnsi="宋体" w:eastAsia="方正仿宋_GBK" w:cs="宋体"/>
        </w:rPr>
      </w:pPr>
      <w:r>
        <w:rPr>
          <w:rFonts w:hint="eastAsia" w:ascii="方正仿宋_GBK" w:hAnsi="宋体" w:eastAsia="方正仿宋_GBK" w:cs="宋体"/>
        </w:rPr>
        <w:t>1.投标人对采购人、采购代理机构的答复不满意，或者采购人、采购代理机构未在规定时间内作出答复的，可以在答复期满后15个工作日内按照相关法律法规向财政部门提起投诉。</w:t>
      </w:r>
    </w:p>
    <w:p>
      <w:pPr>
        <w:ind w:firstLine="480"/>
        <w:rPr>
          <w:rFonts w:ascii="方正仿宋_GBK" w:hAnsi="宋体" w:eastAsia="方正仿宋_GBK" w:cs="宋体"/>
        </w:rPr>
      </w:pPr>
      <w:r>
        <w:rPr>
          <w:rFonts w:hint="eastAsia" w:ascii="方正仿宋_GBK" w:hAnsi="宋体" w:eastAsia="方正仿宋_GBK" w:cs="宋体"/>
        </w:rPr>
        <w:t>2.投标人应按照《政府采购质疑和投诉办法》（财政部令第94号）及相关法律法规要求递交投诉书和必要的证明材料。投诉书范本可在财政部门户网站、中国政府采购网和重庆市政府采购网下载。</w:t>
      </w:r>
    </w:p>
    <w:p>
      <w:pPr>
        <w:ind w:firstLine="480"/>
        <w:rPr>
          <w:rFonts w:ascii="方正仿宋_GBK" w:hAnsi="宋体" w:eastAsia="方正仿宋_GBK" w:cs="宋体"/>
        </w:rPr>
      </w:pPr>
      <w:r>
        <w:rPr>
          <w:rFonts w:hint="eastAsia" w:ascii="方正仿宋_GBK" w:hAnsi="宋体" w:eastAsia="方正仿宋_GBK" w:cs="宋体"/>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ind w:firstLine="480"/>
        <w:rPr>
          <w:rFonts w:ascii="方正仿宋_GBK" w:hAnsi="宋体" w:eastAsia="方正仿宋_GBK" w:cs="宋体"/>
        </w:rPr>
      </w:pPr>
      <w:r>
        <w:rPr>
          <w:rFonts w:hint="eastAsia" w:ascii="方正仿宋_GBK" w:hAnsi="宋体" w:eastAsia="方正仿宋_GBK" w:cs="宋体"/>
        </w:rPr>
        <w:t>4.在确定受理投诉后，财政部门自受理投诉之日起30个工作日内（需要检验、检测、鉴定、专家评审以及需要投诉人补正材料的，所需时间不计算在投诉处理期限内）对投诉事项做出处理决定。</w:t>
      </w:r>
    </w:p>
    <w:p>
      <w:pPr>
        <w:pStyle w:val="4"/>
        <w:spacing w:before="120" w:after="120"/>
        <w:ind w:firstLine="560"/>
        <w:rPr>
          <w:rFonts w:ascii="方正仿宋_GBK" w:hAnsi="宋体" w:eastAsia="方正仿宋_GBK" w:cs="宋体"/>
          <w:szCs w:val="22"/>
        </w:rPr>
      </w:pPr>
      <w:bookmarkStart w:id="664" w:name="_Toc9319"/>
      <w:bookmarkStart w:id="665" w:name="_Toc10492"/>
      <w:bookmarkStart w:id="666" w:name="_Toc8583"/>
      <w:bookmarkStart w:id="667" w:name="_Toc2430"/>
      <w:bookmarkStart w:id="668" w:name="_Toc17309"/>
      <w:bookmarkStart w:id="669" w:name="_Toc20489898"/>
      <w:bookmarkStart w:id="670" w:name="_Toc10592"/>
      <w:bookmarkStart w:id="671" w:name="_Toc20488342"/>
      <w:bookmarkStart w:id="672" w:name="_Toc495592668"/>
      <w:bookmarkStart w:id="673" w:name="_Toc63600436"/>
      <w:bookmarkStart w:id="674" w:name="_Toc12603"/>
      <w:bookmarkStart w:id="675" w:name="_Toc22300"/>
      <w:bookmarkStart w:id="676" w:name="_Toc31800"/>
      <w:bookmarkStart w:id="677" w:name="_Toc6609"/>
      <w:bookmarkStart w:id="678" w:name="_Toc5199"/>
      <w:bookmarkStart w:id="679" w:name="_Toc11667"/>
      <w:bookmarkStart w:id="680" w:name="_Toc10283"/>
      <w:bookmarkStart w:id="681" w:name="_Toc30244"/>
      <w:r>
        <w:rPr>
          <w:rFonts w:hint="eastAsia" w:ascii="方正仿宋_GBK" w:hAnsi="宋体" w:eastAsia="方正仿宋_GBK" w:cs="宋体"/>
          <w:szCs w:val="22"/>
        </w:rPr>
        <w:t>九、签订合同</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ind w:firstLine="480"/>
        <w:rPr>
          <w:rFonts w:ascii="方正仿宋_GBK" w:hAnsi="宋体" w:eastAsia="方正仿宋_GBK" w:cs="宋体"/>
        </w:rPr>
      </w:pPr>
      <w:r>
        <w:rPr>
          <w:rFonts w:hint="eastAsia" w:ascii="方正仿宋_GBK" w:hAnsi="宋体" w:eastAsia="方正仿宋_GBK" w:cs="宋体"/>
        </w:rPr>
        <w:t>（一）采购人原则上自中标通知书发出之日起</w:t>
      </w:r>
      <w:r>
        <w:rPr>
          <w:rFonts w:ascii="方正仿宋_GBK" w:hAnsi="宋体" w:eastAsia="方正仿宋_GBK" w:cs="宋体"/>
        </w:rPr>
        <w:t>2</w:t>
      </w:r>
      <w:r>
        <w:rPr>
          <w:rFonts w:hint="eastAsia" w:ascii="方正仿宋_GBK" w:hAnsi="宋体" w:eastAsia="方正仿宋_GBK" w:cs="宋体"/>
        </w:rPr>
        <w:t>0日内，按照招标文件和中标人投标文件的约定，与中标人签订书面合同，</w:t>
      </w:r>
      <w:r>
        <w:rPr>
          <w:rFonts w:ascii="Times New Roman" w:hAnsi="Times New Roman" w:eastAsia="方正仿宋_GBK" w:cs="Times New Roman"/>
          <w:szCs w:val="28"/>
        </w:rPr>
        <w:t>无正当理由不得拒绝或拖延合同签订</w:t>
      </w:r>
      <w:r>
        <w:rPr>
          <w:rFonts w:hint="eastAsia" w:ascii="方正仿宋_GBK" w:hAnsi="宋体" w:eastAsia="方正仿宋_GBK" w:cs="宋体"/>
        </w:rPr>
        <w:t>。所签订的合同不得对招标文件和中标人投标文件作实质性修改。其他未尽事宜由采购人和中标人在采购合同中详细约定。</w:t>
      </w:r>
    </w:p>
    <w:p>
      <w:pPr>
        <w:ind w:firstLine="480"/>
        <w:rPr>
          <w:rFonts w:ascii="方正仿宋_GBK" w:hAnsi="宋体" w:eastAsia="方正仿宋_GBK" w:cs="宋体"/>
        </w:rPr>
      </w:pPr>
      <w:r>
        <w:rPr>
          <w:rFonts w:hint="eastAsia" w:ascii="方正仿宋_GBK" w:hAnsi="宋体" w:eastAsia="方正仿宋_GBK" w:cs="宋体"/>
        </w:rPr>
        <w:t>（二）</w:t>
      </w:r>
      <w:r>
        <w:rPr>
          <w:rFonts w:ascii="Times New Roman" w:hAnsi="Times New Roman" w:eastAsia="方正仿宋_GBK" w:cs="Times New Roman"/>
          <w:szCs w:val="28"/>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ind w:firstLine="480"/>
        <w:rPr>
          <w:rFonts w:ascii="方正仿宋_GBK" w:hAnsi="宋体" w:eastAsia="方正仿宋_GBK" w:cs="宋体"/>
        </w:rPr>
      </w:pPr>
      <w:r>
        <w:rPr>
          <w:rFonts w:hint="eastAsia" w:ascii="方正仿宋_GBK" w:hAnsi="宋体" w:eastAsia="方正仿宋_GBK" w:cs="宋体"/>
        </w:rPr>
        <w:t>（三）招标文件、中标人的投标文件及澄清文件等，均为签订政府采购合同的依据。</w:t>
      </w:r>
    </w:p>
    <w:p>
      <w:pPr>
        <w:ind w:firstLine="480"/>
        <w:rPr>
          <w:rFonts w:ascii="方正仿宋_GBK" w:hAnsi="宋体" w:eastAsia="方正仿宋_GBK" w:cs="宋体"/>
        </w:rPr>
      </w:pPr>
      <w:r>
        <w:rPr>
          <w:rFonts w:hint="eastAsia" w:ascii="方正仿宋_GBK" w:hAnsi="宋体" w:eastAsia="方正仿宋_GBK" w:cs="宋体"/>
        </w:rPr>
        <w:t>（四）合同生效条款由供需双方约定，法律、行政法规规定应当办理批准、登记等手续后生效的合同，依照其规定。</w:t>
      </w:r>
    </w:p>
    <w:p>
      <w:pPr>
        <w:ind w:firstLine="480"/>
        <w:rPr>
          <w:rFonts w:ascii="方正仿宋_GBK" w:hAnsi="宋体" w:eastAsia="方正仿宋_GBK" w:cs="宋体"/>
        </w:rPr>
      </w:pPr>
      <w:r>
        <w:rPr>
          <w:rFonts w:hint="eastAsia" w:ascii="方正仿宋_GBK" w:hAnsi="宋体" w:eastAsia="方正仿宋_GBK" w:cs="宋体"/>
        </w:rPr>
        <w:t>（五）</w:t>
      </w:r>
      <w:r>
        <w:rPr>
          <w:rFonts w:ascii="Times New Roman" w:hAnsi="Times New Roman" w:eastAsia="方正仿宋_GBK" w:cs="Times New Roman"/>
          <w:szCs w:val="28"/>
        </w:rPr>
        <w:t>合同原则上应按照《重庆市政府采购合同》签订，相关单位要求适用合同通用格式版本的，应按其要求另行签订其他合同。</w:t>
      </w:r>
    </w:p>
    <w:p>
      <w:pPr>
        <w:ind w:firstLine="480"/>
        <w:rPr>
          <w:rFonts w:ascii="方正仿宋_GBK" w:hAnsi="宋体" w:eastAsia="方正仿宋_GBK" w:cs="宋体"/>
        </w:rPr>
      </w:pPr>
      <w:r>
        <w:rPr>
          <w:rFonts w:hint="eastAsia" w:ascii="方正仿宋_GBK" w:hAnsi="宋体" w:eastAsia="方正仿宋_GBK" w:cs="宋体"/>
        </w:rPr>
        <w:t>（六）采购人要求中标人提供履约保证金的，应当在招标文件中予以约定。中标人履约完毕后，采购人应按招标文件及合同的约定无息退还其履约保证金。</w:t>
      </w:r>
    </w:p>
    <w:p>
      <w:pPr>
        <w:pStyle w:val="4"/>
        <w:spacing w:before="120" w:after="120" w:line="460" w:lineRule="exact"/>
        <w:ind w:firstLine="560"/>
        <w:rPr>
          <w:rFonts w:ascii="Times New Roman" w:eastAsia="方正仿宋_GBK"/>
          <w:bCs/>
          <w:szCs w:val="22"/>
        </w:rPr>
      </w:pPr>
      <w:bookmarkStart w:id="682" w:name="_Toc11349"/>
      <w:bookmarkStart w:id="683" w:name="_Toc23671"/>
      <w:bookmarkStart w:id="684" w:name="_Toc11558"/>
      <w:bookmarkStart w:id="685" w:name="_Toc23965"/>
      <w:bookmarkStart w:id="686" w:name="_Toc26438"/>
      <w:bookmarkStart w:id="687" w:name="_Toc106030411"/>
      <w:bookmarkStart w:id="688" w:name="_Toc3104"/>
      <w:bookmarkStart w:id="689" w:name="_Toc13027"/>
      <w:bookmarkStart w:id="690" w:name="_Toc9393"/>
      <w:bookmarkStart w:id="691" w:name="_Toc23823"/>
      <w:bookmarkStart w:id="692" w:name="_Toc13934"/>
      <w:bookmarkStart w:id="693" w:name="_Toc4923"/>
      <w:bookmarkStart w:id="694" w:name="_Toc22427"/>
      <w:bookmarkStart w:id="695" w:name="_Toc25795"/>
      <w:bookmarkStart w:id="696" w:name="_Toc4207"/>
      <w:bookmarkStart w:id="697" w:name="_Toc26613"/>
      <w:bookmarkStart w:id="698" w:name="_Toc29139"/>
      <w:bookmarkStart w:id="699" w:name="_Toc1406"/>
      <w:r>
        <w:rPr>
          <w:rFonts w:ascii="Times New Roman" w:eastAsia="方正仿宋_GBK"/>
          <w:bCs/>
          <w:szCs w:val="22"/>
        </w:rPr>
        <w:t>十、</w:t>
      </w:r>
      <w:bookmarkEnd w:id="682"/>
      <w:bookmarkEnd w:id="683"/>
      <w:bookmarkEnd w:id="684"/>
      <w:bookmarkEnd w:id="685"/>
      <w:r>
        <w:rPr>
          <w:rFonts w:ascii="Times New Roman" w:eastAsia="方正仿宋_GBK"/>
          <w:bCs/>
          <w:szCs w:val="22"/>
        </w:rPr>
        <w:t>项目验收</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spacing w:line="460" w:lineRule="exact"/>
        <w:ind w:firstLine="480"/>
        <w:rPr>
          <w:rFonts w:ascii="Times New Roman" w:hAnsi="Times New Roman" w:eastAsia="方正仿宋_GBK" w:cs="Times New Roman"/>
          <w:szCs w:val="28"/>
        </w:rPr>
      </w:pPr>
      <w:r>
        <w:rPr>
          <w:rFonts w:ascii="Times New Roman" w:hAnsi="Times New Roman" w:eastAsia="方正仿宋_GBK" w:cs="Times New Roman"/>
          <w:szCs w:val="28"/>
        </w:rPr>
        <w:t>合同执行完毕，采购人或采购代理机构原则上应在7个工作日内组织履约情况验收，不得无故拖延或附加额外条件。</w:t>
      </w:r>
    </w:p>
    <w:p>
      <w:pPr>
        <w:pStyle w:val="4"/>
        <w:spacing w:before="120" w:after="120"/>
        <w:ind w:firstLine="560"/>
        <w:rPr>
          <w:rFonts w:ascii="方正仿宋_GBK" w:hAnsi="宋体" w:eastAsia="方正仿宋_GBK" w:cs="宋体"/>
          <w:szCs w:val="22"/>
        </w:rPr>
      </w:pPr>
      <w:bookmarkStart w:id="700" w:name="_Toc17207"/>
      <w:bookmarkStart w:id="701" w:name="_Toc11697"/>
      <w:bookmarkStart w:id="702" w:name="_Toc9279"/>
      <w:bookmarkStart w:id="703" w:name="_Toc4"/>
      <w:bookmarkStart w:id="704" w:name="_Toc913"/>
      <w:bookmarkStart w:id="705" w:name="_Toc20488343"/>
      <w:bookmarkStart w:id="706" w:name="_Toc63600437"/>
      <w:bookmarkStart w:id="707" w:name="_Toc15407"/>
      <w:bookmarkStart w:id="708" w:name="_Toc20083"/>
      <w:bookmarkStart w:id="709" w:name="_Toc530"/>
      <w:bookmarkStart w:id="710" w:name="_Toc12063"/>
      <w:bookmarkStart w:id="711" w:name="_Toc14445"/>
      <w:bookmarkStart w:id="712" w:name="_Toc20489899"/>
      <w:bookmarkStart w:id="713" w:name="_Toc24741"/>
      <w:bookmarkStart w:id="714" w:name="_Toc17389"/>
      <w:r>
        <w:rPr>
          <w:rFonts w:hint="eastAsia" w:ascii="方正仿宋_GBK" w:hAnsi="宋体" w:eastAsia="方正仿宋_GBK" w:cs="宋体"/>
          <w:szCs w:val="22"/>
        </w:rPr>
        <w:t xml:space="preserve"> </w:t>
      </w:r>
      <w:bookmarkStart w:id="715" w:name="_Toc15939"/>
      <w:r>
        <w:rPr>
          <w:rFonts w:hint="eastAsia" w:ascii="方正仿宋_GBK" w:hAnsi="宋体" w:eastAsia="方正仿宋_GBK" w:cs="宋体"/>
          <w:szCs w:val="22"/>
        </w:rPr>
        <w:t>十一、</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Pr>
          <w:rFonts w:hint="eastAsia" w:ascii="方正仿宋_GBK" w:hAnsi="宋体" w:eastAsia="方正仿宋_GBK" w:cs="宋体"/>
          <w:szCs w:val="22"/>
        </w:rPr>
        <w:t>采购代理服务费</w:t>
      </w:r>
    </w:p>
    <w:p>
      <w:pPr>
        <w:ind w:firstLine="480"/>
        <w:rPr>
          <w:rFonts w:hint="eastAsia"/>
        </w:rPr>
      </w:pPr>
      <w:r>
        <w:rPr>
          <w:rFonts w:hint="eastAsia"/>
        </w:rPr>
        <w:t>1、金额：</w:t>
      </w:r>
      <w:r>
        <w:t>人民币</w:t>
      </w:r>
      <w:r>
        <w:rPr>
          <w:rFonts w:hint="eastAsia"/>
          <w:lang w:val="en-US" w:eastAsia="zh-CN"/>
        </w:rPr>
        <w:t>100100</w:t>
      </w:r>
      <w:r>
        <w:t>元整</w:t>
      </w:r>
      <w:r>
        <w:rPr>
          <w:rFonts w:hint="eastAsia"/>
        </w:rPr>
        <w:t>。</w:t>
      </w:r>
    </w:p>
    <w:p>
      <w:pPr>
        <w:ind w:firstLine="480"/>
        <w:rPr>
          <w:rFonts w:hint="eastAsia"/>
        </w:rPr>
      </w:pPr>
      <w:r>
        <w:rPr>
          <w:rFonts w:hint="eastAsia"/>
        </w:rPr>
        <w:t>2、缴纳时间：</w:t>
      </w:r>
      <w:r>
        <w:t>在领取成交通知书的同时一次性向采购代理机构缴纳。</w:t>
      </w:r>
    </w:p>
    <w:p>
      <w:pPr>
        <w:pStyle w:val="3"/>
        <w:tabs>
          <w:tab w:val="left" w:pos="1530"/>
          <w:tab w:val="clear" w:pos="3360"/>
        </w:tabs>
        <w:spacing w:before="120" w:after="120"/>
        <w:ind w:firstLine="0" w:firstLineChars="0"/>
        <w:rPr>
          <w:rFonts w:ascii="方正仿宋_GBK" w:hAnsi="宋体" w:eastAsia="方正仿宋_GBK" w:cs="宋体"/>
          <w:b/>
        </w:rPr>
      </w:pPr>
      <w:bookmarkStart w:id="716" w:name="_Toc28618"/>
      <w:bookmarkStart w:id="717" w:name="_Toc7028"/>
      <w:bookmarkStart w:id="718" w:name="_Toc63600438"/>
      <w:bookmarkStart w:id="719" w:name="_Toc384905082"/>
      <w:bookmarkStart w:id="720" w:name="_Toc409189639"/>
      <w:r>
        <w:rPr>
          <w:rFonts w:hint="eastAsia" w:ascii="方正仿宋_GBK" w:hAnsi="宋体" w:eastAsia="方正仿宋_GBK" w:cs="宋体"/>
        </w:rPr>
        <w:br w:type="page"/>
      </w:r>
      <w:r>
        <w:rPr>
          <w:rFonts w:hint="eastAsia" w:ascii="方正仿宋_GBK" w:hAnsi="宋体" w:eastAsia="方正仿宋_GBK" w:cs="宋体"/>
          <w:b/>
        </w:rPr>
        <w:t>第六篇  合同主要条款和格式合同（样本）</w:t>
      </w:r>
      <w:bookmarkEnd w:id="716"/>
      <w:bookmarkEnd w:id="717"/>
      <w:bookmarkEnd w:id="718"/>
      <w:bookmarkStart w:id="721" w:name="_Hlk70156864"/>
    </w:p>
    <w:p>
      <w:pPr>
        <w:ind w:firstLine="480"/>
        <w:rPr>
          <w:rFonts w:hint="eastAsia" w:ascii="方正仿宋_GBK" w:eastAsia="方正仿宋_GBK"/>
        </w:rPr>
      </w:pPr>
    </w:p>
    <w:p>
      <w:pPr>
        <w:widowControl/>
        <w:snapToGrid w:val="0"/>
        <w:spacing w:line="360" w:lineRule="auto"/>
        <w:ind w:firstLine="0" w:firstLineChars="0"/>
        <w:jc w:val="center"/>
        <w:rPr>
          <w:rFonts w:ascii="方正仿宋_GBK" w:hAnsi="宋体" w:eastAsia="方正仿宋_GBK" w:cs="宋体"/>
          <w:b/>
          <w:szCs w:val="28"/>
        </w:rPr>
      </w:pPr>
      <w:r>
        <w:rPr>
          <w:rFonts w:hint="eastAsia" w:ascii="方正仿宋_GBK" w:hAnsi="宋体" w:eastAsia="方正仿宋_GBK" w:cs="宋体"/>
          <w:b/>
          <w:szCs w:val="28"/>
        </w:rPr>
        <w:t>（可根据项目情况修改完善或自拟签订）</w:t>
      </w:r>
    </w:p>
    <w:p>
      <w:pPr>
        <w:pStyle w:val="2"/>
        <w:ind w:firstLine="440"/>
        <w:rPr>
          <w:rFonts w:ascii="方正仿宋_GBK" w:eastAsia="方正仿宋_GBK"/>
        </w:rPr>
      </w:pPr>
    </w:p>
    <w:p>
      <w:pPr>
        <w:pStyle w:val="2"/>
        <w:ind w:firstLine="440"/>
        <w:rPr>
          <w:rFonts w:ascii="方正仿宋_GBK" w:eastAsia="方正仿宋_GBK"/>
        </w:rPr>
      </w:pPr>
      <w:r>
        <w:rPr>
          <w:rFonts w:hint="eastAsia" w:ascii="方正仿宋_GBK" w:eastAsia="方正仿宋_GBK"/>
        </w:rPr>
        <w:br w:type="page"/>
      </w:r>
    </w:p>
    <w:bookmarkEnd w:id="721"/>
    <w:p>
      <w:pPr>
        <w:pStyle w:val="3"/>
        <w:tabs>
          <w:tab w:val="left" w:pos="1530"/>
          <w:tab w:val="clear" w:pos="3360"/>
        </w:tabs>
        <w:spacing w:before="120" w:after="120"/>
        <w:ind w:firstLine="0" w:firstLineChars="0"/>
        <w:rPr>
          <w:rFonts w:ascii="方正仿宋_GBK" w:hAnsi="宋体" w:eastAsia="方正仿宋_GBK" w:cs="宋体"/>
          <w:b/>
        </w:rPr>
      </w:pPr>
      <w:bookmarkStart w:id="722" w:name="_Toc23759"/>
      <w:bookmarkStart w:id="723" w:name="_Toc20488346"/>
      <w:bookmarkStart w:id="724" w:name="_Toc13701"/>
      <w:bookmarkStart w:id="725" w:name="_Toc31227"/>
      <w:bookmarkStart w:id="726" w:name="_Toc5108"/>
      <w:bookmarkStart w:id="727" w:name="_Toc744"/>
      <w:bookmarkStart w:id="728" w:name="_Toc24789"/>
      <w:bookmarkStart w:id="729" w:name="_Toc19827"/>
      <w:bookmarkStart w:id="730" w:name="_Toc63600443"/>
      <w:bookmarkStart w:id="731" w:name="_Toc10488"/>
      <w:bookmarkStart w:id="732" w:name="_Toc11269"/>
      <w:bookmarkStart w:id="733" w:name="_Toc5491"/>
      <w:bookmarkStart w:id="734" w:name="_Toc20926"/>
      <w:bookmarkStart w:id="735" w:name="_Toc3550"/>
      <w:bookmarkStart w:id="736" w:name="_Toc14474"/>
      <w:bookmarkStart w:id="737" w:name="_Toc20489903"/>
      <w:bookmarkStart w:id="738" w:name="_Toc22880"/>
      <w:r>
        <w:rPr>
          <w:rFonts w:hint="eastAsia" w:ascii="方正仿宋_GBK" w:hAnsi="宋体" w:eastAsia="方正仿宋_GBK" w:cs="宋体"/>
          <w:b/>
        </w:rPr>
        <w:t>第七篇  投标文件格式</w:t>
      </w:r>
      <w:bookmarkEnd w:id="719"/>
      <w:bookmarkEnd w:id="720"/>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ind w:firstLine="0" w:firstLineChars="0"/>
        <w:jc w:val="center"/>
        <w:rPr>
          <w:rFonts w:ascii="方正仿宋_GBK" w:hAnsi="宋体" w:eastAsia="方正仿宋_GBK" w:cs="宋体"/>
        </w:rPr>
      </w:pPr>
      <w:bookmarkStart w:id="739" w:name="_Toc25864"/>
      <w:bookmarkStart w:id="740" w:name="_Toc3935"/>
      <w:bookmarkStart w:id="741" w:name="_Toc9504"/>
      <w:bookmarkStart w:id="742" w:name="_Toc6139"/>
      <w:bookmarkStart w:id="743" w:name="_Toc11783"/>
      <w:bookmarkStart w:id="744" w:name="_Toc26683"/>
      <w:bookmarkStart w:id="745" w:name="_Toc954"/>
      <w:bookmarkStart w:id="746" w:name="_Toc24536"/>
      <w:bookmarkStart w:id="747" w:name="_Toc7802"/>
      <w:bookmarkStart w:id="748" w:name="_Toc12933"/>
      <w:bookmarkStart w:id="749" w:name="_Toc26317"/>
      <w:r>
        <w:rPr>
          <w:rFonts w:hint="eastAsia" w:ascii="方正仿宋_GBK" w:hAnsi="宋体" w:eastAsia="方正仿宋_GBK" w:cs="宋体"/>
        </w:rPr>
        <w:t>（请按本篇要求提供，但不限于以下格式内容）</w:t>
      </w:r>
      <w:bookmarkEnd w:id="739"/>
      <w:bookmarkEnd w:id="740"/>
      <w:bookmarkEnd w:id="741"/>
      <w:bookmarkEnd w:id="742"/>
      <w:bookmarkEnd w:id="743"/>
      <w:bookmarkEnd w:id="744"/>
      <w:bookmarkEnd w:id="745"/>
      <w:bookmarkEnd w:id="746"/>
      <w:bookmarkEnd w:id="747"/>
      <w:bookmarkEnd w:id="748"/>
      <w:bookmarkEnd w:id="749"/>
    </w:p>
    <w:p>
      <w:pPr>
        <w:keepNext/>
        <w:keepLines/>
        <w:adjustRightInd w:val="0"/>
        <w:snapToGrid w:val="0"/>
        <w:ind w:firstLine="480"/>
        <w:rPr>
          <w:rFonts w:ascii="方正仿宋_GBK" w:hAnsi="宋体" w:eastAsia="方正仿宋_GBK" w:cs="宋体"/>
          <w:b/>
          <w:bCs/>
        </w:rPr>
      </w:pPr>
      <w:bookmarkStart w:id="750" w:name="_Toc2730"/>
      <w:bookmarkStart w:id="751" w:name="_Toc32509"/>
      <w:bookmarkStart w:id="752" w:name="_Toc32455"/>
      <w:bookmarkStart w:id="753" w:name="_Toc17080"/>
      <w:bookmarkStart w:id="754" w:name="_Toc3600"/>
      <w:bookmarkStart w:id="755" w:name="_Toc7121"/>
      <w:bookmarkStart w:id="756" w:name="_Toc14438"/>
      <w:bookmarkStart w:id="757" w:name="_Toc22181"/>
      <w:bookmarkStart w:id="758" w:name="_Toc20489904"/>
      <w:bookmarkStart w:id="759" w:name="_Toc7661"/>
      <w:bookmarkStart w:id="760" w:name="_Toc14950"/>
      <w:bookmarkStart w:id="761" w:name="_Toc30790"/>
      <w:bookmarkStart w:id="762" w:name="_Toc26018"/>
      <w:r>
        <w:rPr>
          <w:rFonts w:hint="eastAsia" w:ascii="方正仿宋_GBK" w:hAnsi="宋体" w:eastAsia="方正仿宋_GBK" w:cs="宋体"/>
          <w:b/>
          <w:bCs/>
        </w:rPr>
        <w:t>一、经济文件</w:t>
      </w:r>
      <w:bookmarkEnd w:id="750"/>
      <w:bookmarkEnd w:id="751"/>
      <w:bookmarkEnd w:id="752"/>
      <w:bookmarkEnd w:id="753"/>
      <w:bookmarkEnd w:id="754"/>
      <w:bookmarkEnd w:id="755"/>
      <w:bookmarkEnd w:id="756"/>
      <w:bookmarkEnd w:id="757"/>
      <w:bookmarkEnd w:id="758"/>
      <w:bookmarkEnd w:id="759"/>
      <w:bookmarkEnd w:id="760"/>
      <w:bookmarkEnd w:id="761"/>
      <w:bookmarkEnd w:id="762"/>
    </w:p>
    <w:p>
      <w:pPr>
        <w:ind w:firstLine="480"/>
        <w:rPr>
          <w:rFonts w:ascii="方正仿宋_GBK" w:hAnsi="宋体" w:eastAsia="方正仿宋_GBK" w:cs="宋体"/>
        </w:rPr>
      </w:pPr>
      <w:r>
        <w:rPr>
          <w:rFonts w:hint="eastAsia" w:ascii="方正仿宋_GBK" w:hAnsi="宋体" w:eastAsia="方正仿宋_GBK" w:cs="宋体"/>
        </w:rPr>
        <w:t>（一）开标一览表</w:t>
      </w:r>
    </w:p>
    <w:p>
      <w:pPr>
        <w:keepNext/>
        <w:keepLines/>
        <w:adjustRightInd w:val="0"/>
        <w:snapToGrid w:val="0"/>
        <w:ind w:firstLine="480"/>
        <w:rPr>
          <w:rFonts w:ascii="方正仿宋_GBK" w:hAnsi="宋体" w:eastAsia="方正仿宋_GBK" w:cs="宋体"/>
          <w:b/>
          <w:bCs/>
          <w:szCs w:val="22"/>
        </w:rPr>
      </w:pPr>
      <w:r>
        <w:rPr>
          <w:rFonts w:hint="eastAsia" w:ascii="方正仿宋_GBK" w:hAnsi="宋体" w:eastAsia="方正仿宋_GBK" w:cs="宋体"/>
          <w:b/>
          <w:bCs/>
          <w:szCs w:val="22"/>
        </w:rPr>
        <w:t>二、服务文件</w:t>
      </w:r>
    </w:p>
    <w:p>
      <w:pPr>
        <w:ind w:firstLine="480"/>
        <w:rPr>
          <w:rFonts w:ascii="方正仿宋_GBK" w:hAnsi="宋体" w:eastAsia="方正仿宋_GBK" w:cs="宋体"/>
        </w:rPr>
      </w:pPr>
      <w:bookmarkStart w:id="763" w:name="_Hlk70156938"/>
      <w:r>
        <w:rPr>
          <w:rFonts w:hint="eastAsia" w:ascii="方正仿宋_GBK" w:hAnsi="宋体" w:eastAsia="方正仿宋_GBK" w:cs="宋体"/>
        </w:rPr>
        <w:t>（一）服务条款差异表</w:t>
      </w:r>
    </w:p>
    <w:p>
      <w:pPr>
        <w:ind w:firstLine="480"/>
        <w:rPr>
          <w:rFonts w:ascii="方正仿宋_GBK" w:hAnsi="宋体" w:eastAsia="方正仿宋_GBK" w:cs="宋体"/>
          <w:szCs w:val="22"/>
        </w:rPr>
      </w:pPr>
      <w:r>
        <w:rPr>
          <w:rFonts w:hint="eastAsia" w:ascii="方正仿宋_GBK" w:hAnsi="宋体" w:eastAsia="方正仿宋_GBK" w:cs="宋体"/>
          <w:szCs w:val="22"/>
        </w:rPr>
        <w:t>（二）服务方案</w:t>
      </w:r>
    </w:p>
    <w:p>
      <w:pPr>
        <w:ind w:firstLine="480"/>
        <w:rPr>
          <w:rFonts w:ascii="方正仿宋_GBK" w:hAnsi="宋体" w:eastAsia="方正仿宋_GBK" w:cs="宋体"/>
          <w:szCs w:val="22"/>
        </w:rPr>
      </w:pPr>
      <w:r>
        <w:rPr>
          <w:rFonts w:hint="eastAsia" w:ascii="方正仿宋_GBK" w:hAnsi="宋体" w:eastAsia="方正仿宋_GBK" w:cs="宋体"/>
          <w:szCs w:val="22"/>
        </w:rPr>
        <w:t>（三）第二篇服务要求中要求提供的相关资料（格式自拟）</w:t>
      </w:r>
    </w:p>
    <w:p>
      <w:pPr>
        <w:ind w:firstLine="480"/>
        <w:rPr>
          <w:rFonts w:ascii="方正仿宋_GBK" w:hAnsi="宋体" w:eastAsia="方正仿宋_GBK" w:cs="宋体"/>
          <w:szCs w:val="22"/>
        </w:rPr>
      </w:pPr>
      <w:r>
        <w:rPr>
          <w:rFonts w:hint="eastAsia" w:ascii="方正仿宋_GBK" w:hAnsi="宋体" w:eastAsia="方正仿宋_GBK" w:cs="宋体"/>
          <w:szCs w:val="22"/>
        </w:rPr>
        <w:t>（四）其他服务资料（如果有）</w:t>
      </w:r>
    </w:p>
    <w:bookmarkEnd w:id="763"/>
    <w:p>
      <w:pPr>
        <w:keepNext/>
        <w:keepLines/>
        <w:adjustRightInd w:val="0"/>
        <w:snapToGrid w:val="0"/>
        <w:ind w:firstLine="480"/>
        <w:rPr>
          <w:rFonts w:ascii="方正仿宋_GBK" w:hAnsi="宋体" w:eastAsia="方正仿宋_GBK" w:cs="宋体"/>
          <w:b/>
          <w:bCs/>
        </w:rPr>
      </w:pPr>
      <w:bookmarkStart w:id="764" w:name="_Toc9919"/>
      <w:bookmarkStart w:id="765" w:name="_Toc304"/>
      <w:bookmarkStart w:id="766" w:name="_Toc26272"/>
      <w:bookmarkStart w:id="767" w:name="_Toc31865"/>
      <w:bookmarkStart w:id="768" w:name="_Toc28937"/>
      <w:bookmarkStart w:id="769" w:name="_Toc483"/>
      <w:bookmarkStart w:id="770" w:name="_Toc27869"/>
      <w:bookmarkStart w:id="771" w:name="_Toc20489907"/>
      <w:bookmarkStart w:id="772" w:name="_Toc7460"/>
      <w:bookmarkStart w:id="773" w:name="_Toc29895"/>
      <w:bookmarkStart w:id="774" w:name="_Toc8605"/>
      <w:bookmarkStart w:id="775" w:name="_Toc30928"/>
      <w:bookmarkStart w:id="776" w:name="_Toc4985"/>
      <w:r>
        <w:rPr>
          <w:rFonts w:hint="eastAsia" w:ascii="方正仿宋_GBK" w:hAnsi="宋体" w:eastAsia="方正仿宋_GBK" w:cs="宋体"/>
          <w:b/>
          <w:bCs/>
        </w:rPr>
        <w:t>三、商务文件</w:t>
      </w:r>
      <w:bookmarkEnd w:id="764"/>
      <w:bookmarkEnd w:id="765"/>
      <w:bookmarkEnd w:id="766"/>
      <w:bookmarkEnd w:id="767"/>
      <w:bookmarkEnd w:id="768"/>
      <w:bookmarkEnd w:id="769"/>
      <w:bookmarkEnd w:id="770"/>
      <w:bookmarkEnd w:id="771"/>
      <w:bookmarkEnd w:id="772"/>
      <w:bookmarkEnd w:id="773"/>
      <w:bookmarkEnd w:id="774"/>
      <w:bookmarkEnd w:id="775"/>
      <w:bookmarkEnd w:id="776"/>
    </w:p>
    <w:p>
      <w:pPr>
        <w:ind w:firstLine="480"/>
        <w:rPr>
          <w:rFonts w:ascii="方正仿宋_GBK" w:hAnsi="宋体" w:eastAsia="方正仿宋_GBK" w:cs="宋体"/>
        </w:rPr>
      </w:pPr>
      <w:r>
        <w:rPr>
          <w:rFonts w:hint="eastAsia" w:ascii="方正仿宋_GBK" w:hAnsi="宋体" w:eastAsia="方正仿宋_GBK" w:cs="宋体"/>
        </w:rPr>
        <w:t>（一）投标函（格式）</w:t>
      </w:r>
    </w:p>
    <w:p>
      <w:pPr>
        <w:ind w:firstLine="480"/>
        <w:rPr>
          <w:rFonts w:ascii="方正仿宋_GBK" w:hAnsi="宋体" w:eastAsia="方正仿宋_GBK" w:cs="宋体"/>
          <w:szCs w:val="22"/>
        </w:rPr>
      </w:pPr>
      <w:r>
        <w:rPr>
          <w:rFonts w:hint="eastAsia" w:ascii="方正仿宋_GBK" w:hAnsi="宋体" w:eastAsia="方正仿宋_GBK" w:cs="宋体"/>
          <w:szCs w:val="22"/>
        </w:rPr>
        <w:t>（二）商务条款差异表</w:t>
      </w:r>
    </w:p>
    <w:p>
      <w:pPr>
        <w:ind w:firstLine="480"/>
        <w:rPr>
          <w:rFonts w:ascii="方正仿宋_GBK" w:hAnsi="宋体" w:eastAsia="方正仿宋_GBK" w:cs="宋体"/>
        </w:rPr>
      </w:pPr>
      <w:r>
        <w:rPr>
          <w:rFonts w:hint="eastAsia" w:ascii="方正仿宋_GBK" w:hAnsi="宋体" w:eastAsia="方正仿宋_GBK" w:cs="宋体"/>
        </w:rPr>
        <w:t>（三）第四篇评审因素商务部分所需证明材料</w:t>
      </w:r>
    </w:p>
    <w:p>
      <w:pPr>
        <w:ind w:firstLine="480"/>
        <w:rPr>
          <w:rFonts w:ascii="方正仿宋_GBK" w:hAnsi="宋体" w:eastAsia="方正仿宋_GBK" w:cs="宋体"/>
        </w:rPr>
      </w:pPr>
      <w:r>
        <w:rPr>
          <w:rFonts w:hint="eastAsia" w:ascii="方正仿宋_GBK" w:hAnsi="宋体" w:eastAsia="方正仿宋_GBK" w:cs="宋体"/>
        </w:rPr>
        <w:t>（四）其他商务资料（如果有）</w:t>
      </w:r>
    </w:p>
    <w:p>
      <w:pPr>
        <w:keepNext/>
        <w:keepLines/>
        <w:adjustRightInd w:val="0"/>
        <w:snapToGrid w:val="0"/>
        <w:ind w:firstLine="480"/>
        <w:rPr>
          <w:rFonts w:ascii="方正仿宋_GBK" w:hAnsi="宋体" w:eastAsia="方正仿宋_GBK" w:cs="宋体"/>
          <w:b/>
          <w:bCs/>
        </w:rPr>
      </w:pPr>
      <w:bookmarkStart w:id="777" w:name="_Toc13937"/>
      <w:bookmarkStart w:id="778" w:name="_Toc1981"/>
      <w:bookmarkStart w:id="779" w:name="_Toc21704"/>
      <w:bookmarkStart w:id="780" w:name="_Toc12785"/>
      <w:bookmarkStart w:id="781" w:name="_Toc13714"/>
      <w:bookmarkStart w:id="782" w:name="_Toc29910"/>
      <w:bookmarkStart w:id="783" w:name="_Toc12262"/>
      <w:bookmarkStart w:id="784" w:name="_Toc10509"/>
      <w:bookmarkStart w:id="785" w:name="_Toc20489908"/>
      <w:bookmarkStart w:id="786" w:name="_Toc8323"/>
      <w:bookmarkStart w:id="787" w:name="_Toc24520"/>
      <w:bookmarkStart w:id="788" w:name="_Toc13294"/>
      <w:bookmarkStart w:id="789" w:name="_Toc16846"/>
      <w:r>
        <w:rPr>
          <w:rFonts w:hint="eastAsia" w:ascii="方正仿宋_GBK" w:hAnsi="宋体" w:eastAsia="方正仿宋_GBK" w:cs="宋体"/>
          <w:b/>
          <w:bCs/>
        </w:rPr>
        <w:t>四、其他</w:t>
      </w:r>
      <w:bookmarkEnd w:id="777"/>
      <w:bookmarkEnd w:id="778"/>
      <w:bookmarkEnd w:id="779"/>
      <w:bookmarkEnd w:id="780"/>
      <w:bookmarkEnd w:id="781"/>
      <w:bookmarkEnd w:id="782"/>
      <w:bookmarkEnd w:id="783"/>
      <w:bookmarkEnd w:id="784"/>
      <w:bookmarkEnd w:id="785"/>
      <w:bookmarkEnd w:id="786"/>
      <w:bookmarkEnd w:id="787"/>
      <w:bookmarkEnd w:id="788"/>
      <w:bookmarkEnd w:id="789"/>
    </w:p>
    <w:p>
      <w:pPr>
        <w:ind w:firstLine="480"/>
        <w:rPr>
          <w:rFonts w:ascii="方正仿宋_GBK" w:hAnsi="宋体" w:eastAsia="方正仿宋_GBK" w:cs="宋体"/>
        </w:rPr>
      </w:pPr>
      <w:r>
        <w:rPr>
          <w:rFonts w:hint="eastAsia" w:ascii="方正仿宋_GBK" w:hAnsi="宋体" w:eastAsia="方正仿宋_GBK" w:cs="宋体"/>
        </w:rPr>
        <w:t>（一）中小企业声明函、监狱企业证明文件、残疾人福利性单位声明函</w:t>
      </w:r>
    </w:p>
    <w:p>
      <w:pPr>
        <w:ind w:firstLine="480"/>
        <w:rPr>
          <w:rFonts w:ascii="方正仿宋_GBK" w:hAnsi="宋体" w:eastAsia="方正仿宋_GBK" w:cs="宋体"/>
        </w:rPr>
      </w:pPr>
      <w:r>
        <w:rPr>
          <w:rFonts w:hint="eastAsia" w:ascii="方正仿宋_GBK" w:hAnsi="宋体" w:eastAsia="方正仿宋_GBK" w:cs="宋体"/>
        </w:rPr>
        <w:t>（二）其他与项目有关的资料（自附）</w:t>
      </w:r>
    </w:p>
    <w:p>
      <w:pPr>
        <w:keepNext/>
        <w:keepLines/>
        <w:adjustRightInd w:val="0"/>
        <w:snapToGrid w:val="0"/>
        <w:ind w:firstLine="480"/>
        <w:rPr>
          <w:rFonts w:ascii="方正仿宋_GBK" w:hAnsi="宋体" w:eastAsia="方正仿宋_GBK" w:cs="宋体"/>
          <w:b/>
          <w:bCs/>
        </w:rPr>
      </w:pPr>
      <w:bookmarkStart w:id="790" w:name="_Toc20489905"/>
      <w:bookmarkStart w:id="791" w:name="_Toc1244"/>
      <w:bookmarkStart w:id="792" w:name="_Toc26355"/>
      <w:bookmarkStart w:id="793" w:name="_Toc24038"/>
      <w:bookmarkStart w:id="794" w:name="_Toc19896"/>
      <w:bookmarkStart w:id="795" w:name="_Toc18962"/>
      <w:bookmarkStart w:id="796" w:name="_Toc10268"/>
      <w:bookmarkStart w:id="797" w:name="_Toc30272"/>
      <w:bookmarkStart w:id="798" w:name="_Toc8757"/>
      <w:bookmarkStart w:id="799" w:name="_Toc502"/>
      <w:bookmarkStart w:id="800" w:name="_Toc5349"/>
      <w:bookmarkStart w:id="801" w:name="_Toc18842"/>
      <w:bookmarkStart w:id="802" w:name="_Toc20821"/>
      <w:r>
        <w:rPr>
          <w:rFonts w:hint="eastAsia" w:ascii="方正仿宋_GBK" w:hAnsi="宋体" w:eastAsia="方正仿宋_GBK" w:cs="宋体"/>
          <w:b/>
          <w:bCs/>
        </w:rPr>
        <w:t>五、资格文件</w:t>
      </w:r>
      <w:bookmarkEnd w:id="790"/>
      <w:r>
        <w:rPr>
          <w:rFonts w:hint="eastAsia" w:ascii="方正仿宋_GBK" w:hAnsi="宋体" w:eastAsia="方正仿宋_GBK" w:cs="宋体"/>
          <w:b/>
          <w:bCs/>
        </w:rPr>
        <w:t>（单独装订）</w:t>
      </w:r>
      <w:bookmarkEnd w:id="791"/>
      <w:bookmarkEnd w:id="792"/>
      <w:bookmarkEnd w:id="793"/>
      <w:bookmarkEnd w:id="794"/>
      <w:bookmarkEnd w:id="795"/>
      <w:bookmarkEnd w:id="796"/>
      <w:bookmarkEnd w:id="797"/>
      <w:bookmarkEnd w:id="798"/>
      <w:bookmarkEnd w:id="799"/>
      <w:bookmarkEnd w:id="800"/>
      <w:bookmarkEnd w:id="801"/>
      <w:bookmarkEnd w:id="802"/>
    </w:p>
    <w:p>
      <w:pPr>
        <w:ind w:firstLine="480"/>
        <w:rPr>
          <w:rFonts w:ascii="方正仿宋_GBK" w:hAnsi="宋体" w:eastAsia="方正仿宋_GBK" w:cs="宋体"/>
        </w:rPr>
      </w:pPr>
      <w:r>
        <w:rPr>
          <w:rFonts w:hint="eastAsia" w:ascii="方正仿宋_GBK" w:hAnsi="宋体" w:eastAsia="方正仿宋_GBK" w:cs="宋体"/>
        </w:rPr>
        <w:t>（一）投标人法人营业执照（副本）或事业单位法人证书（副本）或个体工商户营业执照或有效的自然人身份证明或社会团体法人登记证书（提供复印件）</w:t>
      </w:r>
    </w:p>
    <w:p>
      <w:pPr>
        <w:ind w:firstLine="480"/>
        <w:rPr>
          <w:rFonts w:ascii="方正仿宋_GBK" w:hAnsi="宋体" w:eastAsia="方正仿宋_GBK" w:cs="宋体"/>
        </w:rPr>
      </w:pPr>
      <w:r>
        <w:rPr>
          <w:rFonts w:hint="eastAsia" w:ascii="方正仿宋_GBK" w:hAnsi="宋体" w:eastAsia="方正仿宋_GBK" w:cs="宋体"/>
        </w:rPr>
        <w:t>（二）法定代表人身份证明书（格式）</w:t>
      </w:r>
    </w:p>
    <w:p>
      <w:pPr>
        <w:ind w:firstLine="480"/>
        <w:rPr>
          <w:rFonts w:ascii="方正仿宋_GBK" w:hAnsi="宋体" w:eastAsia="方正仿宋_GBK" w:cs="宋体"/>
        </w:rPr>
      </w:pPr>
      <w:r>
        <w:rPr>
          <w:rFonts w:hint="eastAsia" w:ascii="方正仿宋_GBK" w:hAnsi="宋体" w:eastAsia="方正仿宋_GBK" w:cs="宋体"/>
        </w:rPr>
        <w:t>（三）法定代表人授权委托书（格式）</w:t>
      </w:r>
    </w:p>
    <w:p>
      <w:pPr>
        <w:ind w:firstLine="480"/>
        <w:rPr>
          <w:rFonts w:ascii="方正仿宋_GBK" w:hAnsi="宋体" w:eastAsia="方正仿宋_GBK" w:cs="宋体"/>
        </w:rPr>
      </w:pPr>
      <w:r>
        <w:rPr>
          <w:rFonts w:hint="eastAsia" w:ascii="方正仿宋_GBK" w:hAnsi="宋体" w:eastAsia="方正仿宋_GBK" w:cs="宋体"/>
        </w:rPr>
        <w:t>（四）基本资格条件承诺函（格式）</w:t>
      </w:r>
    </w:p>
    <w:p>
      <w:pPr>
        <w:ind w:firstLine="480"/>
        <w:rPr>
          <w:rFonts w:ascii="方正仿宋_GBK" w:hAnsi="宋体" w:eastAsia="方正仿宋_GBK" w:cs="宋体"/>
        </w:rPr>
      </w:pPr>
      <w:r>
        <w:rPr>
          <w:rFonts w:hint="eastAsia" w:ascii="方正仿宋_GBK" w:hAnsi="宋体" w:eastAsia="方正仿宋_GBK" w:cs="宋体"/>
        </w:rPr>
        <w:t>（五）</w:t>
      </w:r>
      <w:r>
        <w:rPr>
          <w:rFonts w:hint="eastAsia" w:ascii="方正仿宋_GBK" w:hAnsi="宋体" w:eastAsia="方正仿宋_GBK" w:cs="宋体"/>
          <w:szCs w:val="22"/>
        </w:rPr>
        <w:t>特定资格条件证书或证明文件（如果有）</w:t>
      </w:r>
    </w:p>
    <w:p>
      <w:pPr>
        <w:ind w:firstLine="480"/>
        <w:rPr>
          <w:rFonts w:ascii="方正仿宋_GBK" w:hAnsi="宋体" w:eastAsia="方正仿宋_GBK" w:cs="宋体"/>
        </w:rPr>
      </w:pPr>
      <w:r>
        <w:rPr>
          <w:rFonts w:hint="eastAsia" w:ascii="方正仿宋_GBK" w:hAnsi="宋体" w:eastAsia="方正仿宋_GBK" w:cs="宋体"/>
        </w:rPr>
        <w:t>……</w:t>
      </w:r>
    </w:p>
    <w:p>
      <w:pPr>
        <w:pStyle w:val="18"/>
        <w:ind w:firstLine="480"/>
        <w:rPr>
          <w:rFonts w:ascii="方正仿宋_GBK" w:hAnsi="宋体" w:eastAsia="方正仿宋_GBK" w:cs="宋体"/>
          <w:sz w:val="24"/>
        </w:rPr>
      </w:pPr>
      <w:r>
        <w:rPr>
          <w:rFonts w:hint="eastAsia" w:ascii="方正仿宋_GBK" w:hAnsi="宋体" w:eastAsia="方正仿宋_GBK" w:cs="宋体"/>
          <w:sz w:val="24"/>
        </w:rPr>
        <w:t>说明：投标人按“多证合一”登记制度办理营业执照的，税务登记证（副本）和社会保险登记证以投标人所提供的法人营业执照（副本）复印件为准。</w:t>
      </w:r>
    </w:p>
    <w:p>
      <w:pPr>
        <w:tabs>
          <w:tab w:val="left" w:pos="3600"/>
          <w:tab w:val="left" w:pos="4480"/>
          <w:tab w:val="left" w:pos="5360"/>
        </w:tabs>
        <w:spacing w:line="360" w:lineRule="auto"/>
        <w:ind w:firstLine="0" w:firstLineChars="0"/>
        <w:jc w:val="right"/>
        <w:rPr>
          <w:rFonts w:ascii="方正仿宋_GBK" w:hAnsi="宋体" w:eastAsia="方正仿宋_GBK" w:cs="宋体"/>
          <w:bCs/>
        </w:rPr>
      </w:pPr>
      <w:r>
        <w:rPr>
          <w:rFonts w:hint="eastAsia" w:ascii="方正仿宋_GBK" w:hAnsi="宋体" w:eastAsia="方正仿宋_GBK" w:cs="宋体"/>
          <w:bCs/>
        </w:rPr>
        <w:br w:type="page"/>
      </w:r>
      <w:bookmarkStart w:id="803" w:name="_Toc20488347"/>
      <w:bookmarkStart w:id="804" w:name="_Toc20070"/>
      <w:bookmarkStart w:id="805" w:name="_Toc15147"/>
      <w:bookmarkStart w:id="806" w:name="_Toc20730"/>
      <w:bookmarkStart w:id="807" w:name="_Toc11027"/>
      <w:bookmarkStart w:id="808" w:name="_Toc339"/>
      <w:bookmarkStart w:id="809" w:name="_Toc63600444"/>
      <w:bookmarkStart w:id="810" w:name="_Toc1248"/>
      <w:bookmarkStart w:id="811" w:name="_Toc21372"/>
      <w:bookmarkStart w:id="812" w:name="_Toc17100"/>
      <w:bookmarkStart w:id="813" w:name="_Toc508"/>
      <w:bookmarkStart w:id="814" w:name="_Toc823"/>
      <w:bookmarkStart w:id="815" w:name="_Toc10910"/>
      <w:bookmarkStart w:id="816" w:name="_Toc12115"/>
      <w:r>
        <w:rPr>
          <w:rFonts w:hint="eastAsia" w:ascii="方正仿宋_GBK" w:hAnsi="宋体" w:eastAsia="方正仿宋_GBK" w:cs="宋体"/>
          <w:kern w:val="0"/>
          <w:sz w:val="44"/>
          <w:szCs w:val="44"/>
        </w:rPr>
        <w:t>正本/副本</w:t>
      </w:r>
    </w:p>
    <w:p>
      <w:pPr>
        <w:tabs>
          <w:tab w:val="left" w:pos="3600"/>
          <w:tab w:val="left" w:pos="4480"/>
          <w:tab w:val="left" w:pos="5360"/>
        </w:tabs>
        <w:spacing w:line="360" w:lineRule="auto"/>
        <w:ind w:firstLine="880"/>
        <w:jc w:val="center"/>
        <w:rPr>
          <w:rStyle w:val="63"/>
          <w:rFonts w:hint="eastAsia" w:ascii="方正仿宋_GBK" w:hAnsi="宋体" w:eastAsia="方正仿宋_GBK" w:cs="宋体"/>
          <w:b/>
          <w:sz w:val="52"/>
          <w:szCs w:val="52"/>
          <w:lang w:eastAsia="zh-CN"/>
        </w:rPr>
      </w:pPr>
      <w:r>
        <w:rPr>
          <w:rFonts w:hint="eastAsia" w:ascii="方正仿宋_GBK" w:hAnsi="宋体" w:eastAsia="方正仿宋_GBK" w:cs="宋体"/>
          <w:b/>
          <w:bCs/>
          <w:sz w:val="44"/>
          <w:szCs w:val="44"/>
          <w:lang w:eastAsia="zh-CN"/>
        </w:rPr>
        <w:t>安居古城文旅综合配套服务中心项目酒店运营管理服务招标</w:t>
      </w:r>
    </w:p>
    <w:p>
      <w:pPr>
        <w:tabs>
          <w:tab w:val="left" w:pos="3600"/>
          <w:tab w:val="left" w:pos="4480"/>
          <w:tab w:val="left" w:pos="5360"/>
        </w:tabs>
        <w:spacing w:line="360" w:lineRule="auto"/>
        <w:ind w:firstLine="1040"/>
        <w:jc w:val="center"/>
        <w:rPr>
          <w:rStyle w:val="63"/>
          <w:rFonts w:ascii="方正仿宋_GBK" w:hAnsi="宋体" w:eastAsia="方正仿宋_GBK" w:cs="宋体"/>
          <w:b/>
          <w:sz w:val="52"/>
          <w:szCs w:val="52"/>
        </w:rPr>
      </w:pPr>
    </w:p>
    <w:p>
      <w:pPr>
        <w:tabs>
          <w:tab w:val="left" w:pos="3600"/>
          <w:tab w:val="left" w:pos="4480"/>
          <w:tab w:val="left" w:pos="5360"/>
        </w:tabs>
        <w:spacing w:line="360" w:lineRule="auto"/>
        <w:ind w:firstLine="1040"/>
        <w:jc w:val="center"/>
        <w:rPr>
          <w:rStyle w:val="63"/>
          <w:rFonts w:ascii="方正仿宋_GBK" w:hAnsi="宋体" w:eastAsia="方正仿宋_GBK" w:cs="宋体"/>
          <w:b/>
          <w:sz w:val="52"/>
          <w:szCs w:val="52"/>
        </w:rPr>
      </w:pPr>
    </w:p>
    <w:p>
      <w:pPr>
        <w:tabs>
          <w:tab w:val="left" w:pos="3600"/>
          <w:tab w:val="left" w:pos="4480"/>
          <w:tab w:val="left" w:pos="5360"/>
        </w:tabs>
        <w:spacing w:line="360" w:lineRule="auto"/>
        <w:ind w:firstLine="0" w:firstLineChars="0"/>
        <w:jc w:val="center"/>
        <w:rPr>
          <w:rStyle w:val="63"/>
          <w:rFonts w:ascii="方正仿宋_GBK" w:hAnsi="宋体" w:eastAsia="方正仿宋_GBK" w:cs="宋体"/>
          <w:b/>
          <w:sz w:val="84"/>
          <w:szCs w:val="84"/>
        </w:rPr>
      </w:pPr>
      <w:r>
        <w:rPr>
          <w:rStyle w:val="63"/>
          <w:rFonts w:hint="eastAsia" w:ascii="方正仿宋_GBK" w:hAnsi="宋体" w:eastAsia="方正仿宋_GBK" w:cs="宋体"/>
          <w:b/>
          <w:sz w:val="84"/>
          <w:szCs w:val="84"/>
        </w:rPr>
        <w:t>投   标   文   件</w:t>
      </w:r>
    </w:p>
    <w:p>
      <w:pPr>
        <w:spacing w:line="360" w:lineRule="auto"/>
        <w:ind w:firstLine="320"/>
        <w:jc w:val="left"/>
        <w:rPr>
          <w:rStyle w:val="63"/>
          <w:rFonts w:ascii="方正仿宋_GBK" w:hAnsi="宋体" w:eastAsia="方正仿宋_GBK" w:cs="宋体"/>
          <w:sz w:val="16"/>
          <w:szCs w:val="16"/>
        </w:rPr>
      </w:pPr>
    </w:p>
    <w:p>
      <w:pPr>
        <w:spacing w:line="360" w:lineRule="auto"/>
        <w:ind w:firstLine="400"/>
        <w:jc w:val="left"/>
        <w:rPr>
          <w:rStyle w:val="63"/>
          <w:rFonts w:ascii="方正仿宋_GBK" w:hAnsi="宋体" w:eastAsia="方正仿宋_GBK" w:cs="宋体"/>
          <w:b/>
          <w:sz w:val="20"/>
        </w:rPr>
      </w:pPr>
    </w:p>
    <w:p>
      <w:pPr>
        <w:spacing w:line="360" w:lineRule="auto"/>
        <w:ind w:firstLine="400"/>
        <w:jc w:val="left"/>
        <w:rPr>
          <w:rStyle w:val="63"/>
          <w:rFonts w:ascii="方正仿宋_GBK" w:hAnsi="宋体" w:eastAsia="方正仿宋_GBK" w:cs="宋体"/>
          <w:b/>
          <w:sz w:val="20"/>
        </w:rPr>
      </w:pPr>
    </w:p>
    <w:p>
      <w:pPr>
        <w:spacing w:line="360" w:lineRule="auto"/>
        <w:ind w:firstLine="400"/>
        <w:jc w:val="left"/>
        <w:rPr>
          <w:rStyle w:val="63"/>
          <w:rFonts w:ascii="方正仿宋_GBK" w:hAnsi="宋体" w:eastAsia="方正仿宋_GBK" w:cs="宋体"/>
          <w:b/>
          <w:sz w:val="20"/>
        </w:rPr>
      </w:pPr>
    </w:p>
    <w:p>
      <w:pPr>
        <w:tabs>
          <w:tab w:val="left" w:pos="6080"/>
          <w:tab w:val="left" w:pos="6640"/>
        </w:tabs>
        <w:spacing w:line="360" w:lineRule="auto"/>
        <w:ind w:firstLine="714" w:firstLineChars="300"/>
        <w:rPr>
          <w:rStyle w:val="63"/>
          <w:rFonts w:ascii="方正仿宋_GBK" w:hAnsi="宋体" w:eastAsia="方正仿宋_GBK" w:cs="宋体"/>
          <w:b/>
          <w:w w:val="99"/>
          <w:szCs w:val="24"/>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项目号：</w:t>
      </w:r>
      <w:r>
        <w:rPr>
          <w:rStyle w:val="63"/>
          <w:rFonts w:hint="eastAsia" w:ascii="方正仿宋_GBK" w:hAnsi="宋体" w:eastAsia="方正仿宋_GBK" w:cs="宋体"/>
          <w:b/>
          <w:sz w:val="28"/>
          <w:szCs w:val="28"/>
          <w:u w:val="single"/>
        </w:rPr>
        <w:t xml:space="preserve">                </w:t>
      </w:r>
      <w:r>
        <w:rPr>
          <w:rStyle w:val="63"/>
          <w:rFonts w:ascii="方正仿宋_GBK" w:hAnsi="宋体" w:eastAsia="方正仿宋_GBK" w:cs="宋体"/>
          <w:b/>
          <w:sz w:val="28"/>
          <w:szCs w:val="28"/>
          <w:u w:val="single"/>
        </w:rPr>
        <w:t xml:space="preserve">      </w:t>
      </w:r>
      <w:r>
        <w:rPr>
          <w:rStyle w:val="63"/>
          <w:rFonts w:hint="eastAsia" w:ascii="方正仿宋_GBK" w:hAnsi="宋体" w:eastAsia="方正仿宋_GBK" w:cs="宋体"/>
          <w:b/>
          <w:sz w:val="28"/>
          <w:szCs w:val="28"/>
          <w:u w:val="single"/>
        </w:rPr>
        <w:t xml:space="preserve">         </w:t>
      </w:r>
      <w:r>
        <w:rPr>
          <w:rStyle w:val="63"/>
          <w:rFonts w:ascii="方正仿宋_GBK" w:hAnsi="宋体" w:eastAsia="方正仿宋_GBK" w:cs="宋体"/>
          <w:b/>
          <w:sz w:val="28"/>
          <w:szCs w:val="28"/>
          <w:u w:val="single"/>
        </w:rPr>
        <w:t xml:space="preserve">        </w:t>
      </w:r>
      <w:r>
        <w:rPr>
          <w:rStyle w:val="63"/>
          <w:rFonts w:hint="eastAsia" w:ascii="方正仿宋_GBK" w:hAnsi="宋体" w:eastAsia="方正仿宋_GBK" w:cs="宋体"/>
          <w:b/>
          <w:sz w:val="28"/>
          <w:szCs w:val="28"/>
          <w:u w:val="single"/>
        </w:rPr>
        <w:t xml:space="preserve">           </w:t>
      </w:r>
    </w:p>
    <w:p>
      <w:pPr>
        <w:tabs>
          <w:tab w:val="left" w:pos="6080"/>
          <w:tab w:val="left" w:pos="6640"/>
        </w:tabs>
        <w:spacing w:line="360" w:lineRule="auto"/>
        <w:ind w:firstLine="545" w:firstLineChars="196"/>
        <w:rPr>
          <w:rStyle w:val="63"/>
          <w:rFonts w:ascii="方正仿宋_GBK" w:hAnsi="宋体" w:eastAsia="方正仿宋_GBK" w:cs="宋体"/>
          <w:b/>
          <w:w w:val="99"/>
          <w:sz w:val="28"/>
          <w:szCs w:val="28"/>
          <w:u w:val="single"/>
        </w:rPr>
      </w:pPr>
      <w:r>
        <w:rPr>
          <w:rStyle w:val="63"/>
          <w:rFonts w:hint="eastAsia" w:ascii="方正仿宋_GBK" w:hAnsi="宋体" w:eastAsia="方正仿宋_GBK" w:cs="宋体"/>
          <w:b/>
          <w:w w:val="99"/>
          <w:sz w:val="28"/>
          <w:szCs w:val="28"/>
        </w:rPr>
        <w:t>招标项目编号：</w:t>
      </w:r>
      <w:r>
        <w:rPr>
          <w:rStyle w:val="63"/>
          <w:rFonts w:ascii="方正仿宋_GBK" w:hAnsi="宋体" w:eastAsia="方正仿宋_GBK" w:cs="宋体"/>
          <w:b/>
          <w:w w:val="99"/>
          <w:sz w:val="28"/>
          <w:szCs w:val="28"/>
          <w:u w:val="single"/>
        </w:rPr>
        <w:t xml:space="preserve">               </w:t>
      </w:r>
      <w:r>
        <w:rPr>
          <w:rStyle w:val="63"/>
          <w:rFonts w:hint="eastAsia" w:ascii="方正仿宋_GBK" w:hAnsi="宋体" w:eastAsia="方正仿宋_GBK" w:cs="宋体"/>
          <w:b/>
          <w:w w:val="99"/>
          <w:sz w:val="28"/>
          <w:szCs w:val="28"/>
          <w:u w:val="single"/>
        </w:rPr>
        <w:t xml:space="preserve">             </w:t>
      </w:r>
      <w:r>
        <w:rPr>
          <w:rStyle w:val="63"/>
          <w:rFonts w:ascii="方正仿宋_GBK" w:hAnsi="宋体" w:eastAsia="方正仿宋_GBK" w:cs="宋体"/>
          <w:b/>
          <w:w w:val="99"/>
          <w:sz w:val="28"/>
          <w:szCs w:val="28"/>
          <w:u w:val="single"/>
        </w:rPr>
        <w:t xml:space="preserve">       </w:t>
      </w:r>
      <w:r>
        <w:rPr>
          <w:rStyle w:val="63"/>
          <w:rFonts w:hint="eastAsia" w:ascii="方正仿宋_GBK" w:hAnsi="宋体" w:eastAsia="方正仿宋_GBK" w:cs="宋体"/>
          <w:b/>
          <w:w w:val="99"/>
          <w:sz w:val="28"/>
          <w:szCs w:val="28"/>
          <w:u w:val="single"/>
        </w:rPr>
        <w:t xml:space="preserve">          </w:t>
      </w: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投标人</w:t>
      </w:r>
      <w:r>
        <w:rPr>
          <w:rStyle w:val="63"/>
          <w:rFonts w:hint="eastAsia" w:ascii="方正仿宋_GBK" w:hAnsi="宋体" w:eastAsia="方正仿宋_GBK" w:cs="宋体"/>
          <w:b/>
          <w:spacing w:val="1"/>
          <w:w w:val="99"/>
          <w:sz w:val="28"/>
          <w:szCs w:val="28"/>
        </w:rPr>
        <w:t>：</w:t>
      </w:r>
      <w:r>
        <w:rPr>
          <w:rStyle w:val="63"/>
          <w:rFonts w:hint="eastAsia" w:ascii="方正仿宋_GBK" w:hAnsi="宋体" w:eastAsia="方正仿宋_GBK" w:cs="宋体"/>
          <w:b/>
          <w:w w:val="198"/>
          <w:sz w:val="28"/>
          <w:szCs w:val="28"/>
          <w:u w:val="single"/>
        </w:rPr>
        <w:t xml:space="preserve"> 　　　　 　     　</w:t>
      </w:r>
      <w:r>
        <w:rPr>
          <w:rStyle w:val="63"/>
          <w:rFonts w:hint="eastAsia" w:ascii="方正仿宋_GBK" w:hAnsi="宋体" w:eastAsia="方正仿宋_GBK" w:cs="宋体"/>
          <w:b/>
          <w:w w:val="99"/>
          <w:sz w:val="28"/>
          <w:szCs w:val="28"/>
        </w:rPr>
        <w:t>（盖单位公章）</w:t>
      </w:r>
    </w:p>
    <w:p>
      <w:pPr>
        <w:tabs>
          <w:tab w:val="left" w:pos="6080"/>
          <w:tab w:val="left" w:pos="6640"/>
        </w:tabs>
        <w:spacing w:line="360" w:lineRule="auto"/>
        <w:ind w:firstLine="545" w:firstLineChars="196"/>
        <w:rPr>
          <w:rStyle w:val="63"/>
          <w:rFonts w:ascii="方正仿宋_GBK" w:hAnsi="宋体" w:eastAsia="方正仿宋_GBK" w:cs="宋体"/>
          <w:b/>
          <w:sz w:val="28"/>
          <w:szCs w:val="28"/>
        </w:rPr>
      </w:pPr>
      <w:r>
        <w:rPr>
          <w:rStyle w:val="63"/>
          <w:rFonts w:hint="eastAsia" w:ascii="方正仿宋_GBK" w:hAnsi="宋体" w:eastAsia="方正仿宋_GBK" w:cs="宋体"/>
          <w:b/>
          <w:w w:val="99"/>
          <w:sz w:val="28"/>
          <w:szCs w:val="28"/>
        </w:rPr>
        <w:t>法定代表人或其委托代理人：</w:t>
      </w:r>
      <w:r>
        <w:rPr>
          <w:rStyle w:val="63"/>
          <w:rFonts w:hint="eastAsia" w:ascii="方正仿宋_GBK" w:hAnsi="宋体" w:eastAsia="方正仿宋_GBK" w:cs="宋体"/>
          <w:b/>
          <w:w w:val="198"/>
          <w:sz w:val="28"/>
          <w:szCs w:val="28"/>
          <w:u w:val="single"/>
        </w:rPr>
        <w:t xml:space="preserve">          </w:t>
      </w:r>
      <w:r>
        <w:rPr>
          <w:rStyle w:val="63"/>
          <w:rFonts w:hint="eastAsia" w:ascii="方正仿宋_GBK" w:hAnsi="宋体" w:eastAsia="方正仿宋_GBK" w:cs="宋体"/>
          <w:b/>
          <w:w w:val="99"/>
          <w:sz w:val="28"/>
          <w:szCs w:val="28"/>
        </w:rPr>
        <w:t>（签字或盖章）</w:t>
      </w:r>
    </w:p>
    <w:p>
      <w:pPr>
        <w:spacing w:line="360" w:lineRule="auto"/>
        <w:ind w:firstLine="554"/>
        <w:jc w:val="center"/>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年  月  日</w:t>
      </w:r>
    </w:p>
    <w:p>
      <w:pPr>
        <w:spacing w:line="400" w:lineRule="exact"/>
        <w:ind w:firstLine="560"/>
        <w:outlineLvl w:val="1"/>
        <w:rPr>
          <w:rStyle w:val="43"/>
          <w:rFonts w:ascii="方正仿宋_GBK" w:hAnsi="宋体" w:eastAsia="方正仿宋_GBK" w:cs="宋体"/>
        </w:rPr>
      </w:pPr>
    </w:p>
    <w:p>
      <w:pPr>
        <w:ind w:firstLine="640"/>
        <w:jc w:val="center"/>
        <w:rPr>
          <w:rStyle w:val="63"/>
          <w:rFonts w:ascii="方正仿宋_GBK" w:hAnsi="宋体" w:eastAsia="方正仿宋_GBK" w:cs="宋体"/>
          <w:sz w:val="32"/>
          <w:szCs w:val="32"/>
        </w:rPr>
      </w:pPr>
      <w:r>
        <w:rPr>
          <w:rStyle w:val="63"/>
          <w:rFonts w:hint="eastAsia" w:ascii="方正仿宋_GBK" w:hAnsi="宋体" w:eastAsia="方正仿宋_GBK" w:cs="宋体"/>
          <w:sz w:val="32"/>
          <w:szCs w:val="32"/>
        </w:rPr>
        <w:br w:type="page"/>
      </w:r>
      <w:r>
        <w:rPr>
          <w:rStyle w:val="63"/>
          <w:rFonts w:hint="eastAsia" w:ascii="方正仿宋_GBK" w:hAnsi="宋体" w:eastAsia="方正仿宋_GBK" w:cs="宋体"/>
          <w:sz w:val="32"/>
          <w:szCs w:val="32"/>
        </w:rPr>
        <w:t>目 录</w:t>
      </w:r>
    </w:p>
    <w:p>
      <w:pPr>
        <w:keepNext/>
        <w:keepLines/>
        <w:adjustRightInd w:val="0"/>
        <w:snapToGrid w:val="0"/>
        <w:ind w:firstLine="480"/>
        <w:rPr>
          <w:rFonts w:ascii="方正仿宋_GBK" w:hAnsi="宋体" w:eastAsia="方正仿宋_GBK" w:cs="宋体"/>
          <w:b/>
          <w:bCs/>
        </w:rPr>
      </w:pPr>
      <w:r>
        <w:rPr>
          <w:rFonts w:hint="eastAsia" w:ascii="方正仿宋_GBK" w:hAnsi="宋体" w:eastAsia="方正仿宋_GBK" w:cs="宋体"/>
          <w:b/>
          <w:bCs/>
        </w:rPr>
        <w:t>一、经济文件</w:t>
      </w:r>
    </w:p>
    <w:p>
      <w:pPr>
        <w:ind w:firstLine="480"/>
        <w:rPr>
          <w:rFonts w:ascii="方正仿宋_GBK" w:hAnsi="宋体" w:eastAsia="方正仿宋_GBK" w:cs="宋体"/>
        </w:rPr>
      </w:pPr>
      <w:r>
        <w:rPr>
          <w:rFonts w:hint="eastAsia" w:ascii="方正仿宋_GBK" w:hAnsi="宋体" w:eastAsia="方正仿宋_GBK" w:cs="宋体"/>
        </w:rPr>
        <w:t>（一）开标一览表</w:t>
      </w:r>
    </w:p>
    <w:p>
      <w:pPr>
        <w:keepNext/>
        <w:keepLines/>
        <w:adjustRightInd w:val="0"/>
        <w:snapToGrid w:val="0"/>
        <w:ind w:firstLine="480"/>
        <w:rPr>
          <w:rFonts w:ascii="方正仿宋_GBK" w:hAnsi="宋体" w:eastAsia="方正仿宋_GBK" w:cs="宋体"/>
          <w:b/>
          <w:bCs/>
          <w:szCs w:val="22"/>
        </w:rPr>
      </w:pPr>
      <w:r>
        <w:rPr>
          <w:rFonts w:hint="eastAsia" w:ascii="方正仿宋_GBK" w:hAnsi="宋体" w:eastAsia="方正仿宋_GBK" w:cs="宋体"/>
          <w:b/>
          <w:bCs/>
          <w:szCs w:val="22"/>
        </w:rPr>
        <w:t>二、服务文件</w:t>
      </w:r>
    </w:p>
    <w:p>
      <w:pPr>
        <w:ind w:firstLine="480"/>
        <w:rPr>
          <w:rFonts w:ascii="方正仿宋_GBK" w:hAnsi="宋体" w:eastAsia="方正仿宋_GBK" w:cs="宋体"/>
        </w:rPr>
      </w:pPr>
      <w:r>
        <w:rPr>
          <w:rFonts w:hint="eastAsia" w:ascii="方正仿宋_GBK" w:hAnsi="宋体" w:eastAsia="方正仿宋_GBK" w:cs="宋体"/>
        </w:rPr>
        <w:t>（一）服务条款差异表</w:t>
      </w:r>
    </w:p>
    <w:p>
      <w:pPr>
        <w:ind w:firstLine="480"/>
        <w:rPr>
          <w:rFonts w:ascii="方正仿宋_GBK" w:hAnsi="宋体" w:eastAsia="方正仿宋_GBK" w:cs="宋体"/>
          <w:szCs w:val="22"/>
        </w:rPr>
      </w:pPr>
      <w:r>
        <w:rPr>
          <w:rFonts w:hint="eastAsia" w:ascii="方正仿宋_GBK" w:hAnsi="宋体" w:eastAsia="方正仿宋_GBK" w:cs="宋体"/>
          <w:szCs w:val="22"/>
        </w:rPr>
        <w:t>（二）服务方案</w:t>
      </w:r>
    </w:p>
    <w:p>
      <w:pPr>
        <w:ind w:firstLine="480"/>
        <w:rPr>
          <w:rFonts w:ascii="方正仿宋_GBK" w:hAnsi="宋体" w:eastAsia="方正仿宋_GBK" w:cs="宋体"/>
          <w:szCs w:val="22"/>
        </w:rPr>
      </w:pPr>
      <w:r>
        <w:rPr>
          <w:rFonts w:hint="eastAsia" w:ascii="方正仿宋_GBK" w:hAnsi="宋体" w:eastAsia="方正仿宋_GBK" w:cs="宋体"/>
          <w:szCs w:val="22"/>
        </w:rPr>
        <w:t>（三）第二篇服务要求中要求提供的相关资料（格式自拟）</w:t>
      </w:r>
    </w:p>
    <w:p>
      <w:pPr>
        <w:ind w:firstLine="480"/>
        <w:rPr>
          <w:rFonts w:ascii="方正仿宋_GBK" w:hAnsi="宋体" w:eastAsia="方正仿宋_GBK" w:cs="宋体"/>
          <w:szCs w:val="22"/>
        </w:rPr>
      </w:pPr>
      <w:r>
        <w:rPr>
          <w:rFonts w:hint="eastAsia" w:ascii="方正仿宋_GBK" w:hAnsi="宋体" w:eastAsia="方正仿宋_GBK" w:cs="宋体"/>
          <w:szCs w:val="22"/>
        </w:rPr>
        <w:t>（四）其他服务资料（如果有）</w:t>
      </w:r>
    </w:p>
    <w:p>
      <w:pPr>
        <w:keepNext/>
        <w:keepLines/>
        <w:adjustRightInd w:val="0"/>
        <w:snapToGrid w:val="0"/>
        <w:ind w:firstLine="480"/>
        <w:rPr>
          <w:rFonts w:ascii="方正仿宋_GBK" w:hAnsi="宋体" w:eastAsia="方正仿宋_GBK" w:cs="宋体"/>
          <w:b/>
          <w:bCs/>
        </w:rPr>
      </w:pPr>
      <w:r>
        <w:rPr>
          <w:rFonts w:hint="eastAsia" w:ascii="方正仿宋_GBK" w:hAnsi="宋体" w:eastAsia="方正仿宋_GBK" w:cs="宋体"/>
          <w:b/>
          <w:bCs/>
        </w:rPr>
        <w:t>三、商务文件</w:t>
      </w:r>
    </w:p>
    <w:p>
      <w:pPr>
        <w:ind w:firstLine="480"/>
        <w:rPr>
          <w:rFonts w:ascii="方正仿宋_GBK" w:hAnsi="宋体" w:eastAsia="方正仿宋_GBK" w:cs="宋体"/>
        </w:rPr>
      </w:pPr>
      <w:r>
        <w:rPr>
          <w:rFonts w:hint="eastAsia" w:ascii="方正仿宋_GBK" w:hAnsi="宋体" w:eastAsia="方正仿宋_GBK" w:cs="宋体"/>
        </w:rPr>
        <w:t>（一）投标函（格式）</w:t>
      </w:r>
    </w:p>
    <w:p>
      <w:pPr>
        <w:ind w:firstLine="480"/>
        <w:rPr>
          <w:rFonts w:ascii="方正仿宋_GBK" w:hAnsi="宋体" w:eastAsia="方正仿宋_GBK" w:cs="宋体"/>
          <w:szCs w:val="22"/>
        </w:rPr>
      </w:pPr>
      <w:r>
        <w:rPr>
          <w:rFonts w:hint="eastAsia" w:ascii="方正仿宋_GBK" w:hAnsi="宋体" w:eastAsia="方正仿宋_GBK" w:cs="宋体"/>
          <w:szCs w:val="22"/>
        </w:rPr>
        <w:t>（二）商务条款差异表</w:t>
      </w:r>
    </w:p>
    <w:p>
      <w:pPr>
        <w:ind w:firstLine="480"/>
        <w:rPr>
          <w:rFonts w:ascii="方正仿宋_GBK" w:hAnsi="宋体" w:eastAsia="方正仿宋_GBK" w:cs="宋体"/>
        </w:rPr>
      </w:pPr>
      <w:r>
        <w:rPr>
          <w:rFonts w:hint="eastAsia" w:ascii="方正仿宋_GBK" w:hAnsi="宋体" w:eastAsia="方正仿宋_GBK" w:cs="宋体"/>
        </w:rPr>
        <w:t>（三）第四篇评审因素商务部分所需证明材料</w:t>
      </w:r>
    </w:p>
    <w:p>
      <w:pPr>
        <w:ind w:firstLine="480"/>
        <w:rPr>
          <w:rFonts w:ascii="方正仿宋_GBK" w:hAnsi="宋体" w:eastAsia="方正仿宋_GBK" w:cs="宋体"/>
        </w:rPr>
      </w:pPr>
      <w:r>
        <w:rPr>
          <w:rFonts w:hint="eastAsia" w:ascii="方正仿宋_GBK" w:hAnsi="宋体" w:eastAsia="方正仿宋_GBK" w:cs="宋体"/>
        </w:rPr>
        <w:t>（四）其他商务资料</w:t>
      </w:r>
    </w:p>
    <w:p>
      <w:pPr>
        <w:keepNext/>
        <w:keepLines/>
        <w:adjustRightInd w:val="0"/>
        <w:snapToGrid w:val="0"/>
        <w:ind w:firstLine="480"/>
        <w:rPr>
          <w:rFonts w:ascii="方正仿宋_GBK" w:hAnsi="宋体" w:eastAsia="方正仿宋_GBK" w:cs="宋体"/>
          <w:b/>
          <w:bCs/>
        </w:rPr>
      </w:pPr>
      <w:r>
        <w:rPr>
          <w:rFonts w:hint="eastAsia" w:ascii="方正仿宋_GBK" w:hAnsi="宋体" w:eastAsia="方正仿宋_GBK" w:cs="宋体"/>
          <w:b/>
          <w:bCs/>
        </w:rPr>
        <w:t>四、其他</w:t>
      </w:r>
    </w:p>
    <w:p>
      <w:pPr>
        <w:ind w:firstLine="480"/>
        <w:rPr>
          <w:rFonts w:ascii="方正仿宋_GBK" w:hAnsi="宋体" w:eastAsia="方正仿宋_GBK" w:cs="宋体"/>
        </w:rPr>
      </w:pPr>
      <w:r>
        <w:rPr>
          <w:rFonts w:hint="eastAsia" w:ascii="方正仿宋_GBK" w:hAnsi="宋体" w:eastAsia="方正仿宋_GBK" w:cs="宋体"/>
        </w:rPr>
        <w:t>（一）中小企业声明函、监狱企业证明文件、残疾人福利性单位声明函</w:t>
      </w:r>
    </w:p>
    <w:p>
      <w:pPr>
        <w:ind w:firstLine="480"/>
        <w:rPr>
          <w:rFonts w:ascii="方正仿宋_GBK" w:hAnsi="宋体" w:eastAsia="方正仿宋_GBK" w:cs="宋体"/>
        </w:rPr>
      </w:pPr>
      <w:r>
        <w:rPr>
          <w:rFonts w:hint="eastAsia" w:ascii="方正仿宋_GBK" w:hAnsi="宋体" w:eastAsia="方正仿宋_GBK" w:cs="宋体"/>
        </w:rPr>
        <w:t>（二）其他与项目有关的资料（自附）</w:t>
      </w:r>
    </w:p>
    <w:p>
      <w:pPr>
        <w:spacing w:line="400" w:lineRule="exact"/>
        <w:ind w:firstLine="480"/>
        <w:outlineLvl w:val="1"/>
        <w:rPr>
          <w:rFonts w:ascii="方正仿宋_GBK" w:hAnsi="宋体" w:eastAsia="方正仿宋_GBK" w:cs="宋体"/>
          <w:b/>
          <w:bCs/>
        </w:rPr>
      </w:pPr>
      <w:r>
        <w:rPr>
          <w:rFonts w:hint="eastAsia" w:ascii="方正仿宋_GBK" w:hAnsi="宋体" w:eastAsia="方正仿宋_GBK" w:cs="宋体"/>
          <w:b/>
          <w:bCs/>
        </w:rPr>
        <w:t xml:space="preserve"> </w:t>
      </w:r>
    </w:p>
    <w:p>
      <w:pPr>
        <w:pStyle w:val="4"/>
        <w:spacing w:before="120" w:after="120"/>
        <w:ind w:firstLine="560"/>
        <w:rPr>
          <w:rFonts w:ascii="方正仿宋_GBK" w:eastAsia="方正仿宋_GBK"/>
        </w:rPr>
      </w:pPr>
      <w:r>
        <w:rPr>
          <w:rFonts w:hint="eastAsia" w:ascii="方正仿宋_GBK" w:hAnsi="宋体" w:eastAsia="方正仿宋_GBK" w:cs="宋体"/>
          <w:bCs/>
        </w:rPr>
        <w:br w:type="page"/>
      </w:r>
      <w:bookmarkStart w:id="817" w:name="_Toc2182"/>
      <w:r>
        <w:rPr>
          <w:rFonts w:hint="eastAsia" w:ascii="方正仿宋_GBK" w:eastAsia="方正仿宋_GBK"/>
        </w:rPr>
        <w:t>一、经济文件</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spacing w:before="240" w:beforeLines="100" w:after="240" w:afterLines="100"/>
        <w:ind w:firstLine="0" w:firstLineChars="0"/>
        <w:jc w:val="center"/>
        <w:rPr>
          <w:rFonts w:ascii="方正仿宋_GBK" w:hAnsi="宋体" w:eastAsia="方正仿宋_GBK" w:cs="宋体"/>
          <w:b/>
          <w:sz w:val="28"/>
          <w:szCs w:val="21"/>
        </w:rPr>
      </w:pPr>
      <w:r>
        <w:rPr>
          <w:rFonts w:hint="eastAsia" w:ascii="方正仿宋_GBK" w:hAnsi="宋体" w:eastAsia="方正仿宋_GBK" w:cs="宋体"/>
          <w:b/>
          <w:sz w:val="28"/>
          <w:szCs w:val="21"/>
        </w:rPr>
        <w:t>（一）开标一览表</w:t>
      </w:r>
    </w:p>
    <w:p>
      <w:pPr>
        <w:snapToGrid w:val="0"/>
        <w:spacing w:line="400" w:lineRule="exact"/>
        <w:ind w:firstLine="480"/>
        <w:rPr>
          <w:rFonts w:ascii="方正仿宋_GBK" w:hAnsi="宋体" w:eastAsia="方正仿宋_GBK" w:cs="宋体"/>
          <w:szCs w:val="28"/>
        </w:rPr>
      </w:pPr>
      <w:r>
        <w:rPr>
          <w:rFonts w:hint="eastAsia" w:ascii="方正仿宋_GBK" w:eastAsia="方正仿宋_GBK"/>
        </w:rPr>
        <w:t>项目号</w:t>
      </w:r>
      <w:r>
        <w:rPr>
          <w:rFonts w:hint="eastAsia" w:ascii="方正仿宋_GBK" w:hAnsi="宋体" w:eastAsia="方正仿宋_GBK" w:cs="宋体"/>
          <w:szCs w:val="28"/>
        </w:rPr>
        <w:t>：</w:t>
      </w:r>
    </w:p>
    <w:p>
      <w:pPr>
        <w:snapToGrid w:val="0"/>
        <w:spacing w:line="400" w:lineRule="exact"/>
        <w:ind w:firstLine="480"/>
        <w:rPr>
          <w:rFonts w:ascii="方正仿宋_GBK" w:hAnsi="宋体" w:eastAsia="方正仿宋_GBK" w:cs="宋体"/>
          <w:szCs w:val="28"/>
        </w:rPr>
      </w:pPr>
      <w:r>
        <w:rPr>
          <w:rFonts w:hint="eastAsia" w:ascii="方正仿宋_GBK" w:hAnsi="宋体" w:eastAsia="方正仿宋_GBK" w:cs="宋体"/>
          <w:szCs w:val="28"/>
        </w:rPr>
        <w:t>招标项目名称：</w:t>
      </w:r>
    </w:p>
    <w:tbl>
      <w:tblPr>
        <w:tblStyle w:val="3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379"/>
        <w:gridCol w:w="2404"/>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序号</w:t>
            </w:r>
          </w:p>
        </w:tc>
        <w:tc>
          <w:tcPr>
            <w:tcW w:w="1757"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项目</w:t>
            </w:r>
          </w:p>
        </w:tc>
        <w:tc>
          <w:tcPr>
            <w:tcW w:w="1250"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报价</w:t>
            </w:r>
          </w:p>
        </w:tc>
        <w:tc>
          <w:tcPr>
            <w:tcW w:w="1253"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1</w:t>
            </w:r>
          </w:p>
        </w:tc>
        <w:tc>
          <w:tcPr>
            <w:tcW w:w="1757"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前期服务费</w:t>
            </w:r>
          </w:p>
        </w:tc>
        <w:tc>
          <w:tcPr>
            <w:tcW w:w="1250"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万元</w:t>
            </w:r>
          </w:p>
        </w:tc>
        <w:tc>
          <w:tcPr>
            <w:tcW w:w="1253"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2</w:t>
            </w:r>
          </w:p>
        </w:tc>
        <w:tc>
          <w:tcPr>
            <w:tcW w:w="1757"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运营管理费</w:t>
            </w:r>
          </w:p>
        </w:tc>
        <w:tc>
          <w:tcPr>
            <w:tcW w:w="1250"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rPr>
              <w:t>酒店营业收入</w:t>
            </w:r>
            <w:r>
              <w:rPr>
                <w:rFonts w:hint="eastAsia" w:ascii="方正仿宋_GBK" w:eastAsia="方正仿宋_GBK"/>
                <w:lang w:val="en-US" w:eastAsia="zh-CN"/>
              </w:rPr>
              <w:t>的  %</w:t>
            </w:r>
          </w:p>
        </w:tc>
        <w:tc>
          <w:tcPr>
            <w:tcW w:w="1253"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3</w:t>
            </w:r>
          </w:p>
        </w:tc>
        <w:tc>
          <w:tcPr>
            <w:tcW w:w="1757"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科技服务费</w:t>
            </w:r>
          </w:p>
        </w:tc>
        <w:tc>
          <w:tcPr>
            <w:tcW w:w="1250"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会员租房总收入</w:t>
            </w:r>
            <w:r>
              <w:rPr>
                <w:rFonts w:hint="eastAsia" w:ascii="方正仿宋_GBK" w:eastAsia="方正仿宋_GBK"/>
              </w:rPr>
              <w:t>的</w:t>
            </w:r>
            <w:r>
              <w:rPr>
                <w:rFonts w:hint="eastAsia" w:ascii="方正仿宋_GBK" w:eastAsia="方正仿宋_GBK"/>
                <w:lang w:val="en-US" w:eastAsia="zh-CN"/>
              </w:rPr>
              <w:t xml:space="preserve">  </w:t>
            </w:r>
            <w:r>
              <w:rPr>
                <w:rFonts w:hint="eastAsia" w:ascii="方正仿宋_GBK" w:eastAsia="方正仿宋_GBK"/>
              </w:rPr>
              <w:t>%</w:t>
            </w:r>
          </w:p>
        </w:tc>
        <w:tc>
          <w:tcPr>
            <w:tcW w:w="1253"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4</w:t>
            </w:r>
          </w:p>
        </w:tc>
        <w:tc>
          <w:tcPr>
            <w:tcW w:w="1757"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eastAsia="zh-CN"/>
              </w:rPr>
              <w:t>渠道营销服务费和品牌营销服务</w:t>
            </w:r>
            <w:r>
              <w:rPr>
                <w:rFonts w:hint="eastAsia" w:ascii="方正仿宋_GBK" w:eastAsia="方正仿宋_GBK"/>
                <w:lang w:val="en-US" w:eastAsia="zh-CN"/>
              </w:rPr>
              <w:t>费</w:t>
            </w:r>
          </w:p>
        </w:tc>
        <w:tc>
          <w:tcPr>
            <w:tcW w:w="1250"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val="en-US" w:eastAsia="zh-CN"/>
              </w:rPr>
              <w:t>会员租房总收入</w:t>
            </w:r>
            <w:r>
              <w:rPr>
                <w:rFonts w:hint="eastAsia" w:ascii="方正仿宋_GBK" w:eastAsia="方正仿宋_GBK"/>
              </w:rPr>
              <w:t>的</w:t>
            </w:r>
            <w:r>
              <w:rPr>
                <w:rFonts w:hint="eastAsia" w:ascii="方正仿宋_GBK" w:eastAsia="方正仿宋_GBK"/>
                <w:lang w:val="en-US" w:eastAsia="zh-CN"/>
              </w:rPr>
              <w:t xml:space="preserve">  </w:t>
            </w:r>
            <w:r>
              <w:rPr>
                <w:rFonts w:hint="eastAsia" w:ascii="方正仿宋_GBK" w:eastAsia="方正仿宋_GBK"/>
              </w:rPr>
              <w:t>%</w:t>
            </w:r>
          </w:p>
        </w:tc>
        <w:tc>
          <w:tcPr>
            <w:tcW w:w="1253"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5</w:t>
            </w:r>
          </w:p>
        </w:tc>
        <w:tc>
          <w:tcPr>
            <w:tcW w:w="1757"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会员系统费</w:t>
            </w:r>
          </w:p>
        </w:tc>
        <w:tc>
          <w:tcPr>
            <w:tcW w:w="1250"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会员租房总收入</w:t>
            </w:r>
            <w:r>
              <w:rPr>
                <w:rFonts w:hint="eastAsia" w:ascii="方正仿宋_GBK" w:eastAsia="方正仿宋_GBK"/>
              </w:rPr>
              <w:t>的</w:t>
            </w:r>
            <w:r>
              <w:rPr>
                <w:rFonts w:hint="eastAsia" w:ascii="方正仿宋_GBK" w:eastAsia="方正仿宋_GBK"/>
                <w:lang w:val="en-US" w:eastAsia="zh-CN"/>
              </w:rPr>
              <w:t xml:space="preserve">  </w:t>
            </w:r>
            <w:r>
              <w:rPr>
                <w:rFonts w:hint="eastAsia" w:ascii="方正仿宋_GBK" w:eastAsia="方正仿宋_GBK"/>
              </w:rPr>
              <w:t>%</w:t>
            </w:r>
          </w:p>
        </w:tc>
        <w:tc>
          <w:tcPr>
            <w:tcW w:w="1253"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6</w:t>
            </w:r>
          </w:p>
        </w:tc>
        <w:tc>
          <w:tcPr>
            <w:tcW w:w="1757"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eastAsia="zh-CN"/>
              </w:rPr>
              <w:t>奖励管理费（GOP率＞50%）</w:t>
            </w:r>
          </w:p>
        </w:tc>
        <w:tc>
          <w:tcPr>
            <w:tcW w:w="1250"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eastAsia="zh-CN"/>
              </w:rPr>
              <w:t>奖励管理费（GOP率＞50%），</w:t>
            </w:r>
            <w:r>
              <w:rPr>
                <w:rFonts w:hint="eastAsia" w:ascii="方正仿宋_GBK" w:eastAsia="方正仿宋_GBK"/>
                <w:lang w:val="en-US" w:eastAsia="zh-CN"/>
              </w:rPr>
              <w:t>GOP的  %</w:t>
            </w:r>
          </w:p>
        </w:tc>
        <w:tc>
          <w:tcPr>
            <w:tcW w:w="1253" w:type="pct"/>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方正仿宋_GBK" w:eastAsia="方正仿宋_GBK"/>
                <w:lang w:val="en-US" w:eastAsia="zh-CN"/>
              </w:rPr>
            </w:pPr>
            <w:r>
              <w:rPr>
                <w:rFonts w:hint="eastAsia" w:ascii="方正仿宋_GBK" w:eastAsia="方正仿宋_GBK"/>
                <w:lang w:val="en-US" w:eastAsia="zh-CN"/>
              </w:rPr>
              <w:t>该报价为最高区间报价，其他区间根据如下所示：</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GOP率≤30%，经营利润（GOP），奖励管理费</w:t>
            </w:r>
            <w:r>
              <w:rPr>
                <w:rFonts w:hint="eastAsia" w:ascii="方正仿宋_GBK" w:eastAsia="方正仿宋_GBK"/>
                <w:lang w:val="en-US" w:eastAsia="zh-CN"/>
              </w:rPr>
              <w:t>报价-3%</w:t>
            </w:r>
            <w:r>
              <w:rPr>
                <w:rFonts w:hint="eastAsia" w:ascii="方正仿宋_GBK" w:eastAsia="方正仿宋_GBK"/>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30%＜GOP率≤40%，经营利润（GOP），奖励管理费</w:t>
            </w:r>
            <w:r>
              <w:rPr>
                <w:rFonts w:hint="eastAsia" w:ascii="方正仿宋_GBK" w:eastAsia="方正仿宋_GBK"/>
                <w:lang w:val="en-US" w:eastAsia="zh-CN"/>
              </w:rPr>
              <w:t>报价-2%</w:t>
            </w:r>
            <w:r>
              <w:rPr>
                <w:rFonts w:hint="eastAsia" w:ascii="方正仿宋_GBK" w:eastAsia="方正仿宋_GBK"/>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40%＜GOP率≤50%，经营利润（GOP），奖励管理费</w:t>
            </w:r>
            <w:r>
              <w:rPr>
                <w:rFonts w:hint="eastAsia" w:ascii="方正仿宋_GBK" w:eastAsia="方正仿宋_GBK"/>
                <w:lang w:val="en-US" w:eastAsia="zh-CN"/>
              </w:rPr>
              <w:t>报价</w:t>
            </w:r>
            <w:r>
              <w:rPr>
                <w:rFonts w:hint="eastAsia" w:ascii="方正仿宋_GBK" w:eastAsia="方正仿宋_GBK"/>
                <w:lang w:eastAsia="zh-CN"/>
              </w:rPr>
              <w:t>-</w:t>
            </w:r>
            <w:r>
              <w:rPr>
                <w:rFonts w:hint="eastAsia" w:ascii="方正仿宋_GBK" w:eastAsia="方正仿宋_GBK"/>
                <w:lang w:val="en-US" w:eastAsia="zh-CN"/>
              </w:rPr>
              <w:t>1</w:t>
            </w:r>
            <w:r>
              <w:rPr>
                <w:rFonts w:hint="eastAsia" w:ascii="方正仿宋_GBK" w:eastAsia="方正仿宋_GBK"/>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仿宋_GBK" w:eastAsia="方正仿宋_GBK"/>
                <w:lang w:eastAsia="zh-CN"/>
              </w:rPr>
            </w:pPr>
            <w:r>
              <w:rPr>
                <w:rFonts w:hint="eastAsia" w:ascii="方正仿宋_GBK" w:eastAsia="方正仿宋_GBK"/>
                <w:lang w:eastAsia="zh-CN"/>
              </w:rPr>
              <w:t>GOP率＞50%，经营利润（GOP），奖励管理费</w:t>
            </w:r>
            <w:r>
              <w:rPr>
                <w:rFonts w:hint="eastAsia" w:ascii="方正仿宋_GBK" w:eastAsia="方正仿宋_GBK"/>
                <w:lang w:val="en-US" w:eastAsia="zh-CN"/>
              </w:rPr>
              <w:t>报价</w:t>
            </w:r>
            <w:r>
              <w:rPr>
                <w:rFonts w:hint="eastAsia" w:ascii="方正仿宋_GBK" w:eastAsia="方正仿宋_GBK"/>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center"/>
          </w:tcPr>
          <w:p>
            <w:pPr>
              <w:snapToGrid w:val="0"/>
              <w:ind w:firstLine="480"/>
              <w:rPr>
                <w:rFonts w:hint="eastAsia" w:ascii="方正仿宋_GBK" w:hAnsi="宋体" w:eastAsia="方正仿宋_GBK" w:cs="宋体"/>
                <w:szCs w:val="24"/>
                <w:lang w:val="en-US" w:eastAsia="zh-CN"/>
              </w:rPr>
            </w:pPr>
            <w:r>
              <w:rPr>
                <w:rFonts w:hint="eastAsia" w:ascii="方正仿宋_GBK" w:hAnsi="宋体" w:eastAsia="方正仿宋_GBK" w:cs="宋体"/>
                <w:szCs w:val="24"/>
                <w:lang w:val="en-US" w:eastAsia="zh-CN"/>
              </w:rPr>
              <w:t>1.填报时注意各项单位。</w:t>
            </w:r>
          </w:p>
          <w:p>
            <w:pPr>
              <w:snapToGrid w:val="0"/>
              <w:ind w:firstLine="480"/>
              <w:rPr>
                <w:rFonts w:hint="eastAsia" w:ascii="方正仿宋_GBK" w:hAnsi="宋体" w:eastAsia="方正仿宋_GBK" w:cs="宋体"/>
                <w:szCs w:val="24"/>
                <w:lang w:val="en-US" w:eastAsia="zh-CN"/>
              </w:rPr>
            </w:pPr>
            <w:r>
              <w:rPr>
                <w:rFonts w:hint="eastAsia" w:ascii="方正仿宋_GBK" w:hAnsi="宋体" w:eastAsia="方正仿宋_GBK" w:cs="宋体"/>
                <w:szCs w:val="24"/>
                <w:lang w:val="en-US" w:eastAsia="zh-CN"/>
              </w:rPr>
              <w:t>2.本表已有的各项内容不得更改。</w:t>
            </w:r>
          </w:p>
          <w:p>
            <w:pPr>
              <w:snapToGrid w:val="0"/>
              <w:ind w:firstLine="480"/>
              <w:rPr>
                <w:rFonts w:hint="eastAsia" w:ascii="方正仿宋_GBK" w:hAnsi="宋体" w:eastAsia="方正仿宋_GBK" w:cs="宋体"/>
                <w:szCs w:val="24"/>
              </w:rPr>
            </w:pPr>
            <w:r>
              <w:rPr>
                <w:rFonts w:hint="eastAsia" w:ascii="方正仿宋_GBK" w:hAnsi="宋体" w:eastAsia="方正仿宋_GBK" w:cs="宋体"/>
                <w:szCs w:val="24"/>
                <w:lang w:val="en-US" w:eastAsia="zh-CN"/>
              </w:rPr>
              <w:t>3.报价为</w:t>
            </w:r>
            <w:r>
              <w:rPr>
                <w:rFonts w:hint="eastAsia" w:ascii="方正仿宋_GBK" w:hAnsi="宋体" w:eastAsia="方正仿宋_GBK" w:cs="宋体"/>
                <w:szCs w:val="24"/>
              </w:rPr>
              <w:t>实施和完成合同所需的劳务、设备、材料、管理、保险、税费、安全、利润、提供咨询成果等所有有关的费用，以及合同明示或暗示的所有责任、义务和风险。包括投标人根据本招标文件、服务要求、国家有关标准规范集合本项目特点和现场考察等所产生的一切费用。投标人应充分分析项目可能存在的投资减少、政策变化调整等不利于投标人利益的风险，并纳入本次投标报价中。</w:t>
            </w:r>
          </w:p>
          <w:p>
            <w:pPr>
              <w:snapToGrid w:val="0"/>
              <w:ind w:firstLine="480"/>
              <w:rPr>
                <w:rFonts w:hint="default"/>
                <w:lang w:val="en-US" w:eastAsia="zh-CN"/>
              </w:rPr>
            </w:pPr>
            <w:r>
              <w:rPr>
                <w:rFonts w:hint="eastAsia" w:ascii="方正仿宋_GBK" w:hAnsi="宋体" w:eastAsia="方正仿宋_GBK" w:cs="宋体"/>
                <w:szCs w:val="24"/>
                <w:lang w:val="en-US" w:eastAsia="zh-CN"/>
              </w:rPr>
              <w:t>4.奖励管理费只需要报最高的区间即（GOP率＞50%）其他区间按：40%＜GOP率≤50%区间=奖励管理费最高报价-1%，30%＜GOP率≤40%=奖励管理费最高报价-2%，GOP率≤30%=奖励管理费最高报价-3%，最低为0；</w:t>
            </w:r>
          </w:p>
        </w:tc>
      </w:tr>
    </w:tbl>
    <w:p>
      <w:pPr>
        <w:ind w:firstLine="480"/>
        <w:rPr>
          <w:rFonts w:hint="eastAsia"/>
        </w:rPr>
      </w:pPr>
    </w:p>
    <w:p>
      <w:pPr>
        <w:ind w:firstLine="0" w:firstLineChars="0"/>
        <w:rPr>
          <w:rFonts w:ascii="方正仿宋_GBK" w:hAnsi="宋体" w:eastAsia="方正仿宋_GBK" w:cs="宋体"/>
        </w:rPr>
      </w:pPr>
      <w:r>
        <w:rPr>
          <w:rFonts w:hint="eastAsia" w:ascii="方正仿宋_GBK" w:hAnsi="宋体" w:eastAsia="方正仿宋_GBK" w:cs="宋体"/>
        </w:rPr>
        <w:t>投标人：                      法定代表人（或法定代表人授权代表）：</w:t>
      </w:r>
    </w:p>
    <w:p>
      <w:pPr>
        <w:ind w:firstLine="0" w:firstLineChars="0"/>
        <w:rPr>
          <w:rFonts w:ascii="方正仿宋_GBK" w:hAnsi="宋体" w:eastAsia="方正仿宋_GBK" w:cs="宋体"/>
        </w:rPr>
      </w:pPr>
      <w:r>
        <w:rPr>
          <w:rFonts w:hint="eastAsia" w:ascii="方正仿宋_GBK" w:hAnsi="宋体" w:eastAsia="方正仿宋_GBK" w:cs="宋体"/>
        </w:rPr>
        <w:t>（投标人公章）                                     （签署或盖章）</w:t>
      </w:r>
    </w:p>
    <w:p>
      <w:pPr>
        <w:wordWrap w:val="0"/>
        <w:ind w:firstLine="6720" w:firstLineChars="2800"/>
        <w:jc w:val="right"/>
        <w:rPr>
          <w:rFonts w:ascii="方正仿宋_GBK" w:hAnsi="宋体" w:eastAsia="方正仿宋_GBK" w:cs="宋体"/>
        </w:rPr>
      </w:pPr>
      <w:r>
        <w:rPr>
          <w:rFonts w:hint="eastAsia" w:ascii="方正仿宋_GBK" w:hAnsi="宋体" w:eastAsia="方正仿宋_GBK" w:cs="宋体"/>
        </w:rPr>
        <w:t xml:space="preserve">年   月   日          </w:t>
      </w:r>
    </w:p>
    <w:p>
      <w:pPr>
        <w:ind w:firstLine="480"/>
        <w:rPr>
          <w:rFonts w:ascii="方正仿宋_GBK" w:hAnsi="宋体" w:eastAsia="方正仿宋_GBK" w:cs="宋体"/>
        </w:rPr>
      </w:pPr>
    </w:p>
    <w:p>
      <w:pPr>
        <w:ind w:firstLine="480"/>
        <w:rPr>
          <w:rFonts w:ascii="方正仿宋_GBK" w:hAnsi="宋体" w:eastAsia="方正仿宋_GBK" w:cs="宋体"/>
        </w:rPr>
      </w:pPr>
      <w:r>
        <w:rPr>
          <w:rFonts w:ascii="方正仿宋_GBK" w:hAnsi="宋体" w:eastAsia="方正仿宋_GBK" w:cs="宋体"/>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6985</wp:posOffset>
                </wp:positionV>
                <wp:extent cx="5113020" cy="0"/>
                <wp:effectExtent l="13335" t="9525" r="7620" b="9525"/>
                <wp:wrapNone/>
                <wp:docPr id="1889084993" name="AutoShape 9"/>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wps:spPr>
                      <wps:bodyPr/>
                    </wps:wsp>
                  </a:graphicData>
                </a:graphic>
              </wp:anchor>
            </w:drawing>
          </mc:Choice>
          <mc:Fallback>
            <w:pict>
              <v:shape id="AutoShape 9" o:spid="_x0000_s1026" o:spt="32" type="#_x0000_t32" style="position:absolute;left:0pt;margin-left:20.6pt;margin-top:0.55pt;height:0pt;width:402.6pt;z-index:251659264;mso-width-relative:page;mso-height-relative:page;" filled="f" stroked="t" coordsize="21600,21600" o:gfxdata="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AHv6rTAAAABgEAAA8AAAAAAAAAAQAgAAAAIgAAAGRycy9kb3ducmV2LnhtbFBL&#10;AQIUABQAAAAIAIdO4kDKiniGwgEAAG0DAAAOAAAAAAAAAAEAIAAAACIBAABkcnMvZTJvRG9jLnht&#10;bFBLBQYAAAAABgAGAFkBAABWBQAAAAA=&#10;">
                <v:fill on="f" focussize="0,0"/>
                <v:stroke weight="0.5pt" color="#000000" joinstyle="round"/>
                <v:imagedata o:title=""/>
                <o:lock v:ext="edit" aspectratio="f"/>
              </v:shape>
            </w:pict>
          </mc:Fallback>
        </mc:AlternateContent>
      </w:r>
      <w:r>
        <w:rPr>
          <w:rFonts w:hint="eastAsia" w:ascii="方正仿宋_GBK" w:hAnsi="宋体" w:eastAsia="方正仿宋_GBK" w:cs="宋体"/>
        </w:rPr>
        <w:t>说明：</w:t>
      </w:r>
    </w:p>
    <w:p>
      <w:pPr>
        <w:ind w:firstLine="480"/>
        <w:rPr>
          <w:rFonts w:ascii="方正仿宋_GBK" w:hAnsi="宋体" w:eastAsia="方正仿宋_GBK" w:cs="宋体"/>
        </w:rPr>
      </w:pPr>
      <w:r>
        <w:rPr>
          <w:rFonts w:hint="eastAsia" w:ascii="方正仿宋_GBK" w:hAnsi="宋体" w:eastAsia="方正仿宋_GBK" w:cs="宋体"/>
        </w:rPr>
        <w:t>1.开标一览表按格式填列；</w:t>
      </w:r>
    </w:p>
    <w:p>
      <w:pPr>
        <w:ind w:firstLine="480"/>
        <w:rPr>
          <w:rFonts w:ascii="方正仿宋_GBK" w:hAnsi="宋体" w:eastAsia="方正仿宋_GBK" w:cs="宋体"/>
        </w:rPr>
      </w:pPr>
      <w:r>
        <w:rPr>
          <w:rFonts w:hint="eastAsia" w:ascii="方正仿宋_GBK" w:hAnsi="宋体" w:eastAsia="方正仿宋_GBK" w:cs="宋体"/>
        </w:rPr>
        <w:t>2.开标一览表在开标大会上当众宣读，务必填写清楚，准确无误。</w:t>
      </w:r>
    </w:p>
    <w:p>
      <w:pPr>
        <w:ind w:firstLine="480"/>
        <w:rPr>
          <w:rFonts w:ascii="方正仿宋_GBK" w:hAnsi="宋体" w:eastAsia="方正仿宋_GBK" w:cs="宋体"/>
          <w:szCs w:val="24"/>
        </w:rPr>
      </w:pPr>
    </w:p>
    <w:p>
      <w:pPr>
        <w:pStyle w:val="4"/>
        <w:spacing w:before="120" w:after="120"/>
        <w:ind w:firstLine="560"/>
        <w:rPr>
          <w:rFonts w:ascii="方正仿宋_GBK" w:hAnsi="宋体" w:eastAsia="方正仿宋_GBK" w:cs="宋体"/>
        </w:rPr>
      </w:pPr>
      <w:bookmarkStart w:id="818" w:name="_Toc21640"/>
      <w:bookmarkStart w:id="819" w:name="_Toc384905086"/>
      <w:r>
        <w:rPr>
          <w:rFonts w:ascii="方正仿宋_GBK" w:eastAsia="方正仿宋_GBK"/>
        </w:rPr>
        <w:br w:type="page"/>
      </w:r>
      <w:bookmarkStart w:id="820" w:name="_Toc15846"/>
      <w:r>
        <w:rPr>
          <w:rFonts w:hint="eastAsia" w:ascii="方正仿宋_GBK" w:eastAsia="方正仿宋_GBK"/>
        </w:rPr>
        <w:t>二、服务</w:t>
      </w:r>
      <w:bookmarkEnd w:id="818"/>
      <w:r>
        <w:rPr>
          <w:rFonts w:hint="eastAsia" w:ascii="方正仿宋_GBK" w:eastAsia="方正仿宋_GBK"/>
        </w:rPr>
        <w:t>文件</w:t>
      </w:r>
      <w:bookmarkEnd w:id="820"/>
    </w:p>
    <w:p>
      <w:pPr>
        <w:ind w:left="438" w:firstLine="0" w:firstLineChars="0"/>
        <w:rPr>
          <w:rFonts w:ascii="方正仿宋_GBK" w:hAnsi="宋体" w:eastAsia="方正仿宋_GBK" w:cs="宋体"/>
        </w:rPr>
      </w:pPr>
      <w:r>
        <w:rPr>
          <w:rFonts w:hint="eastAsia" w:ascii="方正仿宋_GBK" w:hAnsi="宋体" w:eastAsia="方正仿宋_GBK" w:cs="宋体"/>
        </w:rPr>
        <w:t>（一）服务条款差异表</w:t>
      </w:r>
    </w:p>
    <w:p>
      <w:pPr>
        <w:ind w:left="438" w:firstLine="0" w:firstLineChars="0"/>
        <w:rPr>
          <w:rFonts w:ascii="方正仿宋_GBK" w:hAnsi="宋体" w:eastAsia="方正仿宋_GBK" w:cs="宋体"/>
        </w:rPr>
      </w:pPr>
      <w:r>
        <w:rPr>
          <w:rFonts w:hint="eastAsia" w:ascii="方正仿宋_GBK" w:eastAsia="方正仿宋_GBK"/>
        </w:rPr>
        <w:t>项目号</w:t>
      </w:r>
      <w:r>
        <w:rPr>
          <w:rFonts w:hint="eastAsia" w:ascii="方正仿宋_GBK" w:hAnsi="宋体" w:eastAsia="方正仿宋_GBK" w:cs="宋体"/>
        </w:rPr>
        <w:t>：</w:t>
      </w:r>
    </w:p>
    <w:p>
      <w:pPr>
        <w:ind w:left="438" w:firstLine="0" w:firstLineChars="0"/>
        <w:rPr>
          <w:rFonts w:ascii="方正仿宋_GBK" w:hAnsi="宋体" w:eastAsia="方正仿宋_GBK" w:cs="宋体"/>
          <w:szCs w:val="28"/>
        </w:rPr>
      </w:pPr>
      <w:r>
        <w:rPr>
          <w:rFonts w:hint="eastAsia" w:ascii="方正仿宋_GBK" w:hAnsi="宋体" w:eastAsia="方正仿宋_GBK" w:cs="宋体"/>
        </w:rPr>
        <w:t>招标项目名称：</w:t>
      </w:r>
    </w:p>
    <w:tbl>
      <w:tblPr>
        <w:tblStyle w:val="3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406"/>
        <w:gridCol w:w="3407"/>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4" w:type="dxa"/>
            <w:vAlign w:val="center"/>
          </w:tcPr>
          <w:p>
            <w:pPr>
              <w:spacing w:line="240" w:lineRule="atLeast"/>
              <w:ind w:firstLine="0" w:firstLineChars="0"/>
              <w:jc w:val="center"/>
              <w:rPr>
                <w:rFonts w:ascii="方正仿宋_GBK" w:hAnsi="宋体" w:eastAsia="方正仿宋_GBK" w:cs="宋体"/>
                <w:b/>
                <w:sz w:val="21"/>
                <w:szCs w:val="21"/>
              </w:rPr>
            </w:pPr>
            <w:r>
              <w:rPr>
                <w:rFonts w:hint="eastAsia" w:ascii="方正仿宋_GBK" w:hAnsi="宋体" w:eastAsia="方正仿宋_GBK" w:cs="宋体"/>
                <w:b/>
                <w:sz w:val="21"/>
                <w:szCs w:val="21"/>
              </w:rPr>
              <w:t>序号</w:t>
            </w:r>
          </w:p>
        </w:tc>
        <w:tc>
          <w:tcPr>
            <w:tcW w:w="3406" w:type="dxa"/>
            <w:vAlign w:val="center"/>
          </w:tcPr>
          <w:p>
            <w:pPr>
              <w:spacing w:line="240" w:lineRule="atLeast"/>
              <w:ind w:firstLine="0" w:firstLineChars="0"/>
              <w:jc w:val="center"/>
              <w:rPr>
                <w:rFonts w:ascii="方正仿宋_GBK" w:hAnsi="宋体" w:eastAsia="方正仿宋_GBK" w:cs="宋体"/>
                <w:b/>
                <w:sz w:val="21"/>
                <w:szCs w:val="21"/>
              </w:rPr>
            </w:pPr>
            <w:r>
              <w:rPr>
                <w:rFonts w:hint="eastAsia" w:ascii="方正仿宋_GBK" w:hAnsi="宋体" w:eastAsia="方正仿宋_GBK" w:cs="宋体"/>
                <w:b/>
                <w:sz w:val="21"/>
                <w:szCs w:val="21"/>
              </w:rPr>
              <w:t>招标要求</w:t>
            </w:r>
          </w:p>
        </w:tc>
        <w:tc>
          <w:tcPr>
            <w:tcW w:w="3407" w:type="dxa"/>
            <w:vAlign w:val="center"/>
          </w:tcPr>
          <w:p>
            <w:pPr>
              <w:spacing w:line="240" w:lineRule="atLeast"/>
              <w:ind w:firstLine="0" w:firstLineChars="0"/>
              <w:jc w:val="center"/>
              <w:rPr>
                <w:rFonts w:ascii="方正仿宋_GBK" w:hAnsi="宋体" w:eastAsia="方正仿宋_GBK" w:cs="宋体"/>
                <w:b/>
                <w:sz w:val="21"/>
                <w:szCs w:val="21"/>
              </w:rPr>
            </w:pPr>
            <w:r>
              <w:rPr>
                <w:rFonts w:hint="eastAsia" w:ascii="方正仿宋_GBK" w:hAnsi="宋体" w:eastAsia="方正仿宋_GBK" w:cs="宋体"/>
                <w:b/>
                <w:sz w:val="21"/>
                <w:szCs w:val="21"/>
              </w:rPr>
              <w:t>投标应答</w:t>
            </w:r>
          </w:p>
        </w:tc>
        <w:tc>
          <w:tcPr>
            <w:tcW w:w="1391" w:type="dxa"/>
            <w:vAlign w:val="center"/>
          </w:tcPr>
          <w:p>
            <w:pPr>
              <w:spacing w:line="240" w:lineRule="atLeast"/>
              <w:ind w:firstLine="0" w:firstLineChars="0"/>
              <w:jc w:val="center"/>
              <w:rPr>
                <w:rFonts w:ascii="方正仿宋_GBK" w:hAnsi="宋体" w:eastAsia="方正仿宋_GBK" w:cs="宋体"/>
                <w:b/>
                <w:sz w:val="21"/>
                <w:szCs w:val="21"/>
              </w:rPr>
            </w:pPr>
            <w:r>
              <w:rPr>
                <w:rFonts w:hint="eastAsia" w:ascii="方正仿宋_GBK" w:hAnsi="宋体" w:eastAsia="方正仿宋_GBK" w:cs="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bl>
    <w:p>
      <w:pPr>
        <w:ind w:firstLine="0" w:firstLineChars="0"/>
        <w:jc w:val="left"/>
        <w:rPr>
          <w:rFonts w:ascii="方正仿宋_GBK" w:hAnsi="宋体" w:eastAsia="方正仿宋_GBK" w:cs="宋体"/>
          <w:szCs w:val="22"/>
        </w:rPr>
      </w:pPr>
    </w:p>
    <w:p>
      <w:pPr>
        <w:ind w:firstLine="0" w:firstLineChars="0"/>
        <w:jc w:val="left"/>
        <w:rPr>
          <w:rFonts w:ascii="方正仿宋_GBK" w:hAnsi="宋体" w:eastAsia="方正仿宋_GBK" w:cs="宋体"/>
          <w:szCs w:val="22"/>
        </w:rPr>
      </w:pPr>
      <w:r>
        <w:rPr>
          <w:rFonts w:hint="eastAsia" w:ascii="方正仿宋_GBK" w:hAnsi="宋体" w:eastAsia="方正仿宋_GBK" w:cs="宋体"/>
          <w:szCs w:val="22"/>
        </w:rPr>
        <w:t>投标人：                      法定代表人（或法定代表人授权代表）：</w:t>
      </w:r>
    </w:p>
    <w:p>
      <w:pPr>
        <w:ind w:firstLine="0" w:firstLineChars="0"/>
        <w:jc w:val="left"/>
        <w:rPr>
          <w:rFonts w:ascii="方正仿宋_GBK" w:hAnsi="宋体" w:eastAsia="方正仿宋_GBK" w:cs="宋体"/>
          <w:szCs w:val="28"/>
        </w:rPr>
      </w:pPr>
      <w:r>
        <w:rPr>
          <w:rFonts w:hint="eastAsia" w:ascii="方正仿宋_GBK" w:hAnsi="宋体" w:eastAsia="方正仿宋_GBK" w:cs="宋体"/>
          <w:szCs w:val="22"/>
        </w:rPr>
        <w:t>（投标人公章）                                     （签署或盖章）</w:t>
      </w:r>
    </w:p>
    <w:p>
      <w:pPr>
        <w:ind w:firstLine="6240" w:firstLineChars="2600"/>
        <w:jc w:val="left"/>
        <w:rPr>
          <w:rFonts w:ascii="方正仿宋_GBK" w:hAnsi="宋体" w:eastAsia="方正仿宋_GBK" w:cs="宋体"/>
          <w:szCs w:val="22"/>
        </w:rPr>
      </w:pPr>
      <w:r>
        <w:rPr>
          <w:rFonts w:hint="eastAsia" w:ascii="方正仿宋_GBK" w:hAnsi="宋体" w:eastAsia="方正仿宋_GBK" w:cs="宋体"/>
          <w:szCs w:val="22"/>
        </w:rPr>
        <w:t xml:space="preserve"> 年   月   日 </w:t>
      </w:r>
    </w:p>
    <w:p>
      <w:pPr>
        <w:ind w:firstLine="480"/>
        <w:rPr>
          <w:rFonts w:ascii="方正仿宋_GBK" w:hAnsi="宋体" w:eastAsia="方正仿宋_GBK" w:cs="宋体"/>
          <w:szCs w:val="22"/>
        </w:rPr>
      </w:pPr>
    </w:p>
    <w:p>
      <w:pPr>
        <w:ind w:firstLine="480"/>
        <w:rPr>
          <w:rFonts w:ascii="方正仿宋_GBK" w:hAnsi="宋体" w:eastAsia="方正仿宋_GBK" w:cs="宋体"/>
          <w:szCs w:val="22"/>
        </w:rPr>
      </w:pPr>
      <w:r>
        <w:rPr>
          <w:rFonts w:ascii="方正仿宋_GBK" w:hAnsi="宋体" w:eastAsia="方正仿宋_GBK" w:cs="宋体"/>
          <w:szCs w:val="22"/>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86995</wp:posOffset>
                </wp:positionV>
                <wp:extent cx="5113020" cy="0"/>
                <wp:effectExtent l="13335" t="8255" r="7620" b="10795"/>
                <wp:wrapNone/>
                <wp:docPr id="1865240163" name="AutoShape 10"/>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wps:spPr>
                      <wps:bodyPr/>
                    </wps:wsp>
                  </a:graphicData>
                </a:graphic>
              </wp:anchor>
            </w:drawing>
          </mc:Choice>
          <mc:Fallback>
            <w:pict>
              <v:shape id="AutoShape 10" o:spid="_x0000_s1026" o:spt="32" type="#_x0000_t32" style="position:absolute;left:0pt;margin-left:17.6pt;margin-top:6.85pt;height:0pt;width:402.6pt;z-index:251660288;mso-width-relative:page;mso-height-relative:page;" filled="f" stroked="t" coordsize="21600,21600" o:gfxdata="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qwbkPWAAAACAEAAA8AAAAAAAAAAQAgAAAAIgAAAGRycy9kb3ducmV2Lnht&#10;bFBLAQIUABQAAAAIAIdO4kASiJrPwgEAAG4DAAAOAAAAAAAAAAEAIAAAACUBAABkcnMvZTJvRG9j&#10;LnhtbFBLBQYAAAAABgAGAFkBAABZBQAAAAA=&#10;">
                <v:fill on="f" focussize="0,0"/>
                <v:stroke weight="0.5pt" color="#000000" joinstyle="round"/>
                <v:imagedata o:title=""/>
                <o:lock v:ext="edit" aspectratio="f"/>
              </v:shape>
            </w:pict>
          </mc:Fallback>
        </mc:AlternateContent>
      </w:r>
      <w:r>
        <w:rPr>
          <w:rFonts w:hint="eastAsia" w:ascii="方正仿宋_GBK" w:hAnsi="宋体" w:eastAsia="方正仿宋_GBK" w:cs="宋体"/>
          <w:szCs w:val="22"/>
        </w:rPr>
        <w:t>注：</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1.本表即为对本项目“第二篇 项目服务要求”中所列技术要求进行比较和响应；</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2.该表必须按照招标文件要求逐条如实填写，根据投标情况在“差异说明”项填写正偏离或负偏离及原因，完全符合的填写“无差异”；</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3.该表可扩展；</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4.可附相关技术支撑材料。（格式自定）</w:t>
      </w:r>
    </w:p>
    <w:p>
      <w:pPr>
        <w:ind w:firstLine="480"/>
        <w:rPr>
          <w:rFonts w:ascii="方正仿宋_GBK" w:hAnsi="宋体" w:eastAsia="方正仿宋_GBK" w:cs="宋体"/>
          <w:szCs w:val="22"/>
        </w:rPr>
      </w:pPr>
    </w:p>
    <w:p>
      <w:pPr>
        <w:ind w:left="424" w:firstLine="0" w:firstLineChars="0"/>
        <w:rPr>
          <w:rFonts w:ascii="方正仿宋_GBK" w:hAnsi="宋体" w:eastAsia="方正仿宋_GBK" w:cs="宋体"/>
          <w:szCs w:val="22"/>
        </w:rPr>
      </w:pPr>
      <w:r>
        <w:rPr>
          <w:rFonts w:hint="eastAsia" w:ascii="方正仿宋_GBK" w:hAnsi="宋体" w:eastAsia="方正仿宋_GBK" w:cs="宋体"/>
          <w:szCs w:val="22"/>
        </w:rPr>
        <w:br w:type="page"/>
      </w:r>
      <w:r>
        <w:rPr>
          <w:rFonts w:hint="eastAsia" w:ascii="方正仿宋_GBK" w:hAnsi="宋体" w:eastAsia="方正仿宋_GBK" w:cs="宋体"/>
          <w:szCs w:val="22"/>
        </w:rPr>
        <w:t>（二）服务方案</w:t>
      </w:r>
    </w:p>
    <w:p>
      <w:pPr>
        <w:ind w:left="424" w:firstLine="0" w:firstLineChars="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r>
        <w:rPr>
          <w:rFonts w:hint="eastAsia" w:ascii="方正仿宋_GBK" w:hAnsi="宋体" w:eastAsia="方正仿宋_GBK" w:cs="宋体"/>
          <w:szCs w:val="22"/>
        </w:rPr>
        <w:t>（三）第二篇服务要求中要求提供的相关资料（格式自拟）</w:t>
      </w: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r>
        <w:rPr>
          <w:rFonts w:hint="eastAsia" w:ascii="方正仿宋_GBK" w:hAnsi="宋体" w:eastAsia="方正仿宋_GBK" w:cs="宋体"/>
          <w:szCs w:val="22"/>
        </w:rPr>
        <w:t>（四）其他服务资料（如果有）</w:t>
      </w:r>
    </w:p>
    <w:p>
      <w:pPr>
        <w:ind w:firstLine="480"/>
        <w:rPr>
          <w:rFonts w:ascii="方正仿宋_GBK" w:hAnsi="宋体" w:eastAsia="方正仿宋_GBK" w:cs="宋体"/>
          <w:szCs w:val="22"/>
        </w:rPr>
      </w:pPr>
    </w:p>
    <w:p>
      <w:pPr>
        <w:pStyle w:val="4"/>
        <w:spacing w:before="120" w:after="120"/>
        <w:ind w:firstLine="560"/>
        <w:rPr>
          <w:rStyle w:val="43"/>
          <w:rFonts w:ascii="方正仿宋_GBK" w:hAnsi="宋体" w:eastAsia="方正仿宋_GBK" w:cs="宋体"/>
          <w:b w:val="0"/>
        </w:rPr>
      </w:pPr>
      <w:r>
        <w:rPr>
          <w:rFonts w:hint="eastAsia" w:ascii="方正仿宋_GBK" w:hAnsi="宋体" w:eastAsia="方正仿宋_GBK" w:cs="宋体"/>
        </w:rPr>
        <w:br w:type="page"/>
      </w:r>
      <w:bookmarkStart w:id="821" w:name="_Toc8237"/>
      <w:bookmarkStart w:id="822" w:name="_Toc7246"/>
      <w:bookmarkStart w:id="823" w:name="_Toc31082"/>
      <w:bookmarkStart w:id="824" w:name="_Toc63600446"/>
      <w:bookmarkStart w:id="825" w:name="_Toc26576"/>
      <w:bookmarkStart w:id="826" w:name="_Toc30637"/>
      <w:bookmarkStart w:id="827" w:name="_Toc7376"/>
      <w:bookmarkStart w:id="828" w:name="_Toc32360"/>
      <w:bookmarkStart w:id="829" w:name="_Toc28244"/>
      <w:bookmarkStart w:id="830" w:name="_Toc17893"/>
      <w:bookmarkStart w:id="831" w:name="_Toc32190"/>
      <w:bookmarkStart w:id="832" w:name="_Toc7324"/>
      <w:bookmarkStart w:id="833" w:name="_Toc581"/>
      <w:bookmarkStart w:id="834" w:name="_Toc6765"/>
      <w:r>
        <w:rPr>
          <w:rFonts w:hint="eastAsia" w:ascii="方正仿宋_GBK" w:hAnsi="宋体" w:eastAsia="方正仿宋_GBK" w:cs="宋体"/>
        </w:rPr>
        <w:t>三、商务文件</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pPr>
        <w:spacing w:before="240" w:beforeLines="100" w:after="240" w:afterLines="100"/>
        <w:ind w:firstLine="0" w:firstLineChars="0"/>
        <w:jc w:val="center"/>
        <w:rPr>
          <w:rFonts w:ascii="方正仿宋_GBK" w:hAnsi="宋体" w:eastAsia="方正仿宋_GBK" w:cs="宋体"/>
          <w:b/>
          <w:sz w:val="28"/>
          <w:szCs w:val="21"/>
        </w:rPr>
      </w:pPr>
      <w:r>
        <w:rPr>
          <w:rFonts w:hint="eastAsia" w:ascii="方正仿宋_GBK" w:hAnsi="宋体" w:eastAsia="方正仿宋_GBK" w:cs="宋体"/>
          <w:b/>
          <w:sz w:val="28"/>
          <w:szCs w:val="21"/>
        </w:rPr>
        <w:t>（一）投标函（格式）</w:t>
      </w:r>
    </w:p>
    <w:p>
      <w:pPr>
        <w:ind w:firstLine="480"/>
        <w:rPr>
          <w:rFonts w:ascii="方正仿宋_GBK" w:hAnsi="宋体" w:eastAsia="方正仿宋_GBK" w:cs="宋体"/>
          <w:u w:val="single"/>
        </w:rPr>
      </w:pPr>
      <w:r>
        <w:rPr>
          <w:rFonts w:hint="eastAsia" w:ascii="方正仿宋_GBK" w:hAnsi="宋体" w:eastAsia="方正仿宋_GBK" w:cs="宋体"/>
        </w:rPr>
        <w:t>招标项目名称：</w:t>
      </w:r>
      <w:r>
        <w:rPr>
          <w:rFonts w:hint="eastAsia" w:ascii="方正仿宋_GBK" w:hAnsi="宋体" w:eastAsia="方正仿宋_GBK" w:cs="宋体"/>
          <w:u w:val="single"/>
        </w:rPr>
        <w:t xml:space="preserve">                        </w:t>
      </w:r>
    </w:p>
    <w:p>
      <w:pPr>
        <w:ind w:firstLine="480"/>
        <w:rPr>
          <w:rFonts w:ascii="方正仿宋_GBK" w:hAnsi="宋体" w:eastAsia="方正仿宋_GBK" w:cs="宋体"/>
        </w:rPr>
      </w:pPr>
      <w:r>
        <w:rPr>
          <w:rFonts w:hint="eastAsia" w:ascii="方正仿宋_GBK" w:hAnsi="宋体" w:eastAsia="方正仿宋_GBK" w:cs="宋体"/>
        </w:rPr>
        <w:t>致：</w:t>
      </w:r>
      <w:r>
        <w:rPr>
          <w:rFonts w:hint="eastAsia" w:ascii="方正仿宋_GBK" w:hAnsi="宋体" w:eastAsia="方正仿宋_GBK" w:cs="宋体"/>
          <w:u w:val="single"/>
        </w:rPr>
        <w:t xml:space="preserve">                        </w:t>
      </w:r>
      <w:r>
        <w:rPr>
          <w:rFonts w:hint="eastAsia" w:ascii="方正仿宋_GBK" w:hAnsi="宋体" w:eastAsia="方正仿宋_GBK" w:cs="宋体"/>
        </w:rPr>
        <w:t>（采购人名称）</w:t>
      </w:r>
    </w:p>
    <w:p>
      <w:pPr>
        <w:ind w:firstLine="480"/>
        <w:rPr>
          <w:rFonts w:ascii="方正仿宋_GBK" w:hAnsi="宋体" w:eastAsia="方正仿宋_GBK" w:cs="宋体"/>
        </w:rPr>
      </w:pPr>
      <w:r>
        <w:rPr>
          <w:rFonts w:hint="eastAsia" w:ascii="方正仿宋_GBK" w:hAnsi="宋体" w:eastAsia="方正仿宋_GBK" w:cs="宋体"/>
          <w:u w:val="single"/>
        </w:rPr>
        <w:t xml:space="preserve">                        </w:t>
      </w:r>
      <w:r>
        <w:rPr>
          <w:rFonts w:hint="eastAsia" w:ascii="方正仿宋_GBK" w:hAnsi="宋体" w:eastAsia="方正仿宋_GBK" w:cs="宋体"/>
        </w:rPr>
        <w:t>（投标人名称）系中华人民共和国合法企业，注册地址：</w:t>
      </w:r>
      <w:r>
        <w:rPr>
          <w:rFonts w:hint="eastAsia" w:ascii="方正仿宋_GBK" w:hAnsi="宋体" w:eastAsia="方正仿宋_GBK" w:cs="宋体"/>
          <w:u w:val="single"/>
        </w:rPr>
        <w:t xml:space="preserve">                        </w:t>
      </w:r>
      <w:r>
        <w:rPr>
          <w:rFonts w:hint="eastAsia" w:ascii="方正仿宋_GBK" w:hAnsi="宋体" w:eastAsia="方正仿宋_GBK" w:cs="宋体"/>
        </w:rPr>
        <w:t>。我方就参加本次投标有关事项郑重声明如下：</w:t>
      </w:r>
    </w:p>
    <w:p>
      <w:pPr>
        <w:ind w:firstLine="480"/>
        <w:rPr>
          <w:rFonts w:ascii="方正仿宋_GBK" w:hAnsi="宋体" w:eastAsia="方正仿宋_GBK" w:cs="宋体"/>
        </w:rPr>
      </w:pPr>
      <w:r>
        <w:rPr>
          <w:rFonts w:hint="eastAsia" w:ascii="方正仿宋_GBK" w:hAnsi="宋体" w:eastAsia="方正仿宋_GBK" w:cs="宋体"/>
        </w:rPr>
        <w:t>一、我方完全理解并接受该项目招标文件所有要求。</w:t>
      </w:r>
    </w:p>
    <w:p>
      <w:pPr>
        <w:ind w:firstLine="480"/>
        <w:rPr>
          <w:rFonts w:ascii="方正仿宋_GBK" w:hAnsi="宋体" w:eastAsia="方正仿宋_GBK" w:cs="宋体"/>
        </w:rPr>
      </w:pPr>
      <w:r>
        <w:rPr>
          <w:rFonts w:hint="eastAsia" w:ascii="方正仿宋_GBK" w:hAnsi="宋体" w:eastAsia="方正仿宋_GBK" w:cs="宋体"/>
        </w:rPr>
        <w:t>二、我方提交的所有投标文件、资料都是准确和真实的，如有虚假或隐瞒，我方愿意承担一切法律责任。</w:t>
      </w:r>
    </w:p>
    <w:p>
      <w:pPr>
        <w:ind w:firstLine="480"/>
        <w:rPr>
          <w:rFonts w:ascii="方正仿宋_GBK" w:hAnsi="宋体" w:eastAsia="方正仿宋_GBK" w:cs="宋体"/>
        </w:rPr>
      </w:pPr>
      <w:r>
        <w:rPr>
          <w:rFonts w:hint="eastAsia" w:ascii="方正仿宋_GBK" w:hAnsi="宋体" w:eastAsia="方正仿宋_GBK" w:cs="宋体"/>
        </w:rPr>
        <w:t>三、我方承诺按照招标文件要求，提供招标项目的技术服务。</w:t>
      </w:r>
    </w:p>
    <w:p>
      <w:pPr>
        <w:ind w:firstLine="480"/>
        <w:rPr>
          <w:rFonts w:ascii="方正仿宋_GBK" w:hAnsi="宋体" w:eastAsia="方正仿宋_GBK" w:cs="宋体"/>
        </w:rPr>
      </w:pPr>
      <w:r>
        <w:rPr>
          <w:rFonts w:hint="eastAsia" w:ascii="方正仿宋_GBK" w:hAnsi="宋体" w:eastAsia="方正仿宋_GBK" w:cs="宋体"/>
        </w:rPr>
        <w:t>四、我方按招标文件要求提交的投标文件为：投标文件正本</w:t>
      </w:r>
      <w:r>
        <w:rPr>
          <w:rFonts w:hint="eastAsia" w:ascii="方正仿宋_GBK" w:hAnsi="宋体" w:eastAsia="方正仿宋_GBK" w:cs="宋体"/>
          <w:u w:val="single"/>
        </w:rPr>
        <w:t>1</w:t>
      </w:r>
      <w:r>
        <w:rPr>
          <w:rFonts w:hint="eastAsia" w:ascii="方正仿宋_GBK" w:hAnsi="宋体" w:eastAsia="方正仿宋_GBK" w:cs="宋体"/>
        </w:rPr>
        <w:t>份，副本</w:t>
      </w:r>
      <w:r>
        <w:rPr>
          <w:rFonts w:hint="eastAsia" w:ascii="方正仿宋_GBK" w:hAnsi="宋体" w:eastAsia="方正仿宋_GBK" w:cs="宋体"/>
          <w:u w:val="single"/>
        </w:rPr>
        <w:t xml:space="preserve">    </w:t>
      </w:r>
      <w:r>
        <w:rPr>
          <w:rFonts w:hint="eastAsia" w:ascii="方正仿宋_GBK" w:hAnsi="宋体" w:eastAsia="方正仿宋_GBK" w:cs="宋体"/>
        </w:rPr>
        <w:t>份，电子文档</w:t>
      </w:r>
      <w:r>
        <w:rPr>
          <w:rFonts w:hint="eastAsia" w:ascii="方正仿宋_GBK" w:hAnsi="宋体" w:eastAsia="方正仿宋_GBK" w:cs="宋体"/>
          <w:u w:val="single"/>
        </w:rPr>
        <w:t xml:space="preserve">    </w:t>
      </w:r>
      <w:r>
        <w:rPr>
          <w:rFonts w:hint="eastAsia" w:ascii="方正仿宋_GBK" w:hAnsi="宋体" w:eastAsia="方正仿宋_GBK" w:cs="宋体"/>
        </w:rPr>
        <w:t>份</w:t>
      </w:r>
      <w:r>
        <w:rPr>
          <w:rFonts w:hint="eastAsia" w:ascii="方正仿宋_GBK" w:hAnsi="宋体" w:eastAsia="方正仿宋_GBK" w:cs="宋体"/>
          <w:szCs w:val="28"/>
        </w:rPr>
        <w:t>。</w:t>
      </w:r>
    </w:p>
    <w:p>
      <w:pPr>
        <w:ind w:firstLine="480"/>
        <w:rPr>
          <w:rFonts w:ascii="方正仿宋_GBK" w:hAnsi="宋体" w:eastAsia="方正仿宋_GBK" w:cs="宋体"/>
        </w:rPr>
      </w:pPr>
      <w:r>
        <w:rPr>
          <w:rFonts w:hint="eastAsia" w:ascii="方正仿宋_GBK" w:hAnsi="宋体" w:eastAsia="方正仿宋_GBK" w:cs="宋体"/>
        </w:rPr>
        <w:t>五、我方承诺：本次投标的投标有效期为</w:t>
      </w:r>
      <w:r>
        <w:rPr>
          <w:rFonts w:hint="eastAsia" w:ascii="方正仿宋_GBK" w:hAnsi="宋体" w:eastAsia="方正仿宋_GBK" w:cs="宋体"/>
          <w:u w:val="single"/>
        </w:rPr>
        <w:t>90</w:t>
      </w:r>
      <w:r>
        <w:rPr>
          <w:rFonts w:hint="eastAsia" w:ascii="方正仿宋_GBK" w:hAnsi="宋体" w:eastAsia="方正仿宋_GBK" w:cs="宋体"/>
        </w:rPr>
        <w:t>天。</w:t>
      </w:r>
    </w:p>
    <w:p>
      <w:pPr>
        <w:ind w:firstLine="480"/>
        <w:rPr>
          <w:rFonts w:ascii="方正仿宋_GBK" w:hAnsi="宋体" w:eastAsia="方正仿宋_GBK" w:cs="宋体"/>
        </w:rPr>
      </w:pPr>
      <w:r>
        <w:rPr>
          <w:rFonts w:hint="eastAsia" w:ascii="方正仿宋_GBK" w:hAnsi="宋体" w:eastAsia="方正仿宋_GBK" w:cs="宋体"/>
        </w:rPr>
        <w:t>六、如果我方中标，我方将履行招标文件中规定的各项要求以及我方投标文件的各项承诺，按《中华人民共和国政府采购法》、《中华人民共和国民法典》及合同约定条款承担我方责任。</w:t>
      </w:r>
    </w:p>
    <w:p>
      <w:pPr>
        <w:ind w:firstLine="480"/>
        <w:rPr>
          <w:rFonts w:ascii="方正仿宋_GBK" w:hAnsi="宋体" w:eastAsia="方正仿宋_GBK" w:cs="宋体"/>
        </w:rPr>
      </w:pPr>
      <w:r>
        <w:rPr>
          <w:rFonts w:hint="eastAsia" w:ascii="方正仿宋_GBK" w:hAnsi="宋体" w:eastAsia="方正仿宋_GBK" w:cs="宋体"/>
        </w:rPr>
        <w:t>七、我方未为采购项目提供整体设计、规范编制或者监理、检测等服务。</w:t>
      </w:r>
    </w:p>
    <w:p>
      <w:pPr>
        <w:ind w:firstLine="480"/>
        <w:rPr>
          <w:rFonts w:ascii="方正仿宋_GBK" w:hAnsi="宋体" w:eastAsia="方正仿宋_GBK" w:cs="宋体"/>
        </w:rPr>
      </w:pPr>
      <w:r>
        <w:rPr>
          <w:rFonts w:hint="eastAsia" w:ascii="方正仿宋_GBK" w:hAnsi="宋体" w:eastAsia="方正仿宋_GBK" w:cs="宋体"/>
        </w:rPr>
        <w:t>八、我方理解，最低报价不是中标的唯一条件。</w:t>
      </w:r>
    </w:p>
    <w:p>
      <w:pPr>
        <w:ind w:firstLine="480"/>
        <w:rPr>
          <w:rFonts w:ascii="方正仿宋_GBK" w:hAnsi="宋体" w:eastAsia="方正仿宋_GBK" w:cs="宋体"/>
        </w:rPr>
      </w:pPr>
      <w:r>
        <w:rPr>
          <w:rFonts w:hint="eastAsia" w:ascii="方正仿宋_GBK" w:hAnsi="宋体" w:eastAsia="方正仿宋_GBK" w:cs="宋体"/>
        </w:rPr>
        <w:t>九、我方同意按有关规定及招标文件要求，缴纳足额履约保证金和招标代理费。</w:t>
      </w:r>
    </w:p>
    <w:p>
      <w:pPr>
        <w:ind w:firstLine="480"/>
        <w:rPr>
          <w:rFonts w:ascii="方正仿宋_GBK" w:hAnsi="宋体" w:eastAsia="方正仿宋_GBK" w:cs="宋体"/>
        </w:rPr>
      </w:pPr>
    </w:p>
    <w:p>
      <w:pPr>
        <w:ind w:right="480" w:firstLine="0" w:firstLineChars="0"/>
        <w:jc w:val="center"/>
        <w:rPr>
          <w:rFonts w:ascii="方正仿宋_GBK" w:hAnsi="宋体" w:eastAsia="方正仿宋_GBK" w:cs="宋体"/>
        </w:rPr>
      </w:pPr>
      <w:r>
        <w:rPr>
          <w:rFonts w:hint="eastAsia" w:ascii="方正仿宋_GBK" w:hAnsi="宋体" w:eastAsia="方正仿宋_GBK" w:cs="宋体"/>
        </w:rPr>
        <w:t xml:space="preserve">                                                          （投标人公章）</w:t>
      </w:r>
    </w:p>
    <w:p>
      <w:pPr>
        <w:wordWrap w:val="0"/>
        <w:ind w:firstLine="480"/>
        <w:jc w:val="right"/>
        <w:rPr>
          <w:rFonts w:ascii="方正仿宋_GBK" w:hAnsi="宋体" w:eastAsia="方正仿宋_GBK" w:cs="宋体"/>
        </w:rPr>
      </w:pPr>
      <w:r>
        <w:rPr>
          <w:rFonts w:hint="eastAsia" w:ascii="方正仿宋_GBK" w:hAnsi="宋体" w:eastAsia="方正仿宋_GBK" w:cs="宋体"/>
        </w:rPr>
        <w:t xml:space="preserve">年   月   日       </w:t>
      </w:r>
    </w:p>
    <w:p>
      <w:pPr>
        <w:ind w:firstLine="480"/>
        <w:rPr>
          <w:rFonts w:ascii="方正仿宋_GBK" w:hAnsi="宋体" w:eastAsia="方正仿宋_GBK" w:cs="宋体"/>
          <w:b/>
        </w:rPr>
      </w:pPr>
      <w:r>
        <w:rPr>
          <w:rFonts w:hint="eastAsia" w:ascii="方正仿宋_GBK" w:hAnsi="宋体" w:eastAsia="方正仿宋_GBK" w:cs="宋体"/>
        </w:rPr>
        <w:br w:type="page"/>
      </w:r>
      <w:r>
        <w:rPr>
          <w:rFonts w:hint="eastAsia" w:ascii="方正仿宋_GBK" w:hAnsi="宋体" w:eastAsia="方正仿宋_GBK" w:cs="宋体"/>
          <w:b/>
        </w:rPr>
        <w:t>（二）商务条款差异表</w:t>
      </w:r>
    </w:p>
    <w:p>
      <w:pPr>
        <w:spacing w:line="360" w:lineRule="auto"/>
        <w:ind w:firstLine="480"/>
        <w:rPr>
          <w:rFonts w:hint="eastAsia" w:ascii="方正仿宋_GBK" w:eastAsia="方正仿宋_GBK"/>
        </w:rPr>
      </w:pPr>
    </w:p>
    <w:p>
      <w:pPr>
        <w:spacing w:line="360" w:lineRule="auto"/>
        <w:ind w:firstLine="480"/>
        <w:rPr>
          <w:rFonts w:ascii="方正仿宋_GBK" w:hAnsi="宋体" w:eastAsia="方正仿宋_GBK" w:cs="宋体"/>
        </w:rPr>
      </w:pPr>
      <w:r>
        <w:rPr>
          <w:rFonts w:hint="eastAsia" w:ascii="方正仿宋_GBK" w:eastAsia="方正仿宋_GBK"/>
        </w:rPr>
        <w:t>项目号</w:t>
      </w:r>
      <w:r>
        <w:rPr>
          <w:rFonts w:hint="eastAsia" w:ascii="方正仿宋_GBK" w:hAnsi="宋体" w:eastAsia="方正仿宋_GBK" w:cs="宋体"/>
        </w:rPr>
        <w:t>：</w:t>
      </w:r>
    </w:p>
    <w:p>
      <w:pPr>
        <w:spacing w:line="360" w:lineRule="auto"/>
        <w:ind w:firstLine="480"/>
        <w:rPr>
          <w:rFonts w:ascii="方正仿宋_GBK" w:hAnsi="宋体" w:eastAsia="方正仿宋_GBK" w:cs="宋体"/>
        </w:rPr>
      </w:pPr>
      <w:r>
        <w:rPr>
          <w:rFonts w:hint="eastAsia" w:ascii="方正仿宋_GBK" w:hAnsi="宋体" w:eastAsia="方正仿宋_GBK" w:cs="宋体"/>
        </w:rPr>
        <w:t>招标项目名称：</w:t>
      </w:r>
    </w:p>
    <w:tbl>
      <w:tblPr>
        <w:tblStyle w:val="3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473"/>
        <w:gridCol w:w="347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2" w:type="dxa"/>
            <w:vAlign w:val="center"/>
          </w:tcPr>
          <w:p>
            <w:pPr>
              <w:ind w:firstLine="0" w:firstLineChars="0"/>
              <w:jc w:val="center"/>
              <w:rPr>
                <w:rFonts w:ascii="方正仿宋_GBK" w:hAnsi="宋体" w:eastAsia="方正仿宋_GBK" w:cs="宋体"/>
                <w:szCs w:val="22"/>
              </w:rPr>
            </w:pPr>
            <w:r>
              <w:rPr>
                <w:rFonts w:hint="eastAsia" w:ascii="方正仿宋_GBK" w:hAnsi="宋体" w:eastAsia="方正仿宋_GBK" w:cs="宋体"/>
                <w:szCs w:val="22"/>
              </w:rPr>
              <w:t>序号</w:t>
            </w:r>
          </w:p>
        </w:tc>
        <w:tc>
          <w:tcPr>
            <w:tcW w:w="3473" w:type="dxa"/>
            <w:vAlign w:val="center"/>
          </w:tcPr>
          <w:p>
            <w:pPr>
              <w:ind w:firstLine="0" w:firstLineChars="0"/>
              <w:jc w:val="center"/>
              <w:rPr>
                <w:rFonts w:ascii="方正仿宋_GBK" w:hAnsi="宋体" w:eastAsia="方正仿宋_GBK" w:cs="宋体"/>
                <w:szCs w:val="22"/>
              </w:rPr>
            </w:pPr>
            <w:r>
              <w:rPr>
                <w:rFonts w:hint="eastAsia" w:ascii="方正仿宋_GBK" w:hAnsi="宋体" w:eastAsia="方正仿宋_GBK" w:cs="宋体"/>
                <w:szCs w:val="22"/>
              </w:rPr>
              <w:t>招标商务要求</w:t>
            </w:r>
          </w:p>
        </w:tc>
        <w:tc>
          <w:tcPr>
            <w:tcW w:w="3474" w:type="dxa"/>
            <w:vAlign w:val="center"/>
          </w:tcPr>
          <w:p>
            <w:pPr>
              <w:ind w:firstLine="0" w:firstLineChars="0"/>
              <w:jc w:val="center"/>
              <w:rPr>
                <w:rFonts w:ascii="方正仿宋_GBK" w:hAnsi="宋体" w:eastAsia="方正仿宋_GBK" w:cs="宋体"/>
                <w:szCs w:val="22"/>
              </w:rPr>
            </w:pPr>
            <w:r>
              <w:rPr>
                <w:rFonts w:hint="eastAsia" w:ascii="方正仿宋_GBK" w:hAnsi="宋体" w:eastAsia="方正仿宋_GBK" w:cs="宋体"/>
                <w:szCs w:val="22"/>
              </w:rPr>
              <w:t>投标商务应答</w:t>
            </w:r>
          </w:p>
        </w:tc>
        <w:tc>
          <w:tcPr>
            <w:tcW w:w="1419" w:type="dxa"/>
            <w:vAlign w:val="center"/>
          </w:tcPr>
          <w:p>
            <w:pPr>
              <w:ind w:firstLine="0" w:firstLineChars="0"/>
              <w:jc w:val="center"/>
              <w:rPr>
                <w:rFonts w:ascii="方正仿宋_GBK" w:hAnsi="宋体" w:eastAsia="方正仿宋_GBK" w:cs="宋体"/>
                <w:szCs w:val="22"/>
              </w:rPr>
            </w:pPr>
            <w:r>
              <w:rPr>
                <w:rFonts w:hint="eastAsia" w:ascii="方正仿宋_GBK" w:hAnsi="宋体" w:eastAsia="方正仿宋_GBK" w:cs="宋体"/>
                <w:szCs w:val="2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bl>
    <w:p>
      <w:pPr>
        <w:ind w:firstLine="0" w:firstLineChars="0"/>
        <w:rPr>
          <w:rFonts w:ascii="方正仿宋_GBK" w:hAnsi="宋体" w:eastAsia="方正仿宋_GBK" w:cs="宋体"/>
        </w:rPr>
      </w:pPr>
      <w:r>
        <w:rPr>
          <w:rFonts w:hint="eastAsia" w:ascii="方正仿宋_GBK" w:hAnsi="宋体" w:eastAsia="方正仿宋_GBK" w:cs="宋体"/>
        </w:rPr>
        <w:t>投标人：                      法定代表人（或法定代表人授权代表）：</w:t>
      </w:r>
    </w:p>
    <w:p>
      <w:pPr>
        <w:ind w:firstLine="0" w:firstLineChars="0"/>
        <w:rPr>
          <w:rFonts w:ascii="方正仿宋_GBK" w:hAnsi="宋体" w:eastAsia="方正仿宋_GBK" w:cs="宋体"/>
        </w:rPr>
      </w:pPr>
      <w:r>
        <w:rPr>
          <w:rFonts w:hint="eastAsia" w:ascii="方正仿宋_GBK" w:hAnsi="宋体" w:eastAsia="方正仿宋_GBK" w:cs="宋体"/>
        </w:rPr>
        <w:t>（投标人公章）                                   （签署或盖章）</w:t>
      </w:r>
    </w:p>
    <w:p>
      <w:pPr>
        <w:wordWrap w:val="0"/>
        <w:ind w:right="838" w:rightChars="349" w:firstLine="6720" w:firstLineChars="2800"/>
        <w:jc w:val="right"/>
        <w:rPr>
          <w:rFonts w:ascii="方正仿宋_GBK" w:hAnsi="宋体" w:eastAsia="方正仿宋_GBK" w:cs="宋体"/>
        </w:rPr>
      </w:pPr>
      <w:r>
        <w:rPr>
          <w:rFonts w:hint="eastAsia" w:ascii="方正仿宋_GBK" w:hAnsi="宋体" w:eastAsia="方正仿宋_GBK" w:cs="宋体"/>
        </w:rPr>
        <w:t>年    月   日</w:t>
      </w:r>
    </w:p>
    <w:p>
      <w:pPr>
        <w:ind w:firstLine="480"/>
        <w:rPr>
          <w:rFonts w:ascii="方正仿宋_GBK" w:hAnsi="宋体" w:eastAsia="方正仿宋_GBK" w:cs="宋体"/>
        </w:rPr>
      </w:pPr>
    </w:p>
    <w:p>
      <w:pPr>
        <w:ind w:firstLine="480"/>
        <w:rPr>
          <w:rFonts w:ascii="方正仿宋_GBK" w:hAnsi="宋体" w:eastAsia="方正仿宋_GBK" w:cs="宋体"/>
        </w:rPr>
      </w:pPr>
      <w:r>
        <w:rPr>
          <w:rFonts w:ascii="方正仿宋_GBK" w:hAnsi="宋体" w:eastAsia="方正仿宋_GBK" w:cs="宋体"/>
        </w:rPr>
        <mc:AlternateContent>
          <mc:Choice Requires="wps">
            <w:drawing>
              <wp:anchor distT="0" distB="0" distL="114300" distR="114300" simplePos="0" relativeHeight="251661312" behindDoc="0" locked="0" layoutInCell="1" allowOverlap="1">
                <wp:simplePos x="0" y="0"/>
                <wp:positionH relativeFrom="column">
                  <wp:posOffset>269240</wp:posOffset>
                </wp:positionH>
                <wp:positionV relativeFrom="paragraph">
                  <wp:posOffset>5080</wp:posOffset>
                </wp:positionV>
                <wp:extent cx="5113020" cy="0"/>
                <wp:effectExtent l="11430" t="13335" r="9525" b="5715"/>
                <wp:wrapNone/>
                <wp:docPr id="259564995" name="AutoShape 12"/>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wps:spPr>
                      <wps:bodyPr/>
                    </wps:wsp>
                  </a:graphicData>
                </a:graphic>
              </wp:anchor>
            </w:drawing>
          </mc:Choice>
          <mc:Fallback>
            <w:pict>
              <v:shape id="AutoShape 12" o:spid="_x0000_s1026" o:spt="32" type="#_x0000_t32" style="position:absolute;left:0pt;margin-left:21.2pt;margin-top:0.4pt;height:0pt;width:402.6pt;z-index:251661312;mso-width-relative:page;mso-height-relative:page;" filled="f" stroked="t" coordsize="21600,21600" o:gfxdata="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Uw58dIAAAAEAQAADwAAAAAAAAABACAAAAAiAAAAZHJzL2Rvd25yZXYueG1sUEsB&#10;AhQAFAAAAAgAh07iQCqDI7vCAQAAbQMAAA4AAAAAAAAAAQAgAAAAIQEAAGRycy9lMm9Eb2MueG1s&#10;UEsFBgAAAAAGAAYAWQEAAFUFAAAAAA==&#10;">
                <v:fill on="f" focussize="0,0"/>
                <v:stroke weight="0.5pt" color="#000000" joinstyle="round"/>
                <v:imagedata o:title=""/>
                <o:lock v:ext="edit" aspectratio="f"/>
              </v:shape>
            </w:pict>
          </mc:Fallback>
        </mc:AlternateContent>
      </w:r>
      <w:r>
        <w:rPr>
          <w:rFonts w:hint="eastAsia" w:ascii="方正仿宋_GBK" w:hAnsi="宋体" w:eastAsia="方正仿宋_GBK" w:cs="宋体"/>
        </w:rPr>
        <w:t>注：</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1.本表即为对本项目“第三篇 项目商务要求”中所列商务条款进行比较和响应；</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2.该表必须按照招标文件要求逐条如实填写，根据投标情况在“差异说明”项填写正偏离或负偏离及原因，完全符合的填写“无差异”。</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3.该表可扩展。</w:t>
      </w:r>
    </w:p>
    <w:p>
      <w:pPr>
        <w:ind w:firstLine="480"/>
        <w:rPr>
          <w:rFonts w:ascii="方正仿宋_GBK" w:hAnsi="宋体" w:eastAsia="方正仿宋_GBK" w:cs="宋体"/>
          <w:szCs w:val="22"/>
        </w:rPr>
      </w:pPr>
      <w:r>
        <w:rPr>
          <w:rFonts w:hint="eastAsia" w:ascii="方正仿宋_GBK" w:hAnsi="宋体" w:eastAsia="方正仿宋_GBK" w:cs="宋体"/>
        </w:rPr>
        <w:br w:type="page"/>
      </w:r>
      <w:r>
        <w:rPr>
          <w:rFonts w:hint="eastAsia" w:ascii="方正仿宋_GBK" w:hAnsi="宋体" w:eastAsia="方正仿宋_GBK" w:cs="宋体"/>
        </w:rPr>
        <w:t xml:space="preserve"> </w:t>
      </w:r>
      <w:r>
        <w:rPr>
          <w:rFonts w:hint="eastAsia" w:ascii="方正仿宋_GBK" w:hAnsi="宋体" w:eastAsia="方正仿宋_GBK" w:cs="宋体"/>
          <w:szCs w:val="22"/>
        </w:rPr>
        <w:t>（三）第四篇评审因素商务部分所需证明材料</w:t>
      </w: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rPr>
      </w:pPr>
      <w:r>
        <w:rPr>
          <w:rFonts w:hint="eastAsia" w:ascii="方正仿宋_GBK" w:hAnsi="宋体" w:eastAsia="方正仿宋_GBK" w:cs="宋体"/>
          <w:szCs w:val="22"/>
        </w:rPr>
        <w:t>（四）其他商务资料</w:t>
      </w:r>
    </w:p>
    <w:p>
      <w:pPr>
        <w:pStyle w:val="4"/>
        <w:spacing w:before="120" w:after="120"/>
        <w:ind w:firstLine="560"/>
        <w:rPr>
          <w:rFonts w:ascii="方正仿宋_GBK" w:hAnsi="宋体" w:eastAsia="方正仿宋_GBK" w:cs="宋体"/>
        </w:rPr>
      </w:pPr>
      <w:bookmarkStart w:id="835" w:name="_Toc30170"/>
      <w:bookmarkStart w:id="836" w:name="_Toc27066"/>
      <w:bookmarkStart w:id="837" w:name="_Toc1630"/>
      <w:bookmarkStart w:id="838" w:name="_Toc2818"/>
      <w:bookmarkStart w:id="839" w:name="_Toc14185"/>
      <w:bookmarkStart w:id="840" w:name="_Toc63600447"/>
      <w:bookmarkStart w:id="841" w:name="_Toc27624"/>
      <w:bookmarkStart w:id="842" w:name="_Toc12485"/>
      <w:bookmarkStart w:id="843" w:name="_Toc452628354"/>
      <w:bookmarkStart w:id="844" w:name="_Toc22487"/>
      <w:bookmarkStart w:id="845" w:name="_Toc1486"/>
      <w:bookmarkStart w:id="846" w:name="_Toc6824"/>
      <w:bookmarkStart w:id="847" w:name="_Toc20046"/>
      <w:bookmarkStart w:id="848" w:name="_Toc18468"/>
      <w:bookmarkStart w:id="849" w:name="_Toc11448"/>
      <w:bookmarkStart w:id="850" w:name="_Toc24445"/>
      <w:r>
        <w:rPr>
          <w:rFonts w:hint="eastAsia" w:ascii="方正仿宋_GBK" w:hAnsi="宋体" w:eastAsia="方正仿宋_GBK" w:cs="宋体"/>
        </w:rPr>
        <w:br w:type="page"/>
      </w:r>
      <w:r>
        <w:rPr>
          <w:rFonts w:hint="eastAsia" w:ascii="方正仿宋_GBK" w:hAnsi="宋体" w:eastAsia="方正仿宋_GBK" w:cs="宋体"/>
        </w:rPr>
        <w:t>四、其他</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Start w:id="851" w:name="_Toc3706"/>
    </w:p>
    <w:p>
      <w:pPr>
        <w:adjustRightInd w:val="0"/>
        <w:snapToGrid w:val="0"/>
        <w:spacing w:before="240" w:beforeLines="100" w:line="360" w:lineRule="auto"/>
        <w:ind w:firstLine="0" w:firstLineChars="0"/>
        <w:jc w:val="center"/>
        <w:rPr>
          <w:rFonts w:ascii="方正仿宋_GBK" w:hAnsi="宋体" w:eastAsia="方正仿宋_GBK" w:cs="宋体"/>
          <w:sz w:val="28"/>
          <w:szCs w:val="28"/>
        </w:rPr>
      </w:pPr>
      <w:bookmarkStart w:id="852" w:name="_Hlk63595935"/>
      <w:bookmarkStart w:id="853" w:name="_Hlk70157365"/>
      <w:r>
        <w:rPr>
          <w:rFonts w:hint="eastAsia" w:ascii="方正仿宋_GBK" w:hAnsi="宋体" w:eastAsia="方正仿宋_GBK" w:cs="宋体"/>
          <w:sz w:val="28"/>
          <w:szCs w:val="28"/>
        </w:rPr>
        <w:t>（一）中小企业声明函、监狱企业证明文件、残疾人福利性单位声明函</w:t>
      </w:r>
    </w:p>
    <w:bookmarkEnd w:id="852"/>
    <w:bookmarkEnd w:id="853"/>
    <w:p>
      <w:pPr>
        <w:tabs>
          <w:tab w:val="left" w:pos="6300"/>
        </w:tabs>
        <w:snapToGrid w:val="0"/>
        <w:spacing w:line="500" w:lineRule="exact"/>
        <w:ind w:firstLine="0" w:firstLineChars="0"/>
        <w:jc w:val="center"/>
        <w:rPr>
          <w:rFonts w:ascii="方正仿宋_GBK" w:hAnsi="宋体" w:eastAsia="方正仿宋_GBK" w:cs="宋体"/>
          <w:sz w:val="28"/>
        </w:rPr>
      </w:pPr>
      <w:r>
        <w:rPr>
          <w:rFonts w:hint="eastAsia" w:ascii="方正仿宋_GBK" w:hAnsi="宋体" w:eastAsia="方正仿宋_GBK" w:cs="宋体"/>
          <w:sz w:val="28"/>
        </w:rPr>
        <w:t>中小企业声明函（服务）</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本公司（联合体）郑重声明，根据《政府采购促进中小企业发展管理办法》（</w:t>
      </w:r>
      <w:r>
        <w:rPr>
          <w:rFonts w:hint="eastAsia" w:ascii="方正仿宋_GBK" w:hAnsi="宋体" w:eastAsia="方正仿宋_GBK" w:cs="宋体"/>
          <w:szCs w:val="24"/>
        </w:rPr>
        <w:t>财库〔2020〕46号</w:t>
      </w:r>
      <w:r>
        <w:rPr>
          <w:rFonts w:hint="eastAsia" w:ascii="方正仿宋_GBK" w:hAnsi="宋体" w:eastAsia="方正仿宋_GBK" w:cs="宋体"/>
          <w:szCs w:val="28"/>
        </w:rPr>
        <w:t>）的规定，本公司（联合体）参加</w:t>
      </w:r>
      <w:r>
        <w:rPr>
          <w:rFonts w:hint="eastAsia" w:ascii="方正仿宋_GBK" w:hAnsi="宋体" w:eastAsia="方正仿宋_GBK" w:cs="宋体"/>
          <w:szCs w:val="28"/>
          <w:u w:val="single"/>
        </w:rPr>
        <w:t>（单位名称）</w:t>
      </w:r>
      <w:r>
        <w:rPr>
          <w:rFonts w:hint="eastAsia" w:ascii="方正仿宋_GBK" w:hAnsi="宋体" w:eastAsia="方正仿宋_GBK" w:cs="宋体"/>
          <w:szCs w:val="28"/>
        </w:rPr>
        <w:t>的</w:t>
      </w:r>
      <w:r>
        <w:rPr>
          <w:rFonts w:hint="eastAsia" w:ascii="方正仿宋_GBK" w:hAnsi="宋体" w:eastAsia="方正仿宋_GBK" w:cs="宋体"/>
          <w:szCs w:val="28"/>
          <w:u w:val="single"/>
        </w:rPr>
        <w:t>（项目名称）</w:t>
      </w:r>
      <w:r>
        <w:rPr>
          <w:rFonts w:hint="eastAsia" w:ascii="方正仿宋_GBK" w:hAnsi="宋体" w:eastAsia="方正仿宋_GBK" w:cs="宋体"/>
          <w:szCs w:val="28"/>
        </w:rPr>
        <w:t>采购活动，服务全部由符合政策要求的中小企业承接。相关企业（含联合体中的中小企业、签订分包意向协议的中小企业）的具体情况如下：</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1.</w:t>
      </w:r>
      <w:r>
        <w:rPr>
          <w:rFonts w:hint="eastAsia" w:ascii="方正仿宋_GBK" w:hAnsi="宋体" w:eastAsia="方正仿宋_GBK" w:cs="宋体"/>
          <w:szCs w:val="28"/>
          <w:u w:val="single"/>
        </w:rPr>
        <w:t>（标的名称）</w:t>
      </w:r>
      <w:r>
        <w:rPr>
          <w:rFonts w:hint="eastAsia" w:ascii="方正仿宋_GBK" w:hAnsi="宋体" w:eastAsia="方正仿宋_GBK" w:cs="宋体"/>
          <w:szCs w:val="28"/>
        </w:rPr>
        <w:t>，属于</w:t>
      </w:r>
      <w:r>
        <w:rPr>
          <w:rFonts w:hint="eastAsia" w:ascii="方正仿宋_GBK" w:hAnsi="宋体" w:eastAsia="方正仿宋_GBK" w:cs="宋体"/>
          <w:szCs w:val="28"/>
          <w:u w:val="single"/>
        </w:rPr>
        <w:t>（采购文件中明确的所属行业）行业</w:t>
      </w:r>
      <w:r>
        <w:rPr>
          <w:rFonts w:hint="eastAsia" w:ascii="方正仿宋_GBK" w:hAnsi="宋体" w:eastAsia="方正仿宋_GBK" w:cs="宋体"/>
          <w:szCs w:val="28"/>
        </w:rPr>
        <w:t>；承接企业为</w:t>
      </w:r>
      <w:r>
        <w:rPr>
          <w:rFonts w:hint="eastAsia" w:ascii="方正仿宋_GBK" w:hAnsi="宋体" w:eastAsia="方正仿宋_GBK" w:cs="宋体"/>
          <w:szCs w:val="28"/>
          <w:u w:val="single"/>
        </w:rPr>
        <w:t>（企业名称）</w:t>
      </w:r>
      <w:r>
        <w:rPr>
          <w:rFonts w:hint="eastAsia" w:ascii="方正仿宋_GBK" w:hAnsi="宋体" w:eastAsia="方正仿宋_GBK" w:cs="宋体"/>
          <w:szCs w:val="28"/>
        </w:rPr>
        <w:t>，从业人员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人，营业收入为</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万元，资产总额为</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万元，属于</w:t>
      </w:r>
      <w:r>
        <w:rPr>
          <w:rFonts w:hint="eastAsia" w:ascii="方正仿宋_GBK" w:hAnsi="宋体" w:eastAsia="方正仿宋_GBK" w:cs="宋体"/>
          <w:szCs w:val="28"/>
          <w:u w:val="single"/>
        </w:rPr>
        <w:t>（中型企业、小型企业</w:t>
      </w:r>
      <w:r>
        <w:rPr>
          <w:rFonts w:hint="eastAsia" w:ascii="方正仿宋_GBK" w:hAnsi="宋体" w:eastAsia="方正仿宋_GBK" w:cs="宋体"/>
          <w:szCs w:val="28"/>
        </w:rPr>
        <w:t>、微型企业）；</w:t>
      </w:r>
    </w:p>
    <w:p>
      <w:pPr>
        <w:tabs>
          <w:tab w:val="left" w:pos="6300"/>
        </w:tabs>
        <w:snapToGrid w:val="0"/>
        <w:spacing w:line="500" w:lineRule="exact"/>
        <w:ind w:firstLine="480"/>
        <w:rPr>
          <w:rFonts w:ascii="方正仿宋_GBK" w:hAnsi="宋体" w:eastAsia="方正仿宋_GBK" w:cs="宋体"/>
          <w:szCs w:val="28"/>
        </w:rPr>
      </w:pPr>
      <w:bookmarkStart w:id="854" w:name="_Hlk85123035"/>
      <w:r>
        <w:rPr>
          <w:rFonts w:hint="eastAsia" w:ascii="方正仿宋_GBK" w:hAnsi="宋体" w:eastAsia="方正仿宋_GBK" w:cs="宋体"/>
          <w:szCs w:val="28"/>
        </w:rPr>
        <w:t>为本标的提供的服务人员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人，其中与本企业签订劳动合同</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人，其他人员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w:t>
      </w:r>
      <w:r>
        <w:rPr>
          <w:rFonts w:hint="eastAsia" w:ascii="方正仿宋_GBK" w:hAnsi="宋体" w:eastAsia="方正仿宋_GBK" w:cs="宋体"/>
          <w:b/>
          <w:bCs/>
          <w:szCs w:val="28"/>
        </w:rPr>
        <w:t>有其他人员的不符合中小企业扶持政策;</w:t>
      </w:r>
      <w:bookmarkEnd w:id="854"/>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2.（标的名称），属于（采购文件中明</w:t>
      </w:r>
      <w:r>
        <w:rPr>
          <w:rFonts w:hint="eastAsia" w:ascii="方正仿宋_GBK" w:hAnsi="宋体" w:eastAsia="方正仿宋_GBK" w:cs="宋体"/>
          <w:szCs w:val="28"/>
          <w:u w:val="single"/>
        </w:rPr>
        <w:t>确的所属行业）行业</w:t>
      </w:r>
      <w:r>
        <w:rPr>
          <w:rFonts w:hint="eastAsia" w:ascii="方正仿宋_GBK" w:hAnsi="宋体" w:eastAsia="方正仿宋_GBK" w:cs="宋体"/>
          <w:szCs w:val="28"/>
        </w:rPr>
        <w:t>；承接企业为</w:t>
      </w:r>
      <w:r>
        <w:rPr>
          <w:rFonts w:hint="eastAsia" w:ascii="方正仿宋_GBK" w:hAnsi="宋体" w:eastAsia="方正仿宋_GBK" w:cs="宋体"/>
          <w:szCs w:val="28"/>
          <w:u w:val="single"/>
        </w:rPr>
        <w:t>（企业名称）</w:t>
      </w:r>
      <w:r>
        <w:rPr>
          <w:rFonts w:hint="eastAsia" w:ascii="方正仿宋_GBK" w:hAnsi="宋体" w:eastAsia="方正仿宋_GBK" w:cs="宋体"/>
          <w:szCs w:val="28"/>
        </w:rPr>
        <w:t>，从业人员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人，营业收入为</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万元，资产总额为</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万元，属于</w:t>
      </w:r>
      <w:r>
        <w:rPr>
          <w:rFonts w:hint="eastAsia" w:ascii="方正仿宋_GBK" w:hAnsi="宋体" w:eastAsia="方正仿宋_GBK" w:cs="宋体"/>
          <w:szCs w:val="28"/>
          <w:u w:val="single"/>
        </w:rPr>
        <w:t>（中型企业、小型企业、微型企业）</w:t>
      </w:r>
      <w:r>
        <w:rPr>
          <w:rFonts w:hint="eastAsia" w:ascii="方正仿宋_GBK" w:hAnsi="宋体" w:eastAsia="方正仿宋_GBK" w:cs="宋体"/>
          <w:szCs w:val="28"/>
        </w:rPr>
        <w:t>；</w:t>
      </w:r>
    </w:p>
    <w:p>
      <w:pPr>
        <w:tabs>
          <w:tab w:val="left" w:pos="6300"/>
        </w:tabs>
        <w:snapToGrid w:val="0"/>
        <w:spacing w:line="500" w:lineRule="exact"/>
        <w:ind w:firstLine="480"/>
        <w:rPr>
          <w:rFonts w:ascii="方正仿宋_GBK" w:hAnsi="宋体" w:eastAsia="方正仿宋_GBK" w:cs="宋体"/>
        </w:rPr>
      </w:pPr>
      <w:r>
        <w:rPr>
          <w:rFonts w:hint="eastAsia" w:ascii="方正仿宋_GBK" w:hAnsi="宋体" w:eastAsia="方正仿宋_GBK" w:cs="宋体"/>
          <w:szCs w:val="28"/>
        </w:rPr>
        <w:t>为本标的提供的服务人员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人，其中与本企业签订劳动合同</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人，其他人员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w:t>
      </w:r>
      <w:r>
        <w:rPr>
          <w:rFonts w:hint="eastAsia" w:ascii="方正仿宋_GBK" w:hAnsi="宋体" w:eastAsia="方正仿宋_GBK" w:cs="宋体"/>
          <w:b/>
          <w:bCs/>
          <w:szCs w:val="28"/>
        </w:rPr>
        <w:t>有其他人员的不符合中小企业扶持政策;</w:t>
      </w:r>
    </w:p>
    <w:p>
      <w:pPr>
        <w:tabs>
          <w:tab w:val="left" w:pos="6300"/>
        </w:tabs>
        <w:snapToGrid w:val="0"/>
        <w:spacing w:line="500" w:lineRule="exact"/>
        <w:ind w:right="782" w:firstLine="480"/>
        <w:rPr>
          <w:rFonts w:ascii="方正仿宋_GBK" w:hAnsi="宋体" w:eastAsia="方正仿宋_GBK" w:cs="宋体"/>
        </w:rPr>
      </w:pPr>
      <w:r>
        <w:rPr>
          <w:rFonts w:hint="eastAsia" w:ascii="方正仿宋_GBK" w:hAnsi="宋体" w:eastAsia="方正仿宋_GBK" w:cs="宋体"/>
        </w:rPr>
        <w:t>……</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本企业对上述声明内容的真实性负责。如有虚假，将依法承担相应责任。</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 xml:space="preserve">                                                    </w:t>
      </w:r>
    </w:p>
    <w:p>
      <w:pPr>
        <w:tabs>
          <w:tab w:val="left" w:pos="6300"/>
        </w:tabs>
        <w:snapToGrid w:val="0"/>
        <w:spacing w:line="500" w:lineRule="exact"/>
        <w:ind w:firstLine="6120" w:firstLineChars="2550"/>
        <w:rPr>
          <w:rFonts w:ascii="方正仿宋_GBK" w:hAnsi="宋体" w:eastAsia="方正仿宋_GBK" w:cs="宋体"/>
          <w:szCs w:val="28"/>
        </w:rPr>
      </w:pPr>
      <w:r>
        <w:rPr>
          <w:rFonts w:hint="eastAsia" w:ascii="方正仿宋_GBK" w:hAnsi="宋体" w:eastAsia="方正仿宋_GBK" w:cs="宋体"/>
          <w:szCs w:val="28"/>
        </w:rPr>
        <w:t xml:space="preserve">企业名称（盖章）： </w:t>
      </w:r>
    </w:p>
    <w:p>
      <w:pPr>
        <w:tabs>
          <w:tab w:val="left" w:pos="6300"/>
        </w:tabs>
        <w:snapToGrid w:val="0"/>
        <w:spacing w:line="500" w:lineRule="exact"/>
        <w:ind w:firstLine="6120" w:firstLineChars="2550"/>
        <w:rPr>
          <w:rFonts w:ascii="方正仿宋_GBK" w:hAnsi="宋体" w:eastAsia="方正仿宋_GBK" w:cs="宋体"/>
          <w:szCs w:val="28"/>
        </w:rPr>
      </w:pPr>
      <w:r>
        <w:rPr>
          <w:rFonts w:hint="eastAsia" w:ascii="方正仿宋_GBK" w:hAnsi="宋体" w:eastAsia="方正仿宋_GBK" w:cs="宋体"/>
          <w:szCs w:val="28"/>
        </w:rPr>
        <w:t>日期：</w:t>
      </w:r>
    </w:p>
    <w:p>
      <w:pPr>
        <w:tabs>
          <w:tab w:val="left" w:pos="6300"/>
        </w:tabs>
        <w:snapToGrid w:val="0"/>
        <w:spacing w:line="420" w:lineRule="exact"/>
        <w:ind w:firstLine="0" w:firstLineChars="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spacing w:line="420" w:lineRule="exact"/>
        <w:ind w:firstLine="42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pPr>
        <w:spacing w:line="480" w:lineRule="exact"/>
        <w:ind w:firstLine="42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3.若投标人未按照投标邀请书中“采购标的对应的中小企业划分标准所属行业：其他未列明行业”填写所属行业，或所填写企业类型与相应行业划型标准不一致的，不享受中小企业扶持政策。</w:t>
      </w:r>
    </w:p>
    <w:p>
      <w:pPr>
        <w:spacing w:line="48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注：各行业划型标准：</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（十六）其他未列明行业。从业人员300人以下的为中小微型企业。其中，从业人员100人及以上的为中型企业；从业人员10人及以上的为小型企业；从业人员10人以下的为微型企业。</w:t>
      </w:r>
    </w:p>
    <w:p>
      <w:pPr>
        <w:spacing w:before="240" w:beforeLines="100" w:after="240" w:afterLines="100"/>
        <w:ind w:firstLine="0" w:firstLineChars="0"/>
        <w:jc w:val="center"/>
        <w:rPr>
          <w:rFonts w:ascii="方正仿宋_GBK" w:hAnsi="宋体" w:eastAsia="方正仿宋_GBK" w:cs="宋体"/>
          <w:sz w:val="28"/>
          <w:szCs w:val="21"/>
        </w:rPr>
      </w:pPr>
      <w:r>
        <w:rPr>
          <w:rFonts w:hint="eastAsia" w:ascii="方正仿宋_GBK" w:hAnsi="宋体" w:eastAsia="方正仿宋_GBK" w:cs="宋体"/>
        </w:rPr>
        <w:br w:type="page"/>
      </w:r>
      <w:r>
        <w:rPr>
          <w:rFonts w:hint="eastAsia" w:ascii="方正仿宋_GBK" w:hAnsi="宋体" w:eastAsia="方正仿宋_GBK" w:cs="宋体"/>
          <w:sz w:val="28"/>
          <w:szCs w:val="21"/>
        </w:rPr>
        <w:t>监狱企业证明文件</w:t>
      </w:r>
    </w:p>
    <w:p>
      <w:pPr>
        <w:ind w:firstLine="480"/>
        <w:jc w:val="center"/>
        <w:rPr>
          <w:rFonts w:ascii="方正仿宋_GBK" w:hAnsi="宋体" w:eastAsia="方正仿宋_GBK" w:cs="宋体"/>
          <w:sz w:val="28"/>
          <w:szCs w:val="21"/>
        </w:rPr>
      </w:pPr>
      <w:r>
        <w:rPr>
          <w:rFonts w:hint="eastAsia" w:ascii="方正仿宋_GBK" w:hAnsi="宋体" w:eastAsia="方正仿宋_GBK" w:cs="宋体"/>
          <w:szCs w:val="22"/>
        </w:rPr>
        <w:t>以省级以上监狱管理局、戒毒管理局（含新疆生产建设兵团）出具的属于监狱企业的证明文件为准。</w:t>
      </w:r>
      <w:r>
        <w:rPr>
          <w:rFonts w:hint="eastAsia" w:ascii="方正仿宋_GBK" w:hAnsi="宋体" w:eastAsia="方正仿宋_GBK" w:cs="宋体"/>
          <w:szCs w:val="22"/>
        </w:rPr>
        <w:br w:type="page"/>
      </w:r>
      <w:r>
        <w:rPr>
          <w:rFonts w:hint="eastAsia" w:ascii="方正仿宋_GBK" w:hAnsi="宋体" w:eastAsia="方正仿宋_GBK" w:cs="宋体"/>
          <w:sz w:val="28"/>
          <w:szCs w:val="21"/>
        </w:rPr>
        <w:t>残疾人福利性单位声明函</w:t>
      </w:r>
    </w:p>
    <w:p>
      <w:pPr>
        <w:ind w:firstLine="480"/>
        <w:rPr>
          <w:rFonts w:ascii="方正仿宋_GBK" w:hAnsi="宋体" w:eastAsia="方正仿宋_GBK" w:cs="宋体"/>
        </w:rPr>
      </w:pPr>
      <w:r>
        <w:rPr>
          <w:rFonts w:hint="eastAsia" w:ascii="方正仿宋_GBK" w:hAnsi="宋体" w:eastAsia="方正仿宋_GBK" w:cs="宋体"/>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rFonts w:ascii="方正仿宋_GBK" w:hAnsi="宋体" w:eastAsia="方正仿宋_GBK" w:cs="宋体"/>
        </w:rPr>
      </w:pPr>
      <w:r>
        <w:rPr>
          <w:rFonts w:hint="eastAsia" w:ascii="方正仿宋_GBK" w:hAnsi="宋体" w:eastAsia="方正仿宋_GBK" w:cs="宋体"/>
        </w:rPr>
        <w:t>本单位对上述声明的真实性负责。如有虚假，将依法承担相应责任。</w:t>
      </w:r>
    </w:p>
    <w:p>
      <w:pPr>
        <w:ind w:firstLine="480"/>
        <w:rPr>
          <w:rFonts w:ascii="方正仿宋_GBK" w:hAnsi="宋体" w:eastAsia="方正仿宋_GBK" w:cs="宋体"/>
        </w:rPr>
      </w:pPr>
    </w:p>
    <w:p>
      <w:pPr>
        <w:ind w:firstLine="480"/>
        <w:rPr>
          <w:rFonts w:ascii="方正仿宋_GBK" w:hAnsi="宋体" w:eastAsia="方正仿宋_GBK" w:cs="宋体"/>
        </w:rPr>
      </w:pPr>
    </w:p>
    <w:p>
      <w:pPr>
        <w:wordWrap w:val="0"/>
        <w:ind w:firstLine="480"/>
        <w:jc w:val="right"/>
        <w:rPr>
          <w:rFonts w:ascii="方正仿宋_GBK" w:hAnsi="宋体" w:eastAsia="方正仿宋_GBK" w:cs="宋体"/>
        </w:rPr>
      </w:pPr>
      <w:r>
        <w:rPr>
          <w:rFonts w:hint="eastAsia" w:ascii="方正仿宋_GBK" w:hAnsi="宋体" w:eastAsia="方正仿宋_GBK" w:cs="宋体"/>
        </w:rPr>
        <w:t xml:space="preserve">投标人名称（盖章）：             </w:t>
      </w:r>
    </w:p>
    <w:p>
      <w:pPr>
        <w:wordWrap w:val="0"/>
        <w:ind w:firstLine="480"/>
        <w:jc w:val="right"/>
        <w:rPr>
          <w:rFonts w:ascii="方正仿宋_GBK" w:hAnsi="宋体" w:eastAsia="方正仿宋_GBK" w:cs="宋体"/>
        </w:rPr>
      </w:pPr>
      <w:r>
        <w:rPr>
          <w:rFonts w:hint="eastAsia" w:ascii="方正仿宋_GBK" w:hAnsi="宋体" w:eastAsia="方正仿宋_GBK" w:cs="宋体"/>
        </w:rPr>
        <w:t xml:space="preserve">日期：                          </w:t>
      </w: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t>若中标人为残疾人福利性单位的，将在结果公告时公告其《残疾人福利性单位声明函》。</w:t>
      </w:r>
    </w:p>
    <w:p>
      <w:pPr>
        <w:ind w:firstLine="480"/>
        <w:rPr>
          <w:rFonts w:ascii="方正仿宋_GBK" w:hAnsi="宋体" w:eastAsia="方正仿宋_GBK" w:cs="宋体"/>
        </w:rPr>
      </w:pPr>
      <w:r>
        <w:rPr>
          <w:rFonts w:hint="eastAsia" w:ascii="方正仿宋_GBK" w:hAnsi="宋体" w:eastAsia="方正仿宋_GBK" w:cs="宋体"/>
        </w:rPr>
        <w:br w:type="page"/>
      </w:r>
      <w:r>
        <w:rPr>
          <w:rFonts w:hint="eastAsia" w:ascii="方正仿宋_GBK" w:hAnsi="宋体" w:eastAsia="方正仿宋_GBK" w:cs="宋体"/>
        </w:rPr>
        <w:t>（二）其他与项目有关的资料（自附）</w:t>
      </w: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r>
        <w:rPr>
          <w:rFonts w:hint="eastAsia" w:ascii="方正仿宋_GBK" w:hAnsi="宋体" w:eastAsia="方正仿宋_GBK" w:cs="宋体"/>
          <w:sz w:val="24"/>
        </w:rPr>
        <w:br w:type="page"/>
      </w:r>
    </w:p>
    <w:bookmarkEnd w:id="851"/>
    <w:p>
      <w:pPr>
        <w:pStyle w:val="4"/>
        <w:spacing w:before="120" w:after="120"/>
        <w:ind w:firstLine="0" w:firstLineChars="0"/>
        <w:jc w:val="center"/>
        <w:rPr>
          <w:rFonts w:ascii="方正仿宋_GBK" w:hAnsi="宋体" w:eastAsia="方正仿宋_GBK" w:cs="宋体"/>
        </w:rPr>
      </w:pPr>
      <w:bookmarkStart w:id="855" w:name="_Toc9110"/>
      <w:bookmarkStart w:id="856" w:name="_Toc24525"/>
      <w:bookmarkStart w:id="857" w:name="_Toc10864"/>
      <w:bookmarkStart w:id="858" w:name="_Toc63600448"/>
      <w:bookmarkStart w:id="859" w:name="_Toc16629"/>
      <w:bookmarkStart w:id="860" w:name="_Toc18599"/>
      <w:bookmarkStart w:id="861" w:name="_Toc17512"/>
      <w:bookmarkStart w:id="862" w:name="_Toc19566"/>
      <w:bookmarkStart w:id="863" w:name="_Toc12558"/>
      <w:bookmarkStart w:id="864" w:name="_Toc21990"/>
      <w:bookmarkStart w:id="865" w:name="_Toc13194"/>
      <w:bookmarkStart w:id="866" w:name="_Toc26601"/>
      <w:bookmarkStart w:id="867" w:name="_Toc7332"/>
      <w:bookmarkStart w:id="868" w:name="_Toc6335"/>
      <w:r>
        <w:rPr>
          <w:rFonts w:hint="eastAsia" w:ascii="方正仿宋_GBK" w:hAnsi="宋体" w:eastAsia="方正仿宋_GBK" w:cs="宋体"/>
        </w:rPr>
        <w:t>五、资格文件（单独装订）</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right"/>
        <w:rPr>
          <w:rStyle w:val="63"/>
          <w:rFonts w:ascii="方正仿宋_GBK" w:hAnsi="宋体" w:eastAsia="方正仿宋_GBK" w:cs="宋体"/>
          <w:b/>
          <w:sz w:val="52"/>
          <w:szCs w:val="52"/>
        </w:rPr>
      </w:pPr>
      <w:r>
        <w:rPr>
          <w:rFonts w:hint="eastAsia" w:ascii="方正仿宋_GBK" w:hAnsi="宋体" w:eastAsia="方正仿宋_GBK" w:cs="宋体"/>
          <w:b/>
          <w:bCs/>
          <w:sz w:val="32"/>
          <w:szCs w:val="32"/>
        </w:rPr>
        <w:br w:type="page"/>
      </w:r>
      <w:r>
        <w:rPr>
          <w:rFonts w:hint="eastAsia" w:ascii="方正仿宋_GBK" w:hAnsi="宋体" w:eastAsia="方正仿宋_GBK" w:cs="宋体"/>
          <w:kern w:val="0"/>
          <w:sz w:val="44"/>
          <w:szCs w:val="44"/>
        </w:rPr>
        <w:t>正本/副本</w:t>
      </w:r>
    </w:p>
    <w:p>
      <w:pPr>
        <w:tabs>
          <w:tab w:val="left" w:pos="3600"/>
          <w:tab w:val="left" w:pos="4480"/>
          <w:tab w:val="left" w:pos="5360"/>
        </w:tabs>
        <w:spacing w:line="360" w:lineRule="auto"/>
        <w:ind w:firstLine="0" w:firstLineChars="0"/>
        <w:jc w:val="center"/>
        <w:rPr>
          <w:rStyle w:val="63"/>
          <w:rFonts w:hint="eastAsia" w:ascii="方正仿宋_GBK" w:hAnsi="宋体" w:eastAsia="方正仿宋_GBK" w:cs="宋体"/>
          <w:b/>
          <w:sz w:val="44"/>
          <w:szCs w:val="44"/>
          <w:lang w:eastAsia="zh-CN"/>
        </w:rPr>
      </w:pPr>
      <w:r>
        <w:rPr>
          <w:rFonts w:hint="eastAsia" w:ascii="方正仿宋_GBK" w:hAnsi="宋体" w:eastAsia="方正仿宋_GBK" w:cs="宋体"/>
          <w:b/>
          <w:bCs/>
          <w:sz w:val="44"/>
          <w:szCs w:val="44"/>
          <w:lang w:eastAsia="zh-CN"/>
        </w:rPr>
        <w:t>安居古城文旅综合配套服务中心项目酒店运营管理服务招标</w:t>
      </w:r>
    </w:p>
    <w:p>
      <w:pPr>
        <w:tabs>
          <w:tab w:val="left" w:pos="3600"/>
          <w:tab w:val="left" w:pos="4480"/>
          <w:tab w:val="left" w:pos="5360"/>
        </w:tabs>
        <w:spacing w:line="360" w:lineRule="auto"/>
        <w:ind w:firstLine="1040"/>
        <w:jc w:val="center"/>
        <w:rPr>
          <w:rStyle w:val="63"/>
          <w:rFonts w:ascii="方正仿宋_GBK" w:hAnsi="宋体" w:eastAsia="方正仿宋_GBK" w:cs="宋体"/>
          <w:b/>
          <w:sz w:val="52"/>
          <w:szCs w:val="52"/>
        </w:rPr>
      </w:pPr>
    </w:p>
    <w:p>
      <w:pPr>
        <w:tabs>
          <w:tab w:val="left" w:pos="3600"/>
          <w:tab w:val="left" w:pos="4480"/>
          <w:tab w:val="left" w:pos="5360"/>
        </w:tabs>
        <w:spacing w:line="360" w:lineRule="auto"/>
        <w:ind w:firstLine="1040"/>
        <w:jc w:val="center"/>
        <w:rPr>
          <w:rStyle w:val="63"/>
          <w:rFonts w:ascii="方正仿宋_GBK" w:hAnsi="宋体" w:eastAsia="方正仿宋_GBK" w:cs="宋体"/>
          <w:b/>
          <w:sz w:val="52"/>
          <w:szCs w:val="52"/>
        </w:rPr>
      </w:pPr>
    </w:p>
    <w:p>
      <w:pPr>
        <w:tabs>
          <w:tab w:val="left" w:pos="3600"/>
          <w:tab w:val="left" w:pos="4480"/>
          <w:tab w:val="left" w:pos="5360"/>
        </w:tabs>
        <w:spacing w:line="360" w:lineRule="auto"/>
        <w:ind w:firstLine="0" w:firstLineChars="0"/>
        <w:jc w:val="center"/>
        <w:rPr>
          <w:rStyle w:val="63"/>
          <w:rFonts w:ascii="方正仿宋_GBK" w:hAnsi="宋体" w:eastAsia="方正仿宋_GBK" w:cs="宋体"/>
          <w:b/>
          <w:sz w:val="84"/>
          <w:szCs w:val="84"/>
        </w:rPr>
      </w:pPr>
      <w:r>
        <w:rPr>
          <w:rStyle w:val="63"/>
          <w:rFonts w:hint="eastAsia" w:ascii="方正仿宋_GBK" w:hAnsi="宋体" w:eastAsia="方正仿宋_GBK" w:cs="宋体"/>
          <w:b/>
          <w:sz w:val="84"/>
          <w:szCs w:val="84"/>
        </w:rPr>
        <w:t>资  格  文  件</w:t>
      </w:r>
    </w:p>
    <w:p>
      <w:pPr>
        <w:spacing w:line="360" w:lineRule="auto"/>
        <w:ind w:firstLine="320"/>
        <w:jc w:val="left"/>
        <w:rPr>
          <w:rStyle w:val="63"/>
          <w:rFonts w:ascii="方正仿宋_GBK" w:hAnsi="宋体" w:eastAsia="方正仿宋_GBK" w:cs="宋体"/>
          <w:sz w:val="16"/>
          <w:szCs w:val="16"/>
        </w:rPr>
      </w:pPr>
    </w:p>
    <w:p>
      <w:pPr>
        <w:spacing w:line="360" w:lineRule="auto"/>
        <w:ind w:firstLine="400"/>
        <w:jc w:val="left"/>
        <w:rPr>
          <w:rStyle w:val="63"/>
          <w:rFonts w:ascii="方正仿宋_GBK" w:hAnsi="宋体" w:eastAsia="方正仿宋_GBK" w:cs="宋体"/>
          <w:b/>
          <w:sz w:val="20"/>
        </w:rPr>
      </w:pPr>
    </w:p>
    <w:p>
      <w:pPr>
        <w:spacing w:line="360" w:lineRule="auto"/>
        <w:ind w:firstLine="400"/>
        <w:jc w:val="left"/>
        <w:rPr>
          <w:rStyle w:val="63"/>
          <w:rFonts w:ascii="方正仿宋_GBK" w:hAnsi="宋体" w:eastAsia="方正仿宋_GBK" w:cs="宋体"/>
          <w:b/>
          <w:sz w:val="20"/>
        </w:rPr>
      </w:pPr>
    </w:p>
    <w:p>
      <w:pPr>
        <w:spacing w:line="360" w:lineRule="auto"/>
        <w:ind w:firstLine="400"/>
        <w:jc w:val="left"/>
        <w:rPr>
          <w:rStyle w:val="63"/>
          <w:rFonts w:ascii="方正仿宋_GBK" w:hAnsi="宋体" w:eastAsia="方正仿宋_GBK" w:cs="宋体"/>
          <w:b/>
          <w:sz w:val="20"/>
        </w:rPr>
      </w:pPr>
    </w:p>
    <w:p>
      <w:pPr>
        <w:tabs>
          <w:tab w:val="left" w:pos="6080"/>
          <w:tab w:val="left" w:pos="6640"/>
        </w:tabs>
        <w:spacing w:line="360" w:lineRule="auto"/>
        <w:ind w:firstLine="714" w:firstLineChars="300"/>
        <w:rPr>
          <w:rStyle w:val="63"/>
          <w:rFonts w:ascii="方正仿宋_GBK" w:hAnsi="宋体" w:eastAsia="方正仿宋_GBK" w:cs="宋体"/>
          <w:b/>
          <w:w w:val="99"/>
          <w:szCs w:val="24"/>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项目号：</w:t>
      </w:r>
      <w:r>
        <w:rPr>
          <w:rStyle w:val="63"/>
          <w:rFonts w:hint="eastAsia" w:ascii="方正仿宋_GBK" w:hAnsi="宋体" w:eastAsia="方正仿宋_GBK" w:cs="宋体"/>
          <w:b/>
          <w:sz w:val="28"/>
          <w:szCs w:val="28"/>
          <w:u w:val="single"/>
        </w:rPr>
        <w:t xml:space="preserve">                </w:t>
      </w:r>
      <w:r>
        <w:rPr>
          <w:rStyle w:val="63"/>
          <w:rFonts w:ascii="方正仿宋_GBK" w:hAnsi="宋体" w:eastAsia="方正仿宋_GBK" w:cs="宋体"/>
          <w:b/>
          <w:sz w:val="28"/>
          <w:szCs w:val="28"/>
          <w:u w:val="single"/>
        </w:rPr>
        <w:t xml:space="preserve">      </w:t>
      </w:r>
      <w:r>
        <w:rPr>
          <w:rStyle w:val="63"/>
          <w:rFonts w:hint="eastAsia" w:ascii="方正仿宋_GBK" w:hAnsi="宋体" w:eastAsia="方正仿宋_GBK" w:cs="宋体"/>
          <w:b/>
          <w:sz w:val="28"/>
          <w:szCs w:val="28"/>
          <w:u w:val="single"/>
        </w:rPr>
        <w:t xml:space="preserve">         </w:t>
      </w:r>
      <w:r>
        <w:rPr>
          <w:rStyle w:val="63"/>
          <w:rFonts w:ascii="方正仿宋_GBK" w:hAnsi="宋体" w:eastAsia="方正仿宋_GBK" w:cs="宋体"/>
          <w:b/>
          <w:sz w:val="28"/>
          <w:szCs w:val="28"/>
          <w:u w:val="single"/>
        </w:rPr>
        <w:t xml:space="preserve">        </w:t>
      </w:r>
      <w:r>
        <w:rPr>
          <w:rStyle w:val="63"/>
          <w:rFonts w:hint="eastAsia" w:ascii="方正仿宋_GBK" w:hAnsi="宋体" w:eastAsia="方正仿宋_GBK" w:cs="宋体"/>
          <w:b/>
          <w:sz w:val="28"/>
          <w:szCs w:val="28"/>
          <w:u w:val="single"/>
        </w:rPr>
        <w:t xml:space="preserve">           </w:t>
      </w:r>
    </w:p>
    <w:p>
      <w:pPr>
        <w:tabs>
          <w:tab w:val="left" w:pos="6080"/>
          <w:tab w:val="left" w:pos="6640"/>
        </w:tabs>
        <w:spacing w:line="360" w:lineRule="auto"/>
        <w:ind w:firstLine="545" w:firstLineChars="196"/>
        <w:rPr>
          <w:rStyle w:val="63"/>
          <w:rFonts w:ascii="方正仿宋_GBK" w:hAnsi="宋体" w:eastAsia="方正仿宋_GBK" w:cs="宋体"/>
          <w:b/>
          <w:w w:val="99"/>
          <w:sz w:val="28"/>
          <w:szCs w:val="28"/>
          <w:u w:val="single"/>
        </w:rPr>
      </w:pPr>
      <w:r>
        <w:rPr>
          <w:rStyle w:val="63"/>
          <w:rFonts w:hint="eastAsia" w:ascii="方正仿宋_GBK" w:hAnsi="宋体" w:eastAsia="方正仿宋_GBK" w:cs="宋体"/>
          <w:b/>
          <w:w w:val="99"/>
          <w:sz w:val="28"/>
          <w:szCs w:val="28"/>
        </w:rPr>
        <w:t>招标项目编号：</w:t>
      </w:r>
      <w:r>
        <w:rPr>
          <w:rStyle w:val="63"/>
          <w:rFonts w:ascii="方正仿宋_GBK" w:hAnsi="宋体" w:eastAsia="方正仿宋_GBK" w:cs="宋体"/>
          <w:b/>
          <w:w w:val="99"/>
          <w:sz w:val="28"/>
          <w:szCs w:val="28"/>
          <w:u w:val="single"/>
        </w:rPr>
        <w:t xml:space="preserve">               </w:t>
      </w:r>
      <w:r>
        <w:rPr>
          <w:rStyle w:val="63"/>
          <w:rFonts w:hint="eastAsia" w:ascii="方正仿宋_GBK" w:hAnsi="宋体" w:eastAsia="方正仿宋_GBK" w:cs="宋体"/>
          <w:b/>
          <w:w w:val="99"/>
          <w:sz w:val="28"/>
          <w:szCs w:val="28"/>
          <w:u w:val="single"/>
        </w:rPr>
        <w:t xml:space="preserve">             </w:t>
      </w:r>
      <w:r>
        <w:rPr>
          <w:rStyle w:val="63"/>
          <w:rFonts w:ascii="方正仿宋_GBK" w:hAnsi="宋体" w:eastAsia="方正仿宋_GBK" w:cs="宋体"/>
          <w:b/>
          <w:w w:val="99"/>
          <w:sz w:val="28"/>
          <w:szCs w:val="28"/>
          <w:u w:val="single"/>
        </w:rPr>
        <w:t xml:space="preserve">       </w:t>
      </w:r>
      <w:r>
        <w:rPr>
          <w:rStyle w:val="63"/>
          <w:rFonts w:hint="eastAsia" w:ascii="方正仿宋_GBK" w:hAnsi="宋体" w:eastAsia="方正仿宋_GBK" w:cs="宋体"/>
          <w:b/>
          <w:w w:val="99"/>
          <w:sz w:val="28"/>
          <w:szCs w:val="28"/>
          <w:u w:val="single"/>
        </w:rPr>
        <w:t xml:space="preserve">          </w:t>
      </w: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投标人</w:t>
      </w:r>
      <w:r>
        <w:rPr>
          <w:rStyle w:val="63"/>
          <w:rFonts w:hint="eastAsia" w:ascii="方正仿宋_GBK" w:hAnsi="宋体" w:eastAsia="方正仿宋_GBK" w:cs="宋体"/>
          <w:b/>
          <w:spacing w:val="1"/>
          <w:w w:val="99"/>
          <w:sz w:val="28"/>
          <w:szCs w:val="28"/>
        </w:rPr>
        <w:t>：</w:t>
      </w:r>
      <w:r>
        <w:rPr>
          <w:rStyle w:val="63"/>
          <w:rFonts w:hint="eastAsia" w:ascii="方正仿宋_GBK" w:hAnsi="宋体" w:eastAsia="方正仿宋_GBK" w:cs="宋体"/>
          <w:b/>
          <w:w w:val="198"/>
          <w:sz w:val="28"/>
          <w:szCs w:val="28"/>
          <w:u w:val="single"/>
        </w:rPr>
        <w:t xml:space="preserve"> 　　　　 　     　</w:t>
      </w:r>
      <w:r>
        <w:rPr>
          <w:rStyle w:val="63"/>
          <w:rFonts w:hint="eastAsia" w:ascii="方正仿宋_GBK" w:hAnsi="宋体" w:eastAsia="方正仿宋_GBK" w:cs="宋体"/>
          <w:b/>
          <w:w w:val="99"/>
          <w:sz w:val="28"/>
          <w:szCs w:val="28"/>
        </w:rPr>
        <w:t>（盖单位公章）</w:t>
      </w:r>
    </w:p>
    <w:p>
      <w:pPr>
        <w:tabs>
          <w:tab w:val="left" w:pos="6080"/>
          <w:tab w:val="left" w:pos="6640"/>
        </w:tabs>
        <w:spacing w:line="360" w:lineRule="auto"/>
        <w:ind w:firstLine="545" w:firstLineChars="196"/>
        <w:rPr>
          <w:rStyle w:val="63"/>
          <w:rFonts w:ascii="方正仿宋_GBK" w:hAnsi="宋体" w:eastAsia="方正仿宋_GBK" w:cs="宋体"/>
          <w:b/>
          <w:sz w:val="28"/>
          <w:szCs w:val="28"/>
        </w:rPr>
      </w:pPr>
      <w:r>
        <w:rPr>
          <w:rStyle w:val="63"/>
          <w:rFonts w:hint="eastAsia" w:ascii="方正仿宋_GBK" w:hAnsi="宋体" w:eastAsia="方正仿宋_GBK" w:cs="宋体"/>
          <w:b/>
          <w:w w:val="99"/>
          <w:sz w:val="28"/>
          <w:szCs w:val="28"/>
        </w:rPr>
        <w:t>法定代表人或其委托代理人：</w:t>
      </w:r>
      <w:r>
        <w:rPr>
          <w:rStyle w:val="63"/>
          <w:rFonts w:hint="eastAsia" w:ascii="方正仿宋_GBK" w:hAnsi="宋体" w:eastAsia="方正仿宋_GBK" w:cs="宋体"/>
          <w:b/>
          <w:w w:val="198"/>
          <w:sz w:val="28"/>
          <w:szCs w:val="28"/>
          <w:u w:val="single"/>
        </w:rPr>
        <w:t xml:space="preserve"> 　　     </w:t>
      </w:r>
      <w:r>
        <w:rPr>
          <w:rStyle w:val="63"/>
          <w:rFonts w:hint="eastAsia" w:ascii="方正仿宋_GBK" w:hAnsi="宋体" w:eastAsia="方正仿宋_GBK" w:cs="宋体"/>
          <w:b/>
          <w:w w:val="99"/>
          <w:sz w:val="28"/>
          <w:szCs w:val="28"/>
        </w:rPr>
        <w:t>（签字或盖章）</w:t>
      </w:r>
    </w:p>
    <w:p>
      <w:pPr>
        <w:spacing w:line="360" w:lineRule="auto"/>
        <w:ind w:firstLine="554"/>
        <w:jc w:val="center"/>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年  月  日</w:t>
      </w:r>
    </w:p>
    <w:p>
      <w:pPr>
        <w:ind w:firstLine="0" w:firstLineChars="0"/>
        <w:jc w:val="center"/>
        <w:rPr>
          <w:rFonts w:ascii="方正仿宋_GBK" w:hAnsi="宋体" w:eastAsia="方正仿宋_GBK" w:cs="宋体"/>
          <w:b/>
          <w:sz w:val="32"/>
          <w:szCs w:val="32"/>
        </w:rPr>
      </w:pPr>
      <w:r>
        <w:rPr>
          <w:rFonts w:hint="eastAsia" w:ascii="方正仿宋_GBK" w:hAnsi="宋体" w:eastAsia="方正仿宋_GBK" w:cs="宋体"/>
        </w:rPr>
        <w:br w:type="page"/>
      </w:r>
      <w:r>
        <w:rPr>
          <w:rFonts w:hint="eastAsia" w:ascii="方正仿宋_GBK" w:hAnsi="宋体" w:eastAsia="方正仿宋_GBK" w:cs="宋体"/>
          <w:b/>
          <w:sz w:val="32"/>
          <w:szCs w:val="32"/>
        </w:rPr>
        <w:t>目  录</w:t>
      </w:r>
    </w:p>
    <w:p>
      <w:pPr>
        <w:ind w:firstLine="480"/>
        <w:rPr>
          <w:rFonts w:ascii="方正仿宋_GBK" w:hAnsi="宋体" w:eastAsia="方正仿宋_GBK" w:cs="宋体"/>
        </w:rPr>
      </w:pPr>
      <w:r>
        <w:rPr>
          <w:rFonts w:hint="eastAsia" w:ascii="方正仿宋_GBK" w:hAnsi="宋体" w:eastAsia="方正仿宋_GBK" w:cs="宋体"/>
        </w:rPr>
        <w:t>（一）投标人法人营业执照（副本）或事业单位法人证书（副本）或个体工商户营业执照或有效的自然人身份证明或社会团体法人登记证书（提供复印件）</w:t>
      </w:r>
    </w:p>
    <w:p>
      <w:pPr>
        <w:ind w:firstLine="480"/>
        <w:rPr>
          <w:rFonts w:ascii="方正仿宋_GBK" w:hAnsi="宋体" w:eastAsia="方正仿宋_GBK" w:cs="宋体"/>
        </w:rPr>
      </w:pPr>
      <w:r>
        <w:rPr>
          <w:rFonts w:hint="eastAsia" w:ascii="方正仿宋_GBK" w:hAnsi="宋体" w:eastAsia="方正仿宋_GBK" w:cs="宋体"/>
        </w:rPr>
        <w:t>（二）法定代表人身份证明书（格式）</w:t>
      </w:r>
    </w:p>
    <w:p>
      <w:pPr>
        <w:ind w:firstLine="480"/>
        <w:rPr>
          <w:rFonts w:ascii="方正仿宋_GBK" w:hAnsi="宋体" w:eastAsia="方正仿宋_GBK" w:cs="宋体"/>
        </w:rPr>
      </w:pPr>
      <w:r>
        <w:rPr>
          <w:rFonts w:hint="eastAsia" w:ascii="方正仿宋_GBK" w:hAnsi="宋体" w:eastAsia="方正仿宋_GBK" w:cs="宋体"/>
        </w:rPr>
        <w:t>（三）法定代表人授权委托书（格式）</w:t>
      </w:r>
    </w:p>
    <w:p>
      <w:pPr>
        <w:ind w:firstLine="480"/>
        <w:rPr>
          <w:rFonts w:ascii="方正仿宋_GBK" w:hAnsi="宋体" w:eastAsia="方正仿宋_GBK" w:cs="宋体"/>
        </w:rPr>
      </w:pPr>
      <w:r>
        <w:rPr>
          <w:rFonts w:hint="eastAsia" w:ascii="方正仿宋_GBK" w:hAnsi="宋体" w:eastAsia="方正仿宋_GBK" w:cs="宋体"/>
        </w:rPr>
        <w:t>（四）基本资格条件承诺函（格式）</w:t>
      </w:r>
    </w:p>
    <w:p>
      <w:pPr>
        <w:ind w:firstLine="480"/>
        <w:rPr>
          <w:rFonts w:ascii="方正仿宋_GBK" w:hAnsi="宋体" w:eastAsia="方正仿宋_GBK" w:cs="宋体"/>
        </w:rPr>
      </w:pPr>
      <w:r>
        <w:rPr>
          <w:rFonts w:hint="eastAsia" w:ascii="方正仿宋_GBK" w:hAnsi="宋体" w:eastAsia="方正仿宋_GBK" w:cs="宋体"/>
        </w:rPr>
        <w:t>（五）</w:t>
      </w:r>
      <w:r>
        <w:rPr>
          <w:rFonts w:hint="eastAsia" w:ascii="方正仿宋_GBK" w:hAnsi="宋体" w:eastAsia="方正仿宋_GBK" w:cs="宋体"/>
          <w:szCs w:val="22"/>
        </w:rPr>
        <w:t>特定资格条件证书或证明文件（如果有）</w:t>
      </w:r>
    </w:p>
    <w:p>
      <w:pPr>
        <w:ind w:firstLine="480"/>
        <w:rPr>
          <w:rFonts w:ascii="方正仿宋_GBK" w:hAnsi="宋体" w:eastAsia="方正仿宋_GBK" w:cs="宋体"/>
        </w:rPr>
      </w:pPr>
      <w:r>
        <w:rPr>
          <w:rFonts w:hint="eastAsia" w:ascii="方正仿宋_GBK" w:hAnsi="宋体" w:eastAsia="方正仿宋_GBK" w:cs="宋体"/>
        </w:rPr>
        <w:t>……</w:t>
      </w: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br w:type="page"/>
      </w:r>
      <w:r>
        <w:rPr>
          <w:rFonts w:hint="eastAsia" w:ascii="方正仿宋_GBK" w:hAnsi="宋体" w:eastAsia="方正仿宋_GBK" w:cs="宋体"/>
        </w:rPr>
        <w:t>（一）投标人法人营业执照（副本）或事业单位法人证书（副本）或个体工商户营业执照或有效的自然人身份证明或社会团体法人登记证书（提供复印件）</w:t>
      </w:r>
    </w:p>
    <w:p>
      <w:pPr>
        <w:pStyle w:val="18"/>
        <w:ind w:firstLine="360"/>
        <w:jc w:val="center"/>
        <w:rPr>
          <w:rFonts w:ascii="方正仿宋_GBK" w:hAnsi="宋体" w:eastAsia="方正仿宋_GBK" w:cs="宋体"/>
          <w:b/>
          <w:sz w:val="32"/>
          <w:szCs w:val="32"/>
        </w:rPr>
      </w:pPr>
      <w:r>
        <w:rPr>
          <w:rFonts w:hint="eastAsia" w:ascii="方正仿宋_GBK" w:hAnsi="宋体" w:eastAsia="方正仿宋_GBK" w:cs="宋体"/>
        </w:rPr>
        <w:br w:type="page"/>
      </w:r>
      <w:r>
        <w:rPr>
          <w:rFonts w:hint="eastAsia" w:ascii="方正仿宋_GBK" w:hAnsi="宋体" w:eastAsia="方正仿宋_GBK" w:cs="宋体"/>
          <w:b/>
          <w:sz w:val="32"/>
          <w:szCs w:val="32"/>
        </w:rPr>
        <w:t>（二）法定代表人身份证明书（格式）</w:t>
      </w:r>
    </w:p>
    <w:p>
      <w:pPr>
        <w:ind w:firstLine="480"/>
        <w:rPr>
          <w:rFonts w:ascii="方正仿宋_GBK" w:hAnsi="宋体" w:eastAsia="方正仿宋_GBK" w:cs="宋体"/>
        </w:rPr>
      </w:pPr>
      <w:r>
        <w:rPr>
          <w:rFonts w:hint="eastAsia" w:ascii="方正仿宋_GBK" w:hAnsi="宋体" w:eastAsia="方正仿宋_GBK" w:cs="宋体"/>
        </w:rPr>
        <w:t>招标项目名称：</w:t>
      </w:r>
      <w:r>
        <w:rPr>
          <w:rFonts w:hint="eastAsia" w:ascii="方正仿宋_GBK" w:hAnsi="宋体" w:eastAsia="方正仿宋_GBK" w:cs="宋体"/>
          <w:u w:val="single"/>
        </w:rPr>
        <w:t xml:space="preserve">                        </w:t>
      </w: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t>致：</w:t>
      </w:r>
      <w:r>
        <w:rPr>
          <w:rFonts w:hint="eastAsia" w:ascii="方正仿宋_GBK" w:hAnsi="宋体" w:eastAsia="方正仿宋_GBK" w:cs="宋体"/>
          <w:u w:val="single"/>
        </w:rPr>
        <w:t xml:space="preserve">                        </w:t>
      </w:r>
      <w:r>
        <w:rPr>
          <w:rFonts w:hint="eastAsia" w:ascii="方正仿宋_GBK" w:hAnsi="宋体" w:eastAsia="方正仿宋_GBK" w:cs="宋体"/>
        </w:rPr>
        <w:t>（采购代理机构名称）</w:t>
      </w:r>
    </w:p>
    <w:p>
      <w:pPr>
        <w:ind w:firstLine="480"/>
        <w:rPr>
          <w:rFonts w:ascii="方正仿宋_GBK" w:hAnsi="宋体" w:eastAsia="方正仿宋_GBK" w:cs="宋体"/>
        </w:rPr>
      </w:pPr>
      <w:r>
        <w:rPr>
          <w:rFonts w:hint="eastAsia" w:ascii="方正仿宋_GBK" w:hAnsi="宋体" w:eastAsia="方正仿宋_GBK" w:cs="宋体"/>
          <w:u w:val="single"/>
        </w:rPr>
        <w:t xml:space="preserve">                        </w:t>
      </w:r>
      <w:r>
        <w:rPr>
          <w:rFonts w:hint="eastAsia" w:ascii="方正仿宋_GBK" w:hAnsi="宋体" w:eastAsia="方正仿宋_GBK" w:cs="宋体"/>
        </w:rPr>
        <w:t>（法定代表人姓名）在</w:t>
      </w:r>
      <w:r>
        <w:rPr>
          <w:rFonts w:hint="eastAsia" w:ascii="方正仿宋_GBK" w:hAnsi="宋体" w:eastAsia="方正仿宋_GBK" w:cs="宋体"/>
          <w:u w:val="single"/>
        </w:rPr>
        <w:t xml:space="preserve">                        </w:t>
      </w:r>
      <w:r>
        <w:rPr>
          <w:rFonts w:hint="eastAsia" w:ascii="方正仿宋_GBK" w:hAnsi="宋体" w:eastAsia="方正仿宋_GBK" w:cs="宋体"/>
        </w:rPr>
        <w:t>（投标人名称）任</w:t>
      </w:r>
      <w:r>
        <w:rPr>
          <w:rFonts w:hint="eastAsia" w:ascii="方正仿宋_GBK" w:hAnsi="宋体" w:eastAsia="方正仿宋_GBK" w:cs="宋体"/>
          <w:u w:val="single"/>
        </w:rPr>
        <w:t xml:space="preserve">            </w:t>
      </w:r>
      <w:r>
        <w:rPr>
          <w:rFonts w:hint="eastAsia" w:ascii="方正仿宋_GBK" w:hAnsi="宋体" w:eastAsia="方正仿宋_GBK" w:cs="宋体"/>
        </w:rPr>
        <w:t>（职务名称）职务，是</w:t>
      </w:r>
      <w:r>
        <w:rPr>
          <w:rFonts w:hint="eastAsia" w:ascii="方正仿宋_GBK" w:hAnsi="宋体" w:eastAsia="方正仿宋_GBK" w:cs="宋体"/>
          <w:u w:val="single"/>
        </w:rPr>
        <w:t xml:space="preserve">                        </w:t>
      </w:r>
      <w:r>
        <w:rPr>
          <w:rFonts w:hint="eastAsia" w:ascii="方正仿宋_GBK" w:hAnsi="宋体" w:eastAsia="方正仿宋_GBK" w:cs="宋体"/>
        </w:rPr>
        <w:t>（投标人名称）的法定代表人。</w:t>
      </w: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t>特此证明。</w:t>
      </w:r>
    </w:p>
    <w:p>
      <w:pPr>
        <w:ind w:firstLine="0" w:firstLineChars="0"/>
        <w:rPr>
          <w:rFonts w:ascii="方正仿宋_GBK" w:hAnsi="宋体" w:eastAsia="方正仿宋_GBK" w:cs="宋体"/>
          <w:szCs w:val="22"/>
        </w:rPr>
      </w:pPr>
    </w:p>
    <w:p>
      <w:pPr>
        <w:ind w:firstLine="0" w:firstLineChars="0"/>
        <w:jc w:val="right"/>
        <w:rPr>
          <w:rFonts w:ascii="方正仿宋_GBK" w:hAnsi="宋体" w:eastAsia="方正仿宋_GBK" w:cs="宋体"/>
        </w:rPr>
      </w:pPr>
      <w:r>
        <w:rPr>
          <w:rFonts w:hint="eastAsia" w:ascii="方正仿宋_GBK" w:hAnsi="宋体" w:eastAsia="方正仿宋_GBK" w:cs="宋体"/>
        </w:rPr>
        <w:t>（投标人公章）</w:t>
      </w:r>
    </w:p>
    <w:p>
      <w:pPr>
        <w:ind w:firstLine="480"/>
        <w:rPr>
          <w:rFonts w:ascii="方正仿宋_GBK" w:hAnsi="宋体" w:eastAsia="方正仿宋_GBK" w:cs="宋体"/>
          <w:szCs w:val="22"/>
          <w:lang w:val="zh-CN"/>
        </w:rPr>
      </w:pPr>
    </w:p>
    <w:p>
      <w:pPr>
        <w:wordWrap w:val="0"/>
        <w:ind w:firstLine="480"/>
        <w:jc w:val="right"/>
        <w:rPr>
          <w:rFonts w:ascii="方正仿宋_GBK" w:hAnsi="宋体" w:eastAsia="方正仿宋_GBK" w:cs="宋体"/>
        </w:rPr>
      </w:pPr>
      <w:r>
        <w:rPr>
          <w:rFonts w:hint="eastAsia" w:ascii="方正仿宋_GBK" w:hAnsi="宋体" w:eastAsia="方正仿宋_GBK" w:cs="宋体"/>
        </w:rPr>
        <w:t xml:space="preserve">年   月   日       </w:t>
      </w:r>
    </w:p>
    <w:p>
      <w:pPr>
        <w:ind w:firstLine="480"/>
        <w:rPr>
          <w:rFonts w:ascii="方正仿宋_GBK" w:hAnsi="宋体" w:eastAsia="方正仿宋_GBK" w:cs="宋体"/>
          <w:szCs w:val="22"/>
        </w:rPr>
      </w:pPr>
    </w:p>
    <w:p>
      <w:pPr>
        <w:pStyle w:val="18"/>
        <w:ind w:firstLine="480"/>
        <w:rPr>
          <w:rFonts w:ascii="方正仿宋_GBK" w:hAnsi="宋体" w:eastAsia="方正仿宋_GBK" w:cs="宋体"/>
        </w:rPr>
      </w:pPr>
      <w:r>
        <w:rPr>
          <w:rFonts w:hint="eastAsia" w:ascii="方正仿宋_GBK" w:hAnsi="宋体" w:eastAsia="方正仿宋_GBK" w:cs="宋体"/>
          <w:sz w:val="24"/>
        </w:rPr>
        <w:t>法定代表人电话：XXXXXXX</w:t>
      </w:r>
      <w:r>
        <w:rPr>
          <w:rFonts w:ascii="方正仿宋_GBK" w:hAnsi="宋体" w:eastAsia="方正仿宋_GBK" w:cs="宋体"/>
          <w:sz w:val="24"/>
        </w:rPr>
        <w:t>XX</w:t>
      </w:r>
      <w:r>
        <w:rPr>
          <w:rFonts w:hint="eastAsia" w:ascii="方正仿宋_GBK" w:hAnsi="宋体" w:eastAsia="方正仿宋_GBK" w:cs="宋体"/>
          <w:sz w:val="24"/>
        </w:rPr>
        <w:t xml:space="preserve">      电子邮箱：XXXXXXX@XXXXX</w:t>
      </w:r>
      <w:r>
        <w:rPr>
          <w:rFonts w:ascii="方正仿宋_GBK" w:hAnsi="宋体" w:eastAsia="方正仿宋_GBK" w:cs="宋体"/>
          <w:sz w:val="24"/>
        </w:rPr>
        <w:t>X</w:t>
      </w:r>
      <w:r>
        <w:rPr>
          <w:rFonts w:hint="eastAsia" w:ascii="方正仿宋_GBK" w:hAnsi="宋体" w:eastAsia="方正仿宋_GBK" w:cs="宋体"/>
          <w:sz w:val="24"/>
        </w:rPr>
        <w:t>（若授权他人办理并签署投标文件的可不填写）</w:t>
      </w:r>
    </w:p>
    <w:p>
      <w:pPr>
        <w:ind w:firstLine="480"/>
        <w:rPr>
          <w:rFonts w:ascii="方正仿宋_GBK" w:hAnsi="宋体" w:eastAsia="方正仿宋_GBK" w:cs="宋体"/>
          <w:szCs w:val="28"/>
        </w:rPr>
      </w:pPr>
      <w:r>
        <w:rPr>
          <w:rFonts w:hint="eastAsia" w:ascii="方正仿宋_GBK" w:hAnsi="宋体" w:eastAsia="方正仿宋_GBK" w:cs="宋体"/>
        </w:rPr>
        <w:t>（附：法定代表人身份证复印件或扫描件）</w:t>
      </w:r>
    </w:p>
    <w:p>
      <w:pPr>
        <w:tabs>
          <w:tab w:val="left" w:pos="6300"/>
        </w:tabs>
        <w:snapToGrid w:val="0"/>
        <w:spacing w:line="500" w:lineRule="exact"/>
        <w:ind w:firstLine="480"/>
        <w:rPr>
          <w:rFonts w:ascii="方正仿宋_GBK" w:hAnsi="宋体" w:eastAsia="方正仿宋_GBK" w:cs="宋体"/>
          <w:szCs w:val="28"/>
        </w:rPr>
      </w:pPr>
      <w:r>
        <w:rPr>
          <w:rFonts w:ascii="方正仿宋_GBK" w:hAnsi="宋体" w:eastAsia="方正仿宋_GBK" w:cs="宋体"/>
        </w:rPr>
        <mc:AlternateContent>
          <mc:Choice Requires="wps">
            <w:drawing>
              <wp:anchor distT="0" distB="0" distL="114300" distR="114300" simplePos="0" relativeHeight="251661312" behindDoc="0" locked="0" layoutInCell="1" allowOverlap="1">
                <wp:simplePos x="0" y="0"/>
                <wp:positionH relativeFrom="column">
                  <wp:posOffset>194310</wp:posOffset>
                </wp:positionH>
                <wp:positionV relativeFrom="paragraph">
                  <wp:posOffset>90170</wp:posOffset>
                </wp:positionV>
                <wp:extent cx="5337810" cy="1962150"/>
                <wp:effectExtent l="12700" t="9525" r="12065" b="9525"/>
                <wp:wrapNone/>
                <wp:docPr id="1473880834" name="Quad Arrow 6"/>
                <wp:cNvGraphicFramePr/>
                <a:graphic xmlns:a="http://schemas.openxmlformats.org/drawingml/2006/main">
                  <a:graphicData uri="http://schemas.microsoft.com/office/word/2010/wordprocessingShape">
                    <wps:wsp>
                      <wps:cNvSpPr txBox="1">
                        <a:spLocks noChangeArrowheads="1"/>
                      </wps:cNvSpPr>
                      <wps:spPr bwMode="auto">
                        <a:xfrm>
                          <a:off x="0" y="0"/>
                          <a:ext cx="5337810" cy="1962150"/>
                        </a:xfrm>
                        <a:prstGeom prst="rect">
                          <a:avLst/>
                        </a:prstGeom>
                        <a:solidFill>
                          <a:srgbClr val="FFFFFF"/>
                        </a:solidFill>
                        <a:ln w="12700">
                          <a:solidFill>
                            <a:srgbClr val="000000"/>
                          </a:solidFill>
                          <a:prstDash val="sysDot"/>
                          <a:miter lim="800000"/>
                        </a:ln>
                      </wps:spPr>
                      <wps:txbx>
                        <w:txbxContent>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r>
                              <w:rPr>
                                <w:rFonts w:hint="eastAsia" w:ascii="方正仿宋_GBK" w:hAnsi="黑体" w:eastAsia="方正仿宋_GBK"/>
                                <w:bCs/>
                              </w:rPr>
                              <w:t>法定代表人身份证复印件或扫描件（双面）</w:t>
                            </w:r>
                          </w:p>
                        </w:txbxContent>
                      </wps:txbx>
                      <wps:bodyPr rot="0" vert="horz" wrap="square" lIns="91440" tIns="45720" rIns="91440" bIns="45720" anchor="t" anchorCtr="0" upright="1">
                        <a:noAutofit/>
                      </wps:bodyPr>
                    </wps:wsp>
                  </a:graphicData>
                </a:graphic>
              </wp:anchor>
            </w:drawing>
          </mc:Choice>
          <mc:Fallback>
            <w:pict>
              <v:shape id="Quad Arrow 6" o:spid="_x0000_s1026" o:spt="202" type="#_x0000_t202" style="position:absolute;left:0pt;margin-left:15.3pt;margin-top:7.1pt;height:154.5pt;width:420.3pt;z-index:251661312;mso-width-relative:page;mso-height-relative:page;" fillcolor="#FFFFFF" filled="t" stroked="t" coordsize="21600,21600" o:gfxdata="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EduadYAAAAJAQAADwAAAAAAAAABACAAAAAiAAAAZHJzL2Rvd25yZXYueG1sUEsBAhQA&#10;FAAAAAgAh07iQI2y4dgtAgAAXwQAAA4AAAAAAAAAAQAgAAAAJQEAAGRycy9lMm9Eb2MueG1sUEsF&#10;BgAAAAAGAAYAWQEAAMQFAAAAAA==&#10;">
                <v:fill on="t" focussize="0,0"/>
                <v:stroke weight="1pt" color="#000000" miterlimit="8" joinstyle="miter" dashstyle="1 1"/>
                <v:imagedata o:title=""/>
                <o:lock v:ext="edit" aspectratio="f"/>
                <v:textbox>
                  <w:txbxContent>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r>
                        <w:rPr>
                          <w:rFonts w:hint="eastAsia" w:ascii="方正仿宋_GBK" w:hAnsi="黑体" w:eastAsia="方正仿宋_GBK"/>
                          <w:bCs/>
                        </w:rPr>
                        <w:t>法定代表人身份证复印件或扫描件（双面）</w:t>
                      </w:r>
                    </w:p>
                  </w:txbxContent>
                </v:textbox>
              </v:shape>
            </w:pict>
          </mc:Fallback>
        </mc:AlternateContent>
      </w:r>
    </w:p>
    <w:p>
      <w:pPr>
        <w:tabs>
          <w:tab w:val="left" w:pos="6300"/>
        </w:tabs>
        <w:snapToGrid w:val="0"/>
        <w:spacing w:line="500" w:lineRule="exact"/>
        <w:ind w:firstLine="480"/>
        <w:rPr>
          <w:rFonts w:ascii="方正仿宋_GBK" w:hAnsi="宋体" w:eastAsia="方正仿宋_GBK" w:cs="宋体"/>
          <w:szCs w:val="28"/>
        </w:rPr>
      </w:pPr>
    </w:p>
    <w:p>
      <w:pPr>
        <w:tabs>
          <w:tab w:val="left" w:pos="6300"/>
        </w:tabs>
        <w:snapToGrid w:val="0"/>
        <w:spacing w:line="500" w:lineRule="exact"/>
        <w:ind w:firstLine="480"/>
        <w:rPr>
          <w:rFonts w:ascii="方正仿宋_GBK" w:hAnsi="宋体" w:eastAsia="方正仿宋_GBK" w:cs="宋体"/>
          <w:szCs w:val="28"/>
        </w:rPr>
      </w:pPr>
    </w:p>
    <w:p>
      <w:pPr>
        <w:tabs>
          <w:tab w:val="left" w:pos="6300"/>
        </w:tabs>
        <w:snapToGrid w:val="0"/>
        <w:spacing w:line="500" w:lineRule="exact"/>
        <w:ind w:firstLine="480"/>
        <w:rPr>
          <w:rFonts w:ascii="方正仿宋_GBK" w:hAnsi="宋体" w:eastAsia="方正仿宋_GBK" w:cs="宋体"/>
          <w:szCs w:val="28"/>
        </w:rPr>
      </w:pPr>
    </w:p>
    <w:p>
      <w:pPr>
        <w:tabs>
          <w:tab w:val="left" w:pos="6300"/>
        </w:tabs>
        <w:snapToGrid w:val="0"/>
        <w:spacing w:line="500" w:lineRule="exact"/>
        <w:ind w:firstLine="480"/>
        <w:rPr>
          <w:rFonts w:ascii="方正仿宋_GBK" w:hAnsi="宋体" w:eastAsia="方正仿宋_GBK" w:cs="宋体"/>
          <w:szCs w:val="28"/>
        </w:rPr>
      </w:pPr>
    </w:p>
    <w:p>
      <w:pPr>
        <w:ind w:firstLine="0" w:firstLineChars="0"/>
        <w:rPr>
          <w:rFonts w:ascii="方正仿宋_GBK" w:hAnsi="宋体" w:eastAsia="方正仿宋_GBK" w:cs="宋体"/>
          <w:szCs w:val="28"/>
        </w:rPr>
      </w:pPr>
    </w:p>
    <w:p>
      <w:pPr>
        <w:pStyle w:val="18"/>
        <w:ind w:firstLine="360"/>
        <w:jc w:val="center"/>
        <w:rPr>
          <w:rFonts w:ascii="方正仿宋_GBK" w:hAnsi="宋体" w:eastAsia="方正仿宋_GBK" w:cs="宋体"/>
        </w:rPr>
      </w:pPr>
      <w:r>
        <w:rPr>
          <w:rFonts w:hint="eastAsia" w:ascii="方正仿宋_GBK" w:hAnsi="宋体" w:eastAsia="方正仿宋_GBK" w:cs="宋体"/>
        </w:rPr>
        <w:br w:type="page"/>
      </w:r>
      <w:r>
        <w:rPr>
          <w:rFonts w:hint="eastAsia" w:ascii="方正仿宋_GBK" w:hAnsi="宋体" w:eastAsia="方正仿宋_GBK" w:cs="宋体"/>
          <w:b/>
          <w:sz w:val="32"/>
          <w:szCs w:val="32"/>
        </w:rPr>
        <w:t>（三）法定代表人授权委托书（格式）</w:t>
      </w:r>
    </w:p>
    <w:p>
      <w:pPr>
        <w:ind w:firstLine="480"/>
        <w:rPr>
          <w:rFonts w:ascii="方正仿宋_GBK" w:hAnsi="宋体" w:eastAsia="方正仿宋_GBK" w:cs="宋体"/>
        </w:rPr>
      </w:pPr>
      <w:r>
        <w:rPr>
          <w:rFonts w:hint="eastAsia" w:ascii="方正仿宋_GBK" w:hAnsi="宋体" w:eastAsia="方正仿宋_GBK" w:cs="宋体"/>
        </w:rPr>
        <w:t>招标项目名称：</w:t>
      </w:r>
      <w:r>
        <w:rPr>
          <w:rFonts w:hint="eastAsia" w:ascii="方正仿宋_GBK" w:hAnsi="宋体" w:eastAsia="方正仿宋_GBK" w:cs="宋体"/>
          <w:u w:val="single"/>
        </w:rPr>
        <w:t xml:space="preserve">                        </w:t>
      </w:r>
    </w:p>
    <w:p>
      <w:pPr>
        <w:ind w:firstLine="480"/>
        <w:rPr>
          <w:rFonts w:ascii="方正仿宋_GBK" w:hAnsi="宋体" w:eastAsia="方正仿宋_GBK" w:cs="宋体"/>
        </w:rPr>
      </w:pPr>
      <w:r>
        <w:rPr>
          <w:rFonts w:hint="eastAsia" w:ascii="方正仿宋_GBK" w:hAnsi="宋体" w:eastAsia="方正仿宋_GBK" w:cs="宋体"/>
        </w:rPr>
        <w:t>致：</w:t>
      </w:r>
      <w:r>
        <w:rPr>
          <w:rFonts w:hint="eastAsia" w:ascii="方正仿宋_GBK" w:hAnsi="宋体" w:eastAsia="方正仿宋_GBK" w:cs="宋体"/>
          <w:u w:val="single"/>
        </w:rPr>
        <w:t xml:space="preserve">                        </w:t>
      </w:r>
      <w:r>
        <w:rPr>
          <w:rFonts w:hint="eastAsia" w:ascii="方正仿宋_GBK" w:hAnsi="宋体" w:eastAsia="方正仿宋_GBK" w:cs="宋体"/>
        </w:rPr>
        <w:t>（采购代理机构名称）</w:t>
      </w:r>
    </w:p>
    <w:p>
      <w:pPr>
        <w:ind w:firstLine="480"/>
        <w:rPr>
          <w:rFonts w:ascii="方正仿宋_GBK" w:hAnsi="宋体" w:eastAsia="方正仿宋_GBK" w:cs="宋体"/>
        </w:rPr>
      </w:pPr>
      <w:r>
        <w:rPr>
          <w:rFonts w:hint="eastAsia" w:ascii="方正仿宋_GBK" w:hAnsi="宋体" w:eastAsia="方正仿宋_GBK" w:cs="宋体"/>
          <w:u w:val="single"/>
        </w:rPr>
        <w:t xml:space="preserve">                     </w:t>
      </w:r>
      <w:r>
        <w:rPr>
          <w:rFonts w:hint="eastAsia" w:ascii="方正仿宋_GBK" w:hAnsi="宋体" w:eastAsia="方正仿宋_GBK" w:cs="宋体"/>
        </w:rPr>
        <w:t>（投标人法定代表人名称）是</w:t>
      </w:r>
      <w:r>
        <w:rPr>
          <w:rFonts w:hint="eastAsia" w:ascii="方正仿宋_GBK" w:hAnsi="宋体" w:eastAsia="方正仿宋_GBK" w:cs="宋体"/>
          <w:u w:val="single"/>
        </w:rPr>
        <w:t xml:space="preserve">                        </w:t>
      </w:r>
      <w:r>
        <w:rPr>
          <w:rFonts w:hint="eastAsia" w:ascii="方正仿宋_GBK" w:hAnsi="宋体" w:eastAsia="方正仿宋_GBK" w:cs="宋体"/>
        </w:rPr>
        <w:t>（投标人名称）的法定代表人，特授权</w:t>
      </w:r>
      <w:r>
        <w:rPr>
          <w:rFonts w:hint="eastAsia" w:ascii="方正仿宋_GBK" w:hAnsi="宋体" w:eastAsia="方正仿宋_GBK" w:cs="宋体"/>
          <w:u w:val="single"/>
        </w:rPr>
        <w:t xml:space="preserve">                        </w:t>
      </w:r>
      <w:r>
        <w:rPr>
          <w:rFonts w:hint="eastAsia" w:ascii="方正仿宋_GBK" w:hAnsi="宋体" w:eastAsia="方正仿宋_GBK" w:cs="宋体"/>
        </w:rPr>
        <w:t>（被授权人姓名及身份证代码）代表我单位全权办理上述项目的投标、谈判、签约等具体工作，并签署全部有关文件、协议及合同。</w:t>
      </w:r>
    </w:p>
    <w:p>
      <w:pPr>
        <w:ind w:firstLine="480"/>
        <w:rPr>
          <w:rFonts w:ascii="方正仿宋_GBK" w:hAnsi="宋体" w:eastAsia="方正仿宋_GBK" w:cs="宋体"/>
        </w:rPr>
      </w:pPr>
      <w:r>
        <w:rPr>
          <w:rFonts w:hint="eastAsia" w:ascii="方正仿宋_GBK" w:hAnsi="宋体" w:eastAsia="方正仿宋_GBK" w:cs="宋体"/>
        </w:rPr>
        <w:t>我单位对被授权人的签署负全部责任。</w:t>
      </w:r>
    </w:p>
    <w:p>
      <w:pPr>
        <w:ind w:firstLine="480"/>
        <w:rPr>
          <w:rFonts w:ascii="方正仿宋_GBK" w:hAnsi="宋体" w:eastAsia="方正仿宋_GBK" w:cs="宋体"/>
        </w:rPr>
      </w:pPr>
      <w:r>
        <w:rPr>
          <w:rFonts w:hint="eastAsia" w:ascii="方正仿宋_GBK" w:hAnsi="宋体" w:eastAsia="方正仿宋_GBK" w:cs="宋体"/>
        </w:rPr>
        <w:t>在撤消授权的书面通知以前，本授权书一直有效。被授权人在授权书有效期内签署的所有文件不因授权的撤消而失效。</w:t>
      </w:r>
    </w:p>
    <w:p>
      <w:pPr>
        <w:ind w:firstLine="480"/>
        <w:rPr>
          <w:rFonts w:ascii="方正仿宋_GBK" w:hAnsi="宋体" w:eastAsia="方正仿宋_GBK" w:cs="宋体"/>
        </w:rPr>
      </w:pPr>
      <w:r>
        <w:rPr>
          <w:rFonts w:hint="eastAsia" w:ascii="方正仿宋_GBK" w:hAnsi="宋体" w:eastAsia="方正仿宋_GBK" w:cs="宋体"/>
        </w:rPr>
        <w:t>被授权人：                                投标人法定代表人：</w:t>
      </w:r>
    </w:p>
    <w:p>
      <w:pPr>
        <w:ind w:firstLine="480"/>
        <w:rPr>
          <w:rFonts w:ascii="方正仿宋_GBK" w:hAnsi="宋体" w:eastAsia="方正仿宋_GBK" w:cs="宋体"/>
          <w:szCs w:val="22"/>
          <w:lang w:val="zh-CN"/>
        </w:rPr>
      </w:pPr>
      <w:r>
        <w:rPr>
          <w:rFonts w:hint="eastAsia" w:ascii="方正仿宋_GBK" w:hAnsi="宋体" w:eastAsia="方正仿宋_GBK" w:cs="宋体"/>
          <w:szCs w:val="22"/>
          <w:lang w:val="zh-CN"/>
        </w:rPr>
        <w:t>（签署或盖章）                                （签署或盖章）</w:t>
      </w:r>
    </w:p>
    <w:p>
      <w:pPr>
        <w:pStyle w:val="18"/>
        <w:ind w:firstLine="360"/>
        <w:rPr>
          <w:rFonts w:ascii="方正仿宋_GBK" w:hAnsi="宋体" w:eastAsia="方正仿宋_GBK" w:cs="宋体"/>
          <w:lang w:val="zh-CN"/>
        </w:rPr>
      </w:pPr>
    </w:p>
    <w:p>
      <w:pPr>
        <w:ind w:firstLine="0" w:firstLineChars="0"/>
        <w:jc w:val="right"/>
        <w:rPr>
          <w:rFonts w:ascii="方正仿宋_GBK" w:hAnsi="宋体" w:eastAsia="方正仿宋_GBK" w:cs="宋体"/>
          <w:szCs w:val="22"/>
          <w:lang w:val="zh-CN"/>
        </w:rPr>
      </w:pPr>
      <w:r>
        <w:rPr>
          <w:rFonts w:hint="eastAsia" w:ascii="方正仿宋_GBK" w:hAnsi="宋体" w:eastAsia="方正仿宋_GBK" w:cs="宋体"/>
        </w:rPr>
        <w:t>（投标人公章）</w:t>
      </w:r>
    </w:p>
    <w:p>
      <w:pPr>
        <w:wordWrap w:val="0"/>
        <w:ind w:firstLine="480"/>
        <w:jc w:val="right"/>
        <w:rPr>
          <w:rFonts w:ascii="方正仿宋_GBK" w:hAnsi="宋体" w:eastAsia="方正仿宋_GBK" w:cs="宋体"/>
        </w:rPr>
      </w:pPr>
      <w:r>
        <w:rPr>
          <w:rFonts w:hint="eastAsia" w:ascii="方正仿宋_GBK" w:hAnsi="宋体" w:eastAsia="方正仿宋_GBK" w:cs="宋体"/>
        </w:rPr>
        <w:t>年   月   日</w:t>
      </w:r>
    </w:p>
    <w:p>
      <w:pPr>
        <w:pStyle w:val="18"/>
        <w:ind w:firstLine="360"/>
        <w:rPr>
          <w:rFonts w:ascii="方正仿宋_GBK" w:hAnsi="宋体" w:eastAsia="方正仿宋_GBK" w:cs="宋体"/>
        </w:rPr>
      </w:pPr>
    </w:p>
    <w:p>
      <w:pPr>
        <w:pStyle w:val="18"/>
        <w:ind w:firstLine="480"/>
        <w:rPr>
          <w:rFonts w:ascii="方正仿宋_GBK" w:hAnsi="宋体" w:eastAsia="方正仿宋_GBK" w:cs="宋体"/>
        </w:rPr>
      </w:pPr>
      <w:r>
        <w:rPr>
          <w:rFonts w:hint="eastAsia" w:ascii="方正仿宋_GBK" w:hAnsi="宋体" w:eastAsia="方正仿宋_GBK" w:cs="宋体"/>
          <w:sz w:val="24"/>
        </w:rPr>
        <w:t>被授权人电话：XXXXXXX</w:t>
      </w:r>
      <w:r>
        <w:rPr>
          <w:rFonts w:ascii="方正仿宋_GBK" w:hAnsi="宋体" w:eastAsia="方正仿宋_GBK" w:cs="宋体"/>
          <w:sz w:val="24"/>
        </w:rPr>
        <w:t>XX</w:t>
      </w:r>
      <w:r>
        <w:rPr>
          <w:rFonts w:hint="eastAsia" w:ascii="方正仿宋_GBK" w:hAnsi="宋体" w:eastAsia="方正仿宋_GBK" w:cs="宋体"/>
          <w:sz w:val="24"/>
        </w:rPr>
        <w:t xml:space="preserve">     电子邮箱：XXXXXXX@XXXXX</w:t>
      </w:r>
      <w:r>
        <w:rPr>
          <w:rFonts w:ascii="方正仿宋_GBK" w:hAnsi="宋体" w:eastAsia="方正仿宋_GBK" w:cs="宋体"/>
          <w:sz w:val="24"/>
        </w:rPr>
        <w:t>X</w:t>
      </w:r>
      <w:r>
        <w:rPr>
          <w:rFonts w:hint="eastAsia" w:ascii="方正仿宋_GBK" w:hAnsi="宋体" w:eastAsia="方正仿宋_GBK" w:cs="宋体"/>
          <w:sz w:val="24"/>
        </w:rPr>
        <w:t>（若法定代表人办理并签署投标文件的可不填写）</w:t>
      </w:r>
    </w:p>
    <w:p>
      <w:pPr>
        <w:ind w:firstLine="480"/>
        <w:rPr>
          <w:rFonts w:ascii="方正仿宋_GBK" w:hAnsi="宋体" w:eastAsia="方正仿宋_GBK" w:cs="宋体"/>
        </w:rPr>
      </w:pPr>
      <w:r>
        <w:rPr>
          <w:rFonts w:hint="eastAsia" w:ascii="方正仿宋_GBK" w:hAnsi="宋体" w:eastAsia="方正仿宋_GBK" w:cs="宋体"/>
        </w:rPr>
        <w:t>（附：被授权人身份证复印件或扫描件）</w:t>
      </w:r>
    </w:p>
    <w:p>
      <w:pPr>
        <w:ind w:firstLine="480"/>
        <w:rPr>
          <w:rFonts w:ascii="方正仿宋_GBK" w:hAnsi="宋体" w:eastAsia="方正仿宋_GBK" w:cs="宋体"/>
        </w:rPr>
      </w:pPr>
      <w:r>
        <w:rPr>
          <w:rFonts w:ascii="方正仿宋_GBK" w:hAnsi="宋体" w:eastAsia="方正仿宋_GBK" w:cs="宋体"/>
        </w:rPr>
        <mc:AlternateContent>
          <mc:Choice Requires="wps">
            <w:drawing>
              <wp:anchor distT="0" distB="0" distL="114300" distR="114300" simplePos="0" relativeHeight="251662336" behindDoc="0" locked="0" layoutInCell="1" allowOverlap="1">
                <wp:simplePos x="0" y="0"/>
                <wp:positionH relativeFrom="column">
                  <wp:posOffset>256540</wp:posOffset>
                </wp:positionH>
                <wp:positionV relativeFrom="paragraph">
                  <wp:posOffset>81915</wp:posOffset>
                </wp:positionV>
                <wp:extent cx="5125085" cy="1962150"/>
                <wp:effectExtent l="8255" t="8890" r="10160" b="10160"/>
                <wp:wrapNone/>
                <wp:docPr id="1002141768" name="Quad Arrow 7"/>
                <wp:cNvGraphicFramePr/>
                <a:graphic xmlns:a="http://schemas.openxmlformats.org/drawingml/2006/main">
                  <a:graphicData uri="http://schemas.microsoft.com/office/word/2010/wordprocessingShape">
                    <wps:wsp>
                      <wps:cNvSpPr txBox="1">
                        <a:spLocks noChangeArrowheads="1"/>
                      </wps:cNvSpPr>
                      <wps:spPr bwMode="auto">
                        <a:xfrm>
                          <a:off x="0" y="0"/>
                          <a:ext cx="5125085" cy="1962150"/>
                        </a:xfrm>
                        <a:prstGeom prst="rect">
                          <a:avLst/>
                        </a:prstGeom>
                        <a:solidFill>
                          <a:srgbClr val="FFFFFF"/>
                        </a:solidFill>
                        <a:ln w="12700">
                          <a:solidFill>
                            <a:srgbClr val="000000"/>
                          </a:solidFill>
                          <a:prstDash val="sysDot"/>
                          <a:miter lim="800000"/>
                        </a:ln>
                      </wps:spPr>
                      <wps:txbx>
                        <w:txbxContent>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r>
                              <w:rPr>
                                <w:rFonts w:hint="eastAsia" w:ascii="方正仿宋_GBK" w:hAnsi="黑体" w:eastAsia="方正仿宋_GBK"/>
                                <w:bCs/>
                              </w:rPr>
                              <w:t>被授权委托人身份证复印件或扫描件（双面）</w:t>
                            </w:r>
                          </w:p>
                        </w:txbxContent>
                      </wps:txbx>
                      <wps:bodyPr rot="0" vert="horz" wrap="square" lIns="91440" tIns="45720" rIns="91440" bIns="45720" anchor="t" anchorCtr="0" upright="1">
                        <a:noAutofit/>
                      </wps:bodyPr>
                    </wps:wsp>
                  </a:graphicData>
                </a:graphic>
              </wp:anchor>
            </w:drawing>
          </mc:Choice>
          <mc:Fallback>
            <w:pict>
              <v:shape id="Quad Arrow 7" o:spid="_x0000_s1026" o:spt="202" type="#_x0000_t202" style="position:absolute;left:0pt;margin-left:20.2pt;margin-top:6.45pt;height:154.5pt;width:403.55pt;z-index:251662336;mso-width-relative:page;mso-height-relative:page;" fillcolor="#FFFFFF" filled="t" stroked="t" coordsize="21600,21600" o:gfxdata="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Xsqc2AAAAAkBAAAPAAAAAAAAAAEAIAAAACIAAABkcnMvZG93bnJldi54bWxQSwEC&#10;FAAUAAAACACHTuJAv04Uvi0CAABfBAAADgAAAAAAAAABACAAAAAnAQAAZHJzL2Uyb0RvYy54bWxQ&#10;SwUGAAAAAAYABgBZAQAAxgUAAAAA&#10;">
                <v:fill on="t" focussize="0,0"/>
                <v:stroke weight="1pt" color="#000000" miterlimit="8" joinstyle="miter" dashstyle="1 1"/>
                <v:imagedata o:title=""/>
                <o:lock v:ext="edit" aspectratio="f"/>
                <v:textbox>
                  <w:txbxContent>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r>
                        <w:rPr>
                          <w:rFonts w:hint="eastAsia" w:ascii="方正仿宋_GBK" w:hAnsi="黑体" w:eastAsia="方正仿宋_GBK"/>
                          <w:bCs/>
                        </w:rPr>
                        <w:t>被授权委托人身份证复印件或扫描件（双面）</w:t>
                      </w:r>
                    </w:p>
                  </w:txbxContent>
                </v:textbox>
              </v:shape>
            </w:pict>
          </mc:Fallback>
        </mc:AlternateContent>
      </w: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tabs>
          <w:tab w:val="left" w:pos="6300"/>
        </w:tabs>
        <w:snapToGrid w:val="0"/>
        <w:spacing w:line="500" w:lineRule="exact"/>
        <w:ind w:firstLine="480"/>
        <w:rPr>
          <w:rFonts w:ascii="方正仿宋_GBK" w:hAnsi="宋体" w:eastAsia="方正仿宋_GBK" w:cs="宋体"/>
          <w:szCs w:val="28"/>
        </w:rPr>
      </w:pPr>
    </w:p>
    <w:p>
      <w:pPr>
        <w:ind w:firstLine="480"/>
        <w:rPr>
          <w:rFonts w:ascii="方正仿宋_GBK" w:hAnsi="宋体" w:eastAsia="方正仿宋_GBK" w:cs="宋体"/>
        </w:rPr>
      </w:pPr>
      <w:r>
        <w:rPr>
          <w:rFonts w:hint="eastAsia" w:ascii="方正仿宋_GBK" w:hAnsi="宋体" w:eastAsia="方正仿宋_GBK" w:cs="宋体"/>
        </w:rPr>
        <w:t>注：1.若为法定代表人办理并签署投标文件的，不提供此文件。</w:t>
      </w:r>
    </w:p>
    <w:p>
      <w:pPr>
        <w:spacing w:line="400" w:lineRule="exact"/>
        <w:ind w:firstLine="480"/>
        <w:rPr>
          <w:rFonts w:ascii="方正仿宋_GBK" w:hAnsi="宋体" w:eastAsia="方正仿宋_GBK" w:cs="宋体"/>
          <w:szCs w:val="28"/>
        </w:rPr>
      </w:pPr>
      <w:r>
        <w:rPr>
          <w:rFonts w:hint="eastAsia" w:ascii="方正仿宋_GBK" w:hAnsi="宋体" w:eastAsia="方正仿宋_GBK" w:cs="宋体"/>
          <w:szCs w:val="28"/>
        </w:rPr>
        <w:br w:type="column"/>
      </w:r>
      <w:r>
        <w:rPr>
          <w:rFonts w:hint="eastAsia" w:ascii="方正仿宋_GBK" w:hAnsi="宋体" w:eastAsia="方正仿宋_GBK" w:cs="宋体"/>
          <w:szCs w:val="28"/>
        </w:rPr>
        <w:t>（四）基本资格条件承诺函</w:t>
      </w:r>
    </w:p>
    <w:p>
      <w:pPr>
        <w:tabs>
          <w:tab w:val="left" w:pos="6300"/>
        </w:tabs>
        <w:snapToGrid w:val="0"/>
        <w:spacing w:line="500" w:lineRule="exact"/>
        <w:ind w:firstLine="600"/>
        <w:jc w:val="center"/>
        <w:rPr>
          <w:rFonts w:ascii="方正仿宋_GBK" w:hAnsi="宋体" w:eastAsia="方正仿宋_GBK" w:cs="宋体"/>
          <w:b/>
          <w:bCs/>
          <w:sz w:val="30"/>
          <w:szCs w:val="30"/>
        </w:rPr>
      </w:pPr>
      <w:r>
        <w:rPr>
          <w:rFonts w:hint="eastAsia" w:ascii="方正仿宋_GBK" w:hAnsi="宋体" w:eastAsia="方正仿宋_GBK" w:cs="宋体"/>
          <w:b/>
          <w:bCs/>
          <w:sz w:val="30"/>
          <w:szCs w:val="30"/>
        </w:rPr>
        <w:t>基本资格条件承诺函</w:t>
      </w:r>
    </w:p>
    <w:p>
      <w:pPr>
        <w:tabs>
          <w:tab w:val="left" w:pos="6300"/>
        </w:tabs>
        <w:snapToGrid w:val="0"/>
        <w:spacing w:line="530" w:lineRule="exact"/>
        <w:ind w:firstLine="480"/>
        <w:rPr>
          <w:rFonts w:hint="eastAsia" w:ascii="方正仿宋_GBK" w:eastAsia="方正仿宋_GBK"/>
          <w:szCs w:val="24"/>
        </w:rPr>
      </w:pPr>
      <w:r>
        <w:rPr>
          <w:rFonts w:hint="eastAsia" w:ascii="方正仿宋_GBK" w:eastAsia="方正仿宋_GBK"/>
          <w:szCs w:val="24"/>
        </w:rPr>
        <w:t>致</w:t>
      </w:r>
      <w:r>
        <w:rPr>
          <w:rFonts w:hint="eastAsia" w:ascii="方正仿宋_GBK" w:eastAsia="方正仿宋_GBK"/>
          <w:szCs w:val="24"/>
          <w:u w:val="single"/>
        </w:rPr>
        <w:t xml:space="preserve">                   </w:t>
      </w:r>
      <w:r>
        <w:rPr>
          <w:rFonts w:hint="eastAsia" w:ascii="方正仿宋_GBK" w:eastAsia="方正仿宋_GBK"/>
          <w:szCs w:val="24"/>
        </w:rPr>
        <w:t>（采购人名称）：</w:t>
      </w:r>
    </w:p>
    <w:p>
      <w:pPr>
        <w:tabs>
          <w:tab w:val="left" w:pos="6300"/>
        </w:tabs>
        <w:snapToGrid w:val="0"/>
        <w:spacing w:line="530" w:lineRule="exact"/>
        <w:ind w:firstLine="480"/>
        <w:rPr>
          <w:rFonts w:hint="eastAsia" w:ascii="方正仿宋_GBK" w:eastAsia="方正仿宋_GBK"/>
          <w:szCs w:val="24"/>
        </w:rPr>
      </w:pPr>
      <w:r>
        <w:rPr>
          <w:rFonts w:hint="eastAsia" w:ascii="方正仿宋_GBK" w:eastAsia="方正仿宋_GBK"/>
          <w:szCs w:val="24"/>
          <w:u w:val="single"/>
        </w:rPr>
        <w:t xml:space="preserve">                      </w:t>
      </w:r>
      <w:r>
        <w:rPr>
          <w:rFonts w:hint="eastAsia" w:ascii="方正仿宋_GBK" w:eastAsia="方正仿宋_GBK"/>
          <w:szCs w:val="24"/>
        </w:rPr>
        <w:t>（投标人名称）郑重承诺：</w:t>
      </w:r>
    </w:p>
    <w:p>
      <w:pPr>
        <w:spacing w:line="530" w:lineRule="exact"/>
        <w:ind w:firstLine="480"/>
        <w:rPr>
          <w:rFonts w:hint="eastAsia" w:ascii="方正仿宋_GBK" w:eastAsia="方正仿宋_GBK"/>
          <w:szCs w:val="24"/>
        </w:rPr>
      </w:pPr>
      <w:r>
        <w:rPr>
          <w:rFonts w:hint="eastAsia" w:ascii="方正仿宋_GBK" w:eastAsia="方正仿宋_GBK"/>
          <w:szCs w:val="24"/>
        </w:rPr>
        <w:t>1.我方具有良好的商业信誉和健全的财务会计制度，具有履行合同所必需的设备和专业技术能力，具</w:t>
      </w:r>
      <w:r>
        <w:rPr>
          <w:rFonts w:hint="eastAsia" w:ascii="方正仿宋_GBK" w:eastAsia="方正仿宋_GBK" w:cs="仿宋_GB2312"/>
          <w:szCs w:val="24"/>
          <w:lang w:val="zh-CN"/>
        </w:rPr>
        <w:t>有依法缴纳税收和社会保障金的良好记录</w:t>
      </w:r>
      <w:r>
        <w:rPr>
          <w:rFonts w:hint="eastAsia" w:ascii="方正仿宋_GBK" w:eastAsia="方正仿宋_GBK" w:cs="仿宋_GB2312"/>
          <w:szCs w:val="24"/>
        </w:rPr>
        <w:t>，</w:t>
      </w:r>
      <w:r>
        <w:rPr>
          <w:rFonts w:hint="eastAsia" w:ascii="方正仿宋_GBK" w:eastAsia="方正仿宋_GBK"/>
          <w:szCs w:val="24"/>
        </w:rPr>
        <w:t>参加本项目采购活动前三年内无重大违法活动记录。</w:t>
      </w:r>
    </w:p>
    <w:p>
      <w:pPr>
        <w:spacing w:line="530" w:lineRule="exact"/>
        <w:ind w:firstLine="480"/>
        <w:rPr>
          <w:rFonts w:hint="eastAsia" w:ascii="方正仿宋_GBK" w:eastAsia="方正仿宋_GBK"/>
          <w:szCs w:val="24"/>
        </w:rPr>
      </w:pPr>
      <w:r>
        <w:rPr>
          <w:rFonts w:hint="eastAsia" w:ascii="方正仿宋_GBK" w:eastAsia="方正仿宋_GBK"/>
          <w:szCs w:val="24"/>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rPr>
          <w:rFonts w:hint="eastAsia" w:ascii="方正仿宋_GBK" w:eastAsia="方正仿宋_GBK"/>
          <w:szCs w:val="24"/>
        </w:rPr>
      </w:pPr>
      <w:r>
        <w:rPr>
          <w:rFonts w:hint="eastAsia" w:ascii="方正仿宋_GBK" w:eastAsia="方正仿宋_GBK"/>
          <w:szCs w:val="24"/>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530" w:lineRule="exact"/>
        <w:ind w:firstLine="480"/>
        <w:rPr>
          <w:rFonts w:hint="eastAsia" w:ascii="方正仿宋_GBK" w:eastAsia="方正仿宋_GBK"/>
          <w:szCs w:val="24"/>
        </w:rPr>
      </w:pPr>
      <w:r>
        <w:rPr>
          <w:rFonts w:hint="eastAsia" w:ascii="方正仿宋_GBK" w:eastAsia="方正仿宋_GBK"/>
          <w:szCs w:val="24"/>
        </w:rPr>
        <w:t>我方对以上承诺负全部法律责任。</w:t>
      </w:r>
    </w:p>
    <w:p>
      <w:pPr>
        <w:tabs>
          <w:tab w:val="left" w:pos="6300"/>
        </w:tabs>
        <w:snapToGrid w:val="0"/>
        <w:spacing w:line="530" w:lineRule="exact"/>
        <w:ind w:firstLine="480"/>
        <w:rPr>
          <w:rFonts w:hint="eastAsia" w:ascii="方正仿宋_GBK" w:eastAsia="方正仿宋_GBK"/>
          <w:szCs w:val="24"/>
        </w:rPr>
      </w:pPr>
      <w:r>
        <w:rPr>
          <w:rFonts w:hint="eastAsia" w:ascii="方正仿宋_GBK" w:eastAsia="方正仿宋_GBK"/>
          <w:szCs w:val="24"/>
        </w:rPr>
        <w:t>特此承诺。</w:t>
      </w:r>
    </w:p>
    <w:p>
      <w:pPr>
        <w:tabs>
          <w:tab w:val="left" w:pos="6300"/>
        </w:tabs>
        <w:snapToGrid w:val="0"/>
        <w:spacing w:line="530" w:lineRule="exact"/>
        <w:ind w:firstLine="480"/>
        <w:rPr>
          <w:rFonts w:hint="eastAsia" w:ascii="方正仿宋_GBK" w:eastAsia="方正仿宋_GBK"/>
          <w:szCs w:val="24"/>
        </w:rPr>
      </w:pPr>
    </w:p>
    <w:p>
      <w:pPr>
        <w:tabs>
          <w:tab w:val="left" w:pos="6300"/>
        </w:tabs>
        <w:snapToGrid w:val="0"/>
        <w:spacing w:line="530" w:lineRule="exact"/>
        <w:ind w:right="424" w:firstLine="480"/>
        <w:jc w:val="right"/>
        <w:rPr>
          <w:rFonts w:hint="eastAsia" w:ascii="方正仿宋_GBK" w:eastAsia="方正仿宋_GBK"/>
          <w:szCs w:val="24"/>
        </w:rPr>
      </w:pPr>
      <w:r>
        <w:rPr>
          <w:rFonts w:hint="eastAsia" w:ascii="方正仿宋_GBK" w:eastAsia="方正仿宋_GBK"/>
          <w:szCs w:val="24"/>
        </w:rPr>
        <w:t>（投标人公章）</w:t>
      </w:r>
    </w:p>
    <w:p>
      <w:pPr>
        <w:tabs>
          <w:tab w:val="left" w:pos="6300"/>
        </w:tabs>
        <w:snapToGrid w:val="0"/>
        <w:spacing w:line="530" w:lineRule="exact"/>
        <w:ind w:right="480" w:firstLine="480"/>
        <w:jc w:val="right"/>
        <w:rPr>
          <w:rFonts w:hint="eastAsia" w:ascii="方正仿宋_GBK" w:eastAsia="方正仿宋_GBK"/>
          <w:szCs w:val="24"/>
        </w:rPr>
      </w:pPr>
      <w:r>
        <w:rPr>
          <w:rFonts w:hint="eastAsia" w:ascii="方正仿宋_GBK" w:eastAsia="方正仿宋_GBK"/>
          <w:szCs w:val="24"/>
        </w:rPr>
        <w:t>年   月   日</w:t>
      </w: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br w:type="page"/>
      </w:r>
      <w:r>
        <w:rPr>
          <w:rFonts w:hint="eastAsia" w:ascii="方正仿宋_GBK" w:hAnsi="宋体" w:eastAsia="方正仿宋_GBK" w:cs="宋体"/>
          <w:szCs w:val="22"/>
        </w:rPr>
        <w:t>（五）特定资格条件证书或证明文件</w:t>
      </w:r>
      <w:bookmarkEnd w:id="819"/>
      <w:r>
        <w:rPr>
          <w:rFonts w:hint="eastAsia" w:ascii="方正仿宋_GBK" w:hAnsi="宋体" w:eastAsia="方正仿宋_GBK" w:cs="宋体"/>
          <w:szCs w:val="22"/>
        </w:rPr>
        <w:t>（如果有）</w:t>
      </w:r>
    </w:p>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567" w:footer="63"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Bidi">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rFonts w:hint="eastAsia"/>
      </w:rPr>
    </w:pPr>
    <w:r>
      <w:fldChar w:fldCharType="begin"/>
    </w:r>
    <w:r>
      <w:instrText xml:space="preserve">PAGE   \* MERGEFORMAT</w:instrText>
    </w:r>
    <w:r>
      <w:fldChar w:fldCharType="separate"/>
    </w:r>
    <w:r>
      <w:rPr>
        <w:lang w:val="zh-CN"/>
      </w:rPr>
      <w:t>-</w:t>
    </w:r>
    <w:r>
      <w:t xml:space="preserve"> 83 -</w:t>
    </w:r>
    <w:r>
      <w:fldChar w:fldCharType="end"/>
    </w:r>
  </w:p>
  <w:p>
    <w:pPr>
      <w:pStyle w:val="19"/>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90" w:firstLineChars="5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9"/>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jQ4OGI2MDVkYWY2MTBlNDFkY2VjMGMxZWEwYjgifQ=="/>
  </w:docVars>
  <w:rsids>
    <w:rsidRoot w:val="00224DCF"/>
    <w:rsid w:val="00000A19"/>
    <w:rsid w:val="0000155B"/>
    <w:rsid w:val="00011EFC"/>
    <w:rsid w:val="00014B02"/>
    <w:rsid w:val="00020857"/>
    <w:rsid w:val="00020A36"/>
    <w:rsid w:val="00032885"/>
    <w:rsid w:val="000402E2"/>
    <w:rsid w:val="00050872"/>
    <w:rsid w:val="00050B75"/>
    <w:rsid w:val="000525A2"/>
    <w:rsid w:val="0007290D"/>
    <w:rsid w:val="0007365A"/>
    <w:rsid w:val="00074922"/>
    <w:rsid w:val="00076A50"/>
    <w:rsid w:val="000776DB"/>
    <w:rsid w:val="00077E71"/>
    <w:rsid w:val="00081155"/>
    <w:rsid w:val="00086CF9"/>
    <w:rsid w:val="0009075B"/>
    <w:rsid w:val="00091561"/>
    <w:rsid w:val="00095BD5"/>
    <w:rsid w:val="000A777C"/>
    <w:rsid w:val="000B08E3"/>
    <w:rsid w:val="000B1601"/>
    <w:rsid w:val="000B2D9D"/>
    <w:rsid w:val="000B6945"/>
    <w:rsid w:val="000C5FA3"/>
    <w:rsid w:val="000C6C45"/>
    <w:rsid w:val="000C74CD"/>
    <w:rsid w:val="000D2DA8"/>
    <w:rsid w:val="000D7A5D"/>
    <w:rsid w:val="000E31D8"/>
    <w:rsid w:val="000E6FDD"/>
    <w:rsid w:val="000F49B9"/>
    <w:rsid w:val="000F6499"/>
    <w:rsid w:val="000F6C01"/>
    <w:rsid w:val="00100C82"/>
    <w:rsid w:val="001016CD"/>
    <w:rsid w:val="001052E8"/>
    <w:rsid w:val="00110AF8"/>
    <w:rsid w:val="001113BD"/>
    <w:rsid w:val="0011223E"/>
    <w:rsid w:val="001178C8"/>
    <w:rsid w:val="00122A43"/>
    <w:rsid w:val="001233AE"/>
    <w:rsid w:val="001261ED"/>
    <w:rsid w:val="0012698C"/>
    <w:rsid w:val="001279D5"/>
    <w:rsid w:val="00130014"/>
    <w:rsid w:val="00132019"/>
    <w:rsid w:val="001342AD"/>
    <w:rsid w:val="00135111"/>
    <w:rsid w:val="00142935"/>
    <w:rsid w:val="00143756"/>
    <w:rsid w:val="001505C3"/>
    <w:rsid w:val="00152BAC"/>
    <w:rsid w:val="00152D32"/>
    <w:rsid w:val="00156AB3"/>
    <w:rsid w:val="00160107"/>
    <w:rsid w:val="00161775"/>
    <w:rsid w:val="00163327"/>
    <w:rsid w:val="001633CC"/>
    <w:rsid w:val="00165578"/>
    <w:rsid w:val="00167F49"/>
    <w:rsid w:val="001716C0"/>
    <w:rsid w:val="0017222A"/>
    <w:rsid w:val="00177402"/>
    <w:rsid w:val="00183EE1"/>
    <w:rsid w:val="001A6B9C"/>
    <w:rsid w:val="001B2498"/>
    <w:rsid w:val="001C6831"/>
    <w:rsid w:val="001C7675"/>
    <w:rsid w:val="001C7FF7"/>
    <w:rsid w:val="001D0905"/>
    <w:rsid w:val="001E146F"/>
    <w:rsid w:val="001E796C"/>
    <w:rsid w:val="001F1BBC"/>
    <w:rsid w:val="001F36E2"/>
    <w:rsid w:val="001F65E7"/>
    <w:rsid w:val="00212D54"/>
    <w:rsid w:val="00216F71"/>
    <w:rsid w:val="00224DCF"/>
    <w:rsid w:val="0023325A"/>
    <w:rsid w:val="00241555"/>
    <w:rsid w:val="00246262"/>
    <w:rsid w:val="00246B1B"/>
    <w:rsid w:val="00246C64"/>
    <w:rsid w:val="0025186E"/>
    <w:rsid w:val="00280064"/>
    <w:rsid w:val="00286E1F"/>
    <w:rsid w:val="00287A67"/>
    <w:rsid w:val="002A1900"/>
    <w:rsid w:val="002A6AAB"/>
    <w:rsid w:val="002B6B7A"/>
    <w:rsid w:val="002B6BB3"/>
    <w:rsid w:val="002C2F2D"/>
    <w:rsid w:val="002C5DB8"/>
    <w:rsid w:val="002C6572"/>
    <w:rsid w:val="002D7B76"/>
    <w:rsid w:val="002F0374"/>
    <w:rsid w:val="002F3555"/>
    <w:rsid w:val="003002F8"/>
    <w:rsid w:val="00303104"/>
    <w:rsid w:val="00303DB4"/>
    <w:rsid w:val="0031177D"/>
    <w:rsid w:val="00330D60"/>
    <w:rsid w:val="00333DB7"/>
    <w:rsid w:val="0033539A"/>
    <w:rsid w:val="00337D30"/>
    <w:rsid w:val="00355414"/>
    <w:rsid w:val="003646B1"/>
    <w:rsid w:val="0037176E"/>
    <w:rsid w:val="003719BC"/>
    <w:rsid w:val="00374224"/>
    <w:rsid w:val="0037740F"/>
    <w:rsid w:val="00385274"/>
    <w:rsid w:val="00385782"/>
    <w:rsid w:val="003A373F"/>
    <w:rsid w:val="003B52C5"/>
    <w:rsid w:val="003C2619"/>
    <w:rsid w:val="003C443F"/>
    <w:rsid w:val="003D733D"/>
    <w:rsid w:val="003E096C"/>
    <w:rsid w:val="003E7B75"/>
    <w:rsid w:val="003F5210"/>
    <w:rsid w:val="003F5B67"/>
    <w:rsid w:val="00401F61"/>
    <w:rsid w:val="00403BF2"/>
    <w:rsid w:val="00410BA4"/>
    <w:rsid w:val="00410CD8"/>
    <w:rsid w:val="004170BF"/>
    <w:rsid w:val="00430F9B"/>
    <w:rsid w:val="00432261"/>
    <w:rsid w:val="00433BAC"/>
    <w:rsid w:val="00443DCC"/>
    <w:rsid w:val="004451E2"/>
    <w:rsid w:val="0044770E"/>
    <w:rsid w:val="0045116D"/>
    <w:rsid w:val="00457C17"/>
    <w:rsid w:val="0047377F"/>
    <w:rsid w:val="00490DE9"/>
    <w:rsid w:val="0049574F"/>
    <w:rsid w:val="004B1246"/>
    <w:rsid w:val="004C5848"/>
    <w:rsid w:val="004D194F"/>
    <w:rsid w:val="004D7CAE"/>
    <w:rsid w:val="004E0AF7"/>
    <w:rsid w:val="004E3C17"/>
    <w:rsid w:val="004F0647"/>
    <w:rsid w:val="004F2424"/>
    <w:rsid w:val="004F6A91"/>
    <w:rsid w:val="00500093"/>
    <w:rsid w:val="00501AE5"/>
    <w:rsid w:val="00505A7E"/>
    <w:rsid w:val="0051260C"/>
    <w:rsid w:val="00535F72"/>
    <w:rsid w:val="005409B5"/>
    <w:rsid w:val="0054315E"/>
    <w:rsid w:val="00545A12"/>
    <w:rsid w:val="00546D83"/>
    <w:rsid w:val="00551047"/>
    <w:rsid w:val="00561BD4"/>
    <w:rsid w:val="00564D28"/>
    <w:rsid w:val="005737DF"/>
    <w:rsid w:val="005816B2"/>
    <w:rsid w:val="0058740C"/>
    <w:rsid w:val="005A2F59"/>
    <w:rsid w:val="005A5476"/>
    <w:rsid w:val="005C5C3A"/>
    <w:rsid w:val="005D6B12"/>
    <w:rsid w:val="005E34B8"/>
    <w:rsid w:val="005F3421"/>
    <w:rsid w:val="005F7EC1"/>
    <w:rsid w:val="006000D4"/>
    <w:rsid w:val="0060377E"/>
    <w:rsid w:val="00605CE9"/>
    <w:rsid w:val="00605D72"/>
    <w:rsid w:val="00610FA9"/>
    <w:rsid w:val="00611480"/>
    <w:rsid w:val="00624ED5"/>
    <w:rsid w:val="00626120"/>
    <w:rsid w:val="00633929"/>
    <w:rsid w:val="0063748A"/>
    <w:rsid w:val="00643C0C"/>
    <w:rsid w:val="006508F7"/>
    <w:rsid w:val="00651F56"/>
    <w:rsid w:val="0065530A"/>
    <w:rsid w:val="006677FA"/>
    <w:rsid w:val="00667B03"/>
    <w:rsid w:val="00670FC7"/>
    <w:rsid w:val="00674AEB"/>
    <w:rsid w:val="00676DFA"/>
    <w:rsid w:val="00677921"/>
    <w:rsid w:val="006822CE"/>
    <w:rsid w:val="0068488B"/>
    <w:rsid w:val="006859B0"/>
    <w:rsid w:val="006870CB"/>
    <w:rsid w:val="006A3BD6"/>
    <w:rsid w:val="006A5A3C"/>
    <w:rsid w:val="006A727E"/>
    <w:rsid w:val="006B55D5"/>
    <w:rsid w:val="006B5876"/>
    <w:rsid w:val="006C1B4E"/>
    <w:rsid w:val="006C6498"/>
    <w:rsid w:val="006E6FDA"/>
    <w:rsid w:val="006F5ABF"/>
    <w:rsid w:val="00703EBD"/>
    <w:rsid w:val="00704E0B"/>
    <w:rsid w:val="00707536"/>
    <w:rsid w:val="00710C89"/>
    <w:rsid w:val="00713BEC"/>
    <w:rsid w:val="00716B49"/>
    <w:rsid w:val="00723512"/>
    <w:rsid w:val="00725970"/>
    <w:rsid w:val="007362B8"/>
    <w:rsid w:val="007457C2"/>
    <w:rsid w:val="007467AA"/>
    <w:rsid w:val="00752A04"/>
    <w:rsid w:val="00754BEE"/>
    <w:rsid w:val="00757098"/>
    <w:rsid w:val="00770353"/>
    <w:rsid w:val="0077071E"/>
    <w:rsid w:val="007737F6"/>
    <w:rsid w:val="00777789"/>
    <w:rsid w:val="00784BA6"/>
    <w:rsid w:val="007A10F6"/>
    <w:rsid w:val="007A1FC6"/>
    <w:rsid w:val="007A3A11"/>
    <w:rsid w:val="007A5EC4"/>
    <w:rsid w:val="007B1588"/>
    <w:rsid w:val="007C4201"/>
    <w:rsid w:val="007D0167"/>
    <w:rsid w:val="007D2C44"/>
    <w:rsid w:val="007D7689"/>
    <w:rsid w:val="007E32EC"/>
    <w:rsid w:val="007E38D8"/>
    <w:rsid w:val="007E76C6"/>
    <w:rsid w:val="007F3B21"/>
    <w:rsid w:val="007F6EA8"/>
    <w:rsid w:val="008136C3"/>
    <w:rsid w:val="00813ACF"/>
    <w:rsid w:val="008205C8"/>
    <w:rsid w:val="00826836"/>
    <w:rsid w:val="00827186"/>
    <w:rsid w:val="00827DD2"/>
    <w:rsid w:val="00827E8E"/>
    <w:rsid w:val="00831DEA"/>
    <w:rsid w:val="00835EBD"/>
    <w:rsid w:val="00837897"/>
    <w:rsid w:val="00837CCD"/>
    <w:rsid w:val="00845AD0"/>
    <w:rsid w:val="0085415C"/>
    <w:rsid w:val="00862E51"/>
    <w:rsid w:val="0086525C"/>
    <w:rsid w:val="0086736B"/>
    <w:rsid w:val="0087472C"/>
    <w:rsid w:val="008764D6"/>
    <w:rsid w:val="00876684"/>
    <w:rsid w:val="00877B4C"/>
    <w:rsid w:val="00884499"/>
    <w:rsid w:val="00887AD6"/>
    <w:rsid w:val="00890A6C"/>
    <w:rsid w:val="00893014"/>
    <w:rsid w:val="008938A9"/>
    <w:rsid w:val="00893C6F"/>
    <w:rsid w:val="00897F0E"/>
    <w:rsid w:val="008A6AD5"/>
    <w:rsid w:val="008B39AE"/>
    <w:rsid w:val="008C3063"/>
    <w:rsid w:val="008C42BF"/>
    <w:rsid w:val="008C65B0"/>
    <w:rsid w:val="008C6978"/>
    <w:rsid w:val="008D2B5F"/>
    <w:rsid w:val="008D78C4"/>
    <w:rsid w:val="008F07A2"/>
    <w:rsid w:val="008F0E95"/>
    <w:rsid w:val="008F38B2"/>
    <w:rsid w:val="008F4431"/>
    <w:rsid w:val="008F5A97"/>
    <w:rsid w:val="0090161B"/>
    <w:rsid w:val="009127EC"/>
    <w:rsid w:val="00916B87"/>
    <w:rsid w:val="0092111A"/>
    <w:rsid w:val="00924261"/>
    <w:rsid w:val="00924E51"/>
    <w:rsid w:val="009264B4"/>
    <w:rsid w:val="00927646"/>
    <w:rsid w:val="009337E0"/>
    <w:rsid w:val="0094755B"/>
    <w:rsid w:val="0096044F"/>
    <w:rsid w:val="0096092D"/>
    <w:rsid w:val="00960AE6"/>
    <w:rsid w:val="00961BEC"/>
    <w:rsid w:val="00963263"/>
    <w:rsid w:val="009656E6"/>
    <w:rsid w:val="009665EE"/>
    <w:rsid w:val="00967896"/>
    <w:rsid w:val="00975E99"/>
    <w:rsid w:val="00983629"/>
    <w:rsid w:val="0098790F"/>
    <w:rsid w:val="0099441A"/>
    <w:rsid w:val="00994904"/>
    <w:rsid w:val="009A0718"/>
    <w:rsid w:val="009A07D4"/>
    <w:rsid w:val="009B13C9"/>
    <w:rsid w:val="009B4025"/>
    <w:rsid w:val="009B6293"/>
    <w:rsid w:val="009B734F"/>
    <w:rsid w:val="009C01AA"/>
    <w:rsid w:val="009C01C1"/>
    <w:rsid w:val="009C4BB8"/>
    <w:rsid w:val="009D4461"/>
    <w:rsid w:val="009D48D0"/>
    <w:rsid w:val="009E3893"/>
    <w:rsid w:val="009E6886"/>
    <w:rsid w:val="009F7836"/>
    <w:rsid w:val="00A017F4"/>
    <w:rsid w:val="00A12CAB"/>
    <w:rsid w:val="00A146A9"/>
    <w:rsid w:val="00A24B2D"/>
    <w:rsid w:val="00A26A1E"/>
    <w:rsid w:val="00A301C0"/>
    <w:rsid w:val="00A40E18"/>
    <w:rsid w:val="00A50B30"/>
    <w:rsid w:val="00A61412"/>
    <w:rsid w:val="00A61E62"/>
    <w:rsid w:val="00A6320C"/>
    <w:rsid w:val="00A7395C"/>
    <w:rsid w:val="00A76946"/>
    <w:rsid w:val="00A86C5A"/>
    <w:rsid w:val="00A94C59"/>
    <w:rsid w:val="00AA0F87"/>
    <w:rsid w:val="00AC6A53"/>
    <w:rsid w:val="00AD4D34"/>
    <w:rsid w:val="00AE4E99"/>
    <w:rsid w:val="00AE5F2B"/>
    <w:rsid w:val="00AE6E89"/>
    <w:rsid w:val="00B02FCF"/>
    <w:rsid w:val="00B07E7B"/>
    <w:rsid w:val="00B10368"/>
    <w:rsid w:val="00B1645A"/>
    <w:rsid w:val="00B20E3D"/>
    <w:rsid w:val="00B21D42"/>
    <w:rsid w:val="00B23467"/>
    <w:rsid w:val="00B23EC0"/>
    <w:rsid w:val="00B33649"/>
    <w:rsid w:val="00B34A83"/>
    <w:rsid w:val="00B41769"/>
    <w:rsid w:val="00B4289A"/>
    <w:rsid w:val="00B50319"/>
    <w:rsid w:val="00B50424"/>
    <w:rsid w:val="00B652A4"/>
    <w:rsid w:val="00B71AE2"/>
    <w:rsid w:val="00B735E7"/>
    <w:rsid w:val="00B82DFD"/>
    <w:rsid w:val="00B8724A"/>
    <w:rsid w:val="00B87306"/>
    <w:rsid w:val="00B91534"/>
    <w:rsid w:val="00B91BD1"/>
    <w:rsid w:val="00B929AE"/>
    <w:rsid w:val="00BA2BA9"/>
    <w:rsid w:val="00BB0BA3"/>
    <w:rsid w:val="00BC6C37"/>
    <w:rsid w:val="00BE3FB0"/>
    <w:rsid w:val="00BF0547"/>
    <w:rsid w:val="00BF414B"/>
    <w:rsid w:val="00BF4A1B"/>
    <w:rsid w:val="00BF5154"/>
    <w:rsid w:val="00BF7003"/>
    <w:rsid w:val="00C07AFE"/>
    <w:rsid w:val="00C14D23"/>
    <w:rsid w:val="00C1574C"/>
    <w:rsid w:val="00C15A91"/>
    <w:rsid w:val="00C2475E"/>
    <w:rsid w:val="00C249F9"/>
    <w:rsid w:val="00C25C19"/>
    <w:rsid w:val="00C32252"/>
    <w:rsid w:val="00C3596A"/>
    <w:rsid w:val="00C40145"/>
    <w:rsid w:val="00C46F05"/>
    <w:rsid w:val="00C47847"/>
    <w:rsid w:val="00C53119"/>
    <w:rsid w:val="00C62026"/>
    <w:rsid w:val="00C6367F"/>
    <w:rsid w:val="00C92FC7"/>
    <w:rsid w:val="00CA0195"/>
    <w:rsid w:val="00CA0A92"/>
    <w:rsid w:val="00CA18A6"/>
    <w:rsid w:val="00CA7645"/>
    <w:rsid w:val="00CB535F"/>
    <w:rsid w:val="00CB6F37"/>
    <w:rsid w:val="00CB7A48"/>
    <w:rsid w:val="00CC1BB8"/>
    <w:rsid w:val="00CD08B4"/>
    <w:rsid w:val="00CE461E"/>
    <w:rsid w:val="00CF2122"/>
    <w:rsid w:val="00CF3369"/>
    <w:rsid w:val="00CF60CC"/>
    <w:rsid w:val="00D01D21"/>
    <w:rsid w:val="00D17B37"/>
    <w:rsid w:val="00D260F8"/>
    <w:rsid w:val="00D26139"/>
    <w:rsid w:val="00D26FA1"/>
    <w:rsid w:val="00D407CC"/>
    <w:rsid w:val="00D441D1"/>
    <w:rsid w:val="00D5193E"/>
    <w:rsid w:val="00D53A27"/>
    <w:rsid w:val="00D54809"/>
    <w:rsid w:val="00D600C8"/>
    <w:rsid w:val="00D601F2"/>
    <w:rsid w:val="00D60A28"/>
    <w:rsid w:val="00D64930"/>
    <w:rsid w:val="00D66BD3"/>
    <w:rsid w:val="00D66BEB"/>
    <w:rsid w:val="00D85AE5"/>
    <w:rsid w:val="00D864ED"/>
    <w:rsid w:val="00D939CE"/>
    <w:rsid w:val="00DA201F"/>
    <w:rsid w:val="00DA234E"/>
    <w:rsid w:val="00DA45B7"/>
    <w:rsid w:val="00DA776D"/>
    <w:rsid w:val="00DB454F"/>
    <w:rsid w:val="00DB76E6"/>
    <w:rsid w:val="00DB7A29"/>
    <w:rsid w:val="00DC1B74"/>
    <w:rsid w:val="00DD378A"/>
    <w:rsid w:val="00DE2288"/>
    <w:rsid w:val="00DE6786"/>
    <w:rsid w:val="00DF0370"/>
    <w:rsid w:val="00E067F5"/>
    <w:rsid w:val="00E1231A"/>
    <w:rsid w:val="00E14A05"/>
    <w:rsid w:val="00E16D1D"/>
    <w:rsid w:val="00E1748C"/>
    <w:rsid w:val="00E37D92"/>
    <w:rsid w:val="00E4265C"/>
    <w:rsid w:val="00E5063B"/>
    <w:rsid w:val="00E50AD8"/>
    <w:rsid w:val="00E8219A"/>
    <w:rsid w:val="00E83A96"/>
    <w:rsid w:val="00E86ACA"/>
    <w:rsid w:val="00E87483"/>
    <w:rsid w:val="00E91ACF"/>
    <w:rsid w:val="00ED1B38"/>
    <w:rsid w:val="00ED325B"/>
    <w:rsid w:val="00ED3AB0"/>
    <w:rsid w:val="00ED5E59"/>
    <w:rsid w:val="00ED70F6"/>
    <w:rsid w:val="00EE32B5"/>
    <w:rsid w:val="00EE4608"/>
    <w:rsid w:val="00EF1E09"/>
    <w:rsid w:val="00F0043F"/>
    <w:rsid w:val="00F11283"/>
    <w:rsid w:val="00F11FE5"/>
    <w:rsid w:val="00F16A2E"/>
    <w:rsid w:val="00F205F2"/>
    <w:rsid w:val="00F25064"/>
    <w:rsid w:val="00F34367"/>
    <w:rsid w:val="00F3798A"/>
    <w:rsid w:val="00F37A5E"/>
    <w:rsid w:val="00F434E3"/>
    <w:rsid w:val="00F473AD"/>
    <w:rsid w:val="00F5282A"/>
    <w:rsid w:val="00F6067F"/>
    <w:rsid w:val="00F619BA"/>
    <w:rsid w:val="00F640D2"/>
    <w:rsid w:val="00F66762"/>
    <w:rsid w:val="00F84E3E"/>
    <w:rsid w:val="00F85817"/>
    <w:rsid w:val="00F86DFF"/>
    <w:rsid w:val="00F90E10"/>
    <w:rsid w:val="00F92203"/>
    <w:rsid w:val="00F922D6"/>
    <w:rsid w:val="00F95E7C"/>
    <w:rsid w:val="00F95FA8"/>
    <w:rsid w:val="00FA5FE1"/>
    <w:rsid w:val="00FB0BBE"/>
    <w:rsid w:val="00FB31C1"/>
    <w:rsid w:val="00FB51A8"/>
    <w:rsid w:val="00FB57E5"/>
    <w:rsid w:val="00FC7F83"/>
    <w:rsid w:val="00FE1267"/>
    <w:rsid w:val="00FE4C9B"/>
    <w:rsid w:val="01017684"/>
    <w:rsid w:val="012D2227"/>
    <w:rsid w:val="0167398B"/>
    <w:rsid w:val="01BE0845"/>
    <w:rsid w:val="01C40AA8"/>
    <w:rsid w:val="01C42852"/>
    <w:rsid w:val="01D408F4"/>
    <w:rsid w:val="021446A0"/>
    <w:rsid w:val="021C5C4F"/>
    <w:rsid w:val="022D22A4"/>
    <w:rsid w:val="02E35293"/>
    <w:rsid w:val="033A2E93"/>
    <w:rsid w:val="035C0B61"/>
    <w:rsid w:val="03D35307"/>
    <w:rsid w:val="03FC35CA"/>
    <w:rsid w:val="04441D61"/>
    <w:rsid w:val="044F0706"/>
    <w:rsid w:val="04732647"/>
    <w:rsid w:val="04A35066"/>
    <w:rsid w:val="04C650B3"/>
    <w:rsid w:val="04EE6171"/>
    <w:rsid w:val="053A4F12"/>
    <w:rsid w:val="053B10C6"/>
    <w:rsid w:val="05461B09"/>
    <w:rsid w:val="054638BC"/>
    <w:rsid w:val="056A57F8"/>
    <w:rsid w:val="05882122"/>
    <w:rsid w:val="05AA653C"/>
    <w:rsid w:val="05E0174E"/>
    <w:rsid w:val="05EC713F"/>
    <w:rsid w:val="06141D08"/>
    <w:rsid w:val="065A1D10"/>
    <w:rsid w:val="06757B4D"/>
    <w:rsid w:val="06B156A8"/>
    <w:rsid w:val="06BF5121"/>
    <w:rsid w:val="07034156"/>
    <w:rsid w:val="07126147"/>
    <w:rsid w:val="078D3A1F"/>
    <w:rsid w:val="079A2C6E"/>
    <w:rsid w:val="086C50CC"/>
    <w:rsid w:val="08736382"/>
    <w:rsid w:val="08813ADF"/>
    <w:rsid w:val="08A4478E"/>
    <w:rsid w:val="08B82D1E"/>
    <w:rsid w:val="08FF26FB"/>
    <w:rsid w:val="091B5D39"/>
    <w:rsid w:val="092D370C"/>
    <w:rsid w:val="09483189"/>
    <w:rsid w:val="0983332C"/>
    <w:rsid w:val="0A116571"/>
    <w:rsid w:val="0A2F5262"/>
    <w:rsid w:val="0A573DC5"/>
    <w:rsid w:val="0A913826"/>
    <w:rsid w:val="0B9E444D"/>
    <w:rsid w:val="0C2801BA"/>
    <w:rsid w:val="0C404038"/>
    <w:rsid w:val="0C4B082E"/>
    <w:rsid w:val="0C895E65"/>
    <w:rsid w:val="0C9126D3"/>
    <w:rsid w:val="0CA35A93"/>
    <w:rsid w:val="0CAF61E6"/>
    <w:rsid w:val="0CE760D6"/>
    <w:rsid w:val="0D077DD0"/>
    <w:rsid w:val="0DAB4BFF"/>
    <w:rsid w:val="0DE03223"/>
    <w:rsid w:val="0E4B0853"/>
    <w:rsid w:val="0F2878ED"/>
    <w:rsid w:val="0F2E4346"/>
    <w:rsid w:val="0F8971C2"/>
    <w:rsid w:val="0FA67D74"/>
    <w:rsid w:val="0FAE3955"/>
    <w:rsid w:val="10725EA8"/>
    <w:rsid w:val="109F606A"/>
    <w:rsid w:val="10DB7115"/>
    <w:rsid w:val="10DC2D13"/>
    <w:rsid w:val="112F3E66"/>
    <w:rsid w:val="11317B11"/>
    <w:rsid w:val="11447ABC"/>
    <w:rsid w:val="116972AB"/>
    <w:rsid w:val="11D00824"/>
    <w:rsid w:val="120668A8"/>
    <w:rsid w:val="125B6DD1"/>
    <w:rsid w:val="12D06EB6"/>
    <w:rsid w:val="12EF15FF"/>
    <w:rsid w:val="13421F1C"/>
    <w:rsid w:val="138F0B1F"/>
    <w:rsid w:val="13C07276"/>
    <w:rsid w:val="13CB7DA9"/>
    <w:rsid w:val="13F6294C"/>
    <w:rsid w:val="141121D0"/>
    <w:rsid w:val="143516C6"/>
    <w:rsid w:val="145558C5"/>
    <w:rsid w:val="146E637F"/>
    <w:rsid w:val="147F2942"/>
    <w:rsid w:val="14C931FC"/>
    <w:rsid w:val="14D25167"/>
    <w:rsid w:val="14F74BCE"/>
    <w:rsid w:val="152A6D51"/>
    <w:rsid w:val="15323E58"/>
    <w:rsid w:val="15542020"/>
    <w:rsid w:val="15672C4B"/>
    <w:rsid w:val="156D4E90"/>
    <w:rsid w:val="15944F11"/>
    <w:rsid w:val="15973CBB"/>
    <w:rsid w:val="15C90318"/>
    <w:rsid w:val="15F5735F"/>
    <w:rsid w:val="162D27B7"/>
    <w:rsid w:val="16A845E8"/>
    <w:rsid w:val="16BA2A06"/>
    <w:rsid w:val="16C266D3"/>
    <w:rsid w:val="16D8458B"/>
    <w:rsid w:val="17123F41"/>
    <w:rsid w:val="17243C5D"/>
    <w:rsid w:val="17367C2F"/>
    <w:rsid w:val="1758500D"/>
    <w:rsid w:val="179D2C23"/>
    <w:rsid w:val="18351D69"/>
    <w:rsid w:val="183A43E2"/>
    <w:rsid w:val="184620F4"/>
    <w:rsid w:val="189027D1"/>
    <w:rsid w:val="18B828C6"/>
    <w:rsid w:val="18FD4F4F"/>
    <w:rsid w:val="192166BD"/>
    <w:rsid w:val="19875888"/>
    <w:rsid w:val="19C2220A"/>
    <w:rsid w:val="19D86048"/>
    <w:rsid w:val="19E33973"/>
    <w:rsid w:val="1A02204B"/>
    <w:rsid w:val="1A2B092D"/>
    <w:rsid w:val="1A450189"/>
    <w:rsid w:val="1A55661F"/>
    <w:rsid w:val="1A564145"/>
    <w:rsid w:val="1AE654C9"/>
    <w:rsid w:val="1B1C6834"/>
    <w:rsid w:val="1B416BA3"/>
    <w:rsid w:val="1B852378"/>
    <w:rsid w:val="1B8A679C"/>
    <w:rsid w:val="1BB71ADC"/>
    <w:rsid w:val="1BDE4F99"/>
    <w:rsid w:val="1BF9122C"/>
    <w:rsid w:val="1C00080C"/>
    <w:rsid w:val="1C003CF0"/>
    <w:rsid w:val="1C395ACC"/>
    <w:rsid w:val="1C3F5943"/>
    <w:rsid w:val="1C871401"/>
    <w:rsid w:val="1DFD0740"/>
    <w:rsid w:val="1E0068A1"/>
    <w:rsid w:val="1E3612D0"/>
    <w:rsid w:val="1E5B3D33"/>
    <w:rsid w:val="1E8F2A80"/>
    <w:rsid w:val="1EFB350D"/>
    <w:rsid w:val="1F505606"/>
    <w:rsid w:val="1F845B5F"/>
    <w:rsid w:val="1F923E71"/>
    <w:rsid w:val="1FB407E1"/>
    <w:rsid w:val="20205DA6"/>
    <w:rsid w:val="20651585"/>
    <w:rsid w:val="206F7D0E"/>
    <w:rsid w:val="20FF72E4"/>
    <w:rsid w:val="21313216"/>
    <w:rsid w:val="216435EB"/>
    <w:rsid w:val="216E446A"/>
    <w:rsid w:val="21A8797C"/>
    <w:rsid w:val="21F278DA"/>
    <w:rsid w:val="22417824"/>
    <w:rsid w:val="228F28EA"/>
    <w:rsid w:val="232777B5"/>
    <w:rsid w:val="236773C3"/>
    <w:rsid w:val="23FA3D93"/>
    <w:rsid w:val="24101808"/>
    <w:rsid w:val="24172B97"/>
    <w:rsid w:val="241E2177"/>
    <w:rsid w:val="24343749"/>
    <w:rsid w:val="24545B73"/>
    <w:rsid w:val="24600539"/>
    <w:rsid w:val="246B5834"/>
    <w:rsid w:val="248B7A14"/>
    <w:rsid w:val="24F33686"/>
    <w:rsid w:val="25227A45"/>
    <w:rsid w:val="255B6AB3"/>
    <w:rsid w:val="256726AA"/>
    <w:rsid w:val="25836A59"/>
    <w:rsid w:val="259A582D"/>
    <w:rsid w:val="25CD5C03"/>
    <w:rsid w:val="25EC3BAF"/>
    <w:rsid w:val="266F0A68"/>
    <w:rsid w:val="269C55D5"/>
    <w:rsid w:val="26AF70B6"/>
    <w:rsid w:val="26D2224C"/>
    <w:rsid w:val="26E03714"/>
    <w:rsid w:val="26ED7BDF"/>
    <w:rsid w:val="27616DA3"/>
    <w:rsid w:val="27F136FF"/>
    <w:rsid w:val="27FA0805"/>
    <w:rsid w:val="28063C09"/>
    <w:rsid w:val="28262CE0"/>
    <w:rsid w:val="28285372"/>
    <w:rsid w:val="287702CA"/>
    <w:rsid w:val="288F61BD"/>
    <w:rsid w:val="28DF17A9"/>
    <w:rsid w:val="29064F88"/>
    <w:rsid w:val="29947245"/>
    <w:rsid w:val="29973D1E"/>
    <w:rsid w:val="29C9356B"/>
    <w:rsid w:val="2A662182"/>
    <w:rsid w:val="2AB6165A"/>
    <w:rsid w:val="2AD32EA7"/>
    <w:rsid w:val="2B125E66"/>
    <w:rsid w:val="2B7248B7"/>
    <w:rsid w:val="2BE94E19"/>
    <w:rsid w:val="2C274C75"/>
    <w:rsid w:val="2C9D25D2"/>
    <w:rsid w:val="2CC338BC"/>
    <w:rsid w:val="2CD21D51"/>
    <w:rsid w:val="2D4B19B6"/>
    <w:rsid w:val="2D5C161A"/>
    <w:rsid w:val="2DC53663"/>
    <w:rsid w:val="2DE439E6"/>
    <w:rsid w:val="2E20089A"/>
    <w:rsid w:val="2E58070B"/>
    <w:rsid w:val="2E690493"/>
    <w:rsid w:val="2E6E7857"/>
    <w:rsid w:val="2EC21951"/>
    <w:rsid w:val="2F2909D1"/>
    <w:rsid w:val="2F4B27DB"/>
    <w:rsid w:val="2F612216"/>
    <w:rsid w:val="2F911A4F"/>
    <w:rsid w:val="2FDD44B2"/>
    <w:rsid w:val="30025AC4"/>
    <w:rsid w:val="300A2AA7"/>
    <w:rsid w:val="302F3016"/>
    <w:rsid w:val="3032400F"/>
    <w:rsid w:val="307D1FD3"/>
    <w:rsid w:val="308426E0"/>
    <w:rsid w:val="30C220DC"/>
    <w:rsid w:val="31093867"/>
    <w:rsid w:val="3126266B"/>
    <w:rsid w:val="313D22E3"/>
    <w:rsid w:val="31442AF1"/>
    <w:rsid w:val="31EF6F01"/>
    <w:rsid w:val="31FD7870"/>
    <w:rsid w:val="32075FF9"/>
    <w:rsid w:val="323D5EBE"/>
    <w:rsid w:val="325F5A54"/>
    <w:rsid w:val="326B53C3"/>
    <w:rsid w:val="329576C3"/>
    <w:rsid w:val="329D695D"/>
    <w:rsid w:val="32EA6FD9"/>
    <w:rsid w:val="33352737"/>
    <w:rsid w:val="334E50BD"/>
    <w:rsid w:val="33FB393B"/>
    <w:rsid w:val="3411315F"/>
    <w:rsid w:val="34142C4F"/>
    <w:rsid w:val="3417273F"/>
    <w:rsid w:val="3431735D"/>
    <w:rsid w:val="345607B4"/>
    <w:rsid w:val="34A53038"/>
    <w:rsid w:val="34A957B3"/>
    <w:rsid w:val="34AA710F"/>
    <w:rsid w:val="34AC2E87"/>
    <w:rsid w:val="34AE52C7"/>
    <w:rsid w:val="34E95E89"/>
    <w:rsid w:val="34F0015F"/>
    <w:rsid w:val="35661288"/>
    <w:rsid w:val="35725E7F"/>
    <w:rsid w:val="358636D8"/>
    <w:rsid w:val="35986AE3"/>
    <w:rsid w:val="35B2271F"/>
    <w:rsid w:val="35E0728C"/>
    <w:rsid w:val="35FB7BBE"/>
    <w:rsid w:val="363475D8"/>
    <w:rsid w:val="36714388"/>
    <w:rsid w:val="36722213"/>
    <w:rsid w:val="36A05191"/>
    <w:rsid w:val="36CE3589"/>
    <w:rsid w:val="370434C3"/>
    <w:rsid w:val="37054AD1"/>
    <w:rsid w:val="37225683"/>
    <w:rsid w:val="374256C4"/>
    <w:rsid w:val="3747333B"/>
    <w:rsid w:val="37647A49"/>
    <w:rsid w:val="376A28C4"/>
    <w:rsid w:val="37BD53AB"/>
    <w:rsid w:val="37C8622A"/>
    <w:rsid w:val="37E172EC"/>
    <w:rsid w:val="381274A5"/>
    <w:rsid w:val="39461AFC"/>
    <w:rsid w:val="39536A1A"/>
    <w:rsid w:val="3963114C"/>
    <w:rsid w:val="39D125F1"/>
    <w:rsid w:val="39E8315D"/>
    <w:rsid w:val="3A0C4939"/>
    <w:rsid w:val="3A121F97"/>
    <w:rsid w:val="3A19526E"/>
    <w:rsid w:val="3B585B17"/>
    <w:rsid w:val="3B875EF6"/>
    <w:rsid w:val="3BBC65B6"/>
    <w:rsid w:val="3BE15B0C"/>
    <w:rsid w:val="3C4165AB"/>
    <w:rsid w:val="3C7249B6"/>
    <w:rsid w:val="3C936EE3"/>
    <w:rsid w:val="3CAE0B98"/>
    <w:rsid w:val="3CB21484"/>
    <w:rsid w:val="3CB60D47"/>
    <w:rsid w:val="3CC13740"/>
    <w:rsid w:val="3CD70CBD"/>
    <w:rsid w:val="3CE72519"/>
    <w:rsid w:val="3CF67395"/>
    <w:rsid w:val="3D803103"/>
    <w:rsid w:val="3D960B78"/>
    <w:rsid w:val="3DB35286"/>
    <w:rsid w:val="3DC52434"/>
    <w:rsid w:val="3DD53F7A"/>
    <w:rsid w:val="3DF633C5"/>
    <w:rsid w:val="3E6B2874"/>
    <w:rsid w:val="3EFB6785"/>
    <w:rsid w:val="3F690816"/>
    <w:rsid w:val="3FCF2365"/>
    <w:rsid w:val="4010076E"/>
    <w:rsid w:val="40A435AC"/>
    <w:rsid w:val="40D93256"/>
    <w:rsid w:val="40F938F8"/>
    <w:rsid w:val="40F956A6"/>
    <w:rsid w:val="410A1661"/>
    <w:rsid w:val="41297BBD"/>
    <w:rsid w:val="414C4432"/>
    <w:rsid w:val="4153125A"/>
    <w:rsid w:val="41CD2721"/>
    <w:rsid w:val="41CE268F"/>
    <w:rsid w:val="420E33D3"/>
    <w:rsid w:val="42114C71"/>
    <w:rsid w:val="421F2EEA"/>
    <w:rsid w:val="42307E4F"/>
    <w:rsid w:val="428E0070"/>
    <w:rsid w:val="42B31E20"/>
    <w:rsid w:val="43014CE6"/>
    <w:rsid w:val="4303280C"/>
    <w:rsid w:val="43195B8C"/>
    <w:rsid w:val="436D237B"/>
    <w:rsid w:val="43A01E09"/>
    <w:rsid w:val="43C53F65"/>
    <w:rsid w:val="43C837B3"/>
    <w:rsid w:val="43D61CCF"/>
    <w:rsid w:val="43D917BF"/>
    <w:rsid w:val="43ED1F6C"/>
    <w:rsid w:val="446439BB"/>
    <w:rsid w:val="446D50F2"/>
    <w:rsid w:val="44986F84"/>
    <w:rsid w:val="45302A08"/>
    <w:rsid w:val="453B496C"/>
    <w:rsid w:val="457A4B71"/>
    <w:rsid w:val="45B94D73"/>
    <w:rsid w:val="46F838A8"/>
    <w:rsid w:val="47393EFA"/>
    <w:rsid w:val="4742395B"/>
    <w:rsid w:val="475278BE"/>
    <w:rsid w:val="475B7698"/>
    <w:rsid w:val="47981849"/>
    <w:rsid w:val="479D1E00"/>
    <w:rsid w:val="47E0311C"/>
    <w:rsid w:val="48153CCC"/>
    <w:rsid w:val="4861707C"/>
    <w:rsid w:val="48831CF9"/>
    <w:rsid w:val="48AF22C8"/>
    <w:rsid w:val="48DB38E3"/>
    <w:rsid w:val="4927527D"/>
    <w:rsid w:val="493A005B"/>
    <w:rsid w:val="49621938"/>
    <w:rsid w:val="49AB06CD"/>
    <w:rsid w:val="49B15716"/>
    <w:rsid w:val="49BC54C3"/>
    <w:rsid w:val="49C05FF4"/>
    <w:rsid w:val="4A7D4C52"/>
    <w:rsid w:val="4A7E09CA"/>
    <w:rsid w:val="4B143B2C"/>
    <w:rsid w:val="4B810CC4"/>
    <w:rsid w:val="4B8F37CA"/>
    <w:rsid w:val="4BDA60D4"/>
    <w:rsid w:val="4C261434"/>
    <w:rsid w:val="4C561BFF"/>
    <w:rsid w:val="4C617781"/>
    <w:rsid w:val="4C6432DA"/>
    <w:rsid w:val="4C6A2748"/>
    <w:rsid w:val="4CAF7561"/>
    <w:rsid w:val="4D477799"/>
    <w:rsid w:val="4DA222A3"/>
    <w:rsid w:val="4DA644C0"/>
    <w:rsid w:val="4DB017E2"/>
    <w:rsid w:val="4E10402F"/>
    <w:rsid w:val="4EA053B3"/>
    <w:rsid w:val="4EB33338"/>
    <w:rsid w:val="4ED336CC"/>
    <w:rsid w:val="4F2064F4"/>
    <w:rsid w:val="4F367C3E"/>
    <w:rsid w:val="4F552641"/>
    <w:rsid w:val="4F9D5933"/>
    <w:rsid w:val="4FA61B8E"/>
    <w:rsid w:val="4FB43616"/>
    <w:rsid w:val="4FBC446F"/>
    <w:rsid w:val="503119DA"/>
    <w:rsid w:val="504861D0"/>
    <w:rsid w:val="504D156B"/>
    <w:rsid w:val="5060304C"/>
    <w:rsid w:val="50B2368C"/>
    <w:rsid w:val="51142088"/>
    <w:rsid w:val="513444D8"/>
    <w:rsid w:val="513D3F6A"/>
    <w:rsid w:val="51510BE7"/>
    <w:rsid w:val="51907961"/>
    <w:rsid w:val="51947440"/>
    <w:rsid w:val="5209326F"/>
    <w:rsid w:val="523A6198"/>
    <w:rsid w:val="5277467D"/>
    <w:rsid w:val="52B92EE7"/>
    <w:rsid w:val="52F7756C"/>
    <w:rsid w:val="5334431C"/>
    <w:rsid w:val="53AC0356"/>
    <w:rsid w:val="53CC3743"/>
    <w:rsid w:val="545A4256"/>
    <w:rsid w:val="54924F20"/>
    <w:rsid w:val="54A43723"/>
    <w:rsid w:val="54BA7CF8"/>
    <w:rsid w:val="54EF2BF0"/>
    <w:rsid w:val="54FE2E33"/>
    <w:rsid w:val="552672F3"/>
    <w:rsid w:val="555111B5"/>
    <w:rsid w:val="55545149"/>
    <w:rsid w:val="55621614"/>
    <w:rsid w:val="556B158D"/>
    <w:rsid w:val="55780E38"/>
    <w:rsid w:val="558C48E3"/>
    <w:rsid w:val="55A56B08"/>
    <w:rsid w:val="55AD03B6"/>
    <w:rsid w:val="55F50D42"/>
    <w:rsid w:val="56535401"/>
    <w:rsid w:val="56694C24"/>
    <w:rsid w:val="566F69E1"/>
    <w:rsid w:val="567D422C"/>
    <w:rsid w:val="56882475"/>
    <w:rsid w:val="568E6439"/>
    <w:rsid w:val="569E667C"/>
    <w:rsid w:val="56DF34D4"/>
    <w:rsid w:val="56E542AB"/>
    <w:rsid w:val="572B4669"/>
    <w:rsid w:val="573B211D"/>
    <w:rsid w:val="57B7551B"/>
    <w:rsid w:val="57E32E1A"/>
    <w:rsid w:val="582157B7"/>
    <w:rsid w:val="583A3465"/>
    <w:rsid w:val="5866766D"/>
    <w:rsid w:val="58906498"/>
    <w:rsid w:val="589F66DB"/>
    <w:rsid w:val="59034EBC"/>
    <w:rsid w:val="591F15CA"/>
    <w:rsid w:val="5929513F"/>
    <w:rsid w:val="59352B9C"/>
    <w:rsid w:val="59411F8B"/>
    <w:rsid w:val="598A113A"/>
    <w:rsid w:val="598F3A95"/>
    <w:rsid w:val="59EC40FE"/>
    <w:rsid w:val="5A364428"/>
    <w:rsid w:val="5A403EEE"/>
    <w:rsid w:val="5AA4447D"/>
    <w:rsid w:val="5AEE56F8"/>
    <w:rsid w:val="5B0B1E06"/>
    <w:rsid w:val="5B0B44FC"/>
    <w:rsid w:val="5B3167E9"/>
    <w:rsid w:val="5B7B51DE"/>
    <w:rsid w:val="5B9A6F42"/>
    <w:rsid w:val="5BFB352E"/>
    <w:rsid w:val="5C391B12"/>
    <w:rsid w:val="5C451348"/>
    <w:rsid w:val="5C6B0868"/>
    <w:rsid w:val="5C6C6C7F"/>
    <w:rsid w:val="5C7A4B60"/>
    <w:rsid w:val="5CA249EC"/>
    <w:rsid w:val="5CAC13C7"/>
    <w:rsid w:val="5CD86660"/>
    <w:rsid w:val="5D1D4073"/>
    <w:rsid w:val="5D445AA3"/>
    <w:rsid w:val="5D7B626B"/>
    <w:rsid w:val="5DAD435C"/>
    <w:rsid w:val="5DCB1D21"/>
    <w:rsid w:val="5E23390B"/>
    <w:rsid w:val="5E912F6A"/>
    <w:rsid w:val="5EAE58CA"/>
    <w:rsid w:val="5EC24ED2"/>
    <w:rsid w:val="5F046C05"/>
    <w:rsid w:val="5F1C6AAE"/>
    <w:rsid w:val="5F3D27AA"/>
    <w:rsid w:val="5F6D308F"/>
    <w:rsid w:val="5F80760E"/>
    <w:rsid w:val="5F9A4D90"/>
    <w:rsid w:val="60315805"/>
    <w:rsid w:val="60A25DD6"/>
    <w:rsid w:val="6138591F"/>
    <w:rsid w:val="617F18C6"/>
    <w:rsid w:val="61BE5E24"/>
    <w:rsid w:val="61C827FF"/>
    <w:rsid w:val="61D27B22"/>
    <w:rsid w:val="621E68C3"/>
    <w:rsid w:val="62285994"/>
    <w:rsid w:val="623A7B5C"/>
    <w:rsid w:val="624F1172"/>
    <w:rsid w:val="62780B2A"/>
    <w:rsid w:val="628C7CD0"/>
    <w:rsid w:val="629848C7"/>
    <w:rsid w:val="62C06F85"/>
    <w:rsid w:val="63035AB9"/>
    <w:rsid w:val="630A5F09"/>
    <w:rsid w:val="63396824"/>
    <w:rsid w:val="6356208C"/>
    <w:rsid w:val="63604CA7"/>
    <w:rsid w:val="638E4425"/>
    <w:rsid w:val="63F63329"/>
    <w:rsid w:val="6429154F"/>
    <w:rsid w:val="6457439C"/>
    <w:rsid w:val="64835103"/>
    <w:rsid w:val="65357C58"/>
    <w:rsid w:val="6542378D"/>
    <w:rsid w:val="655C1CDB"/>
    <w:rsid w:val="662326FA"/>
    <w:rsid w:val="66546D57"/>
    <w:rsid w:val="666B22F3"/>
    <w:rsid w:val="6686755B"/>
    <w:rsid w:val="66990C0E"/>
    <w:rsid w:val="66B9305E"/>
    <w:rsid w:val="67104B6D"/>
    <w:rsid w:val="6729598A"/>
    <w:rsid w:val="673D5012"/>
    <w:rsid w:val="67544B35"/>
    <w:rsid w:val="6764746E"/>
    <w:rsid w:val="67766D90"/>
    <w:rsid w:val="678E44EB"/>
    <w:rsid w:val="678F07BF"/>
    <w:rsid w:val="67A1616C"/>
    <w:rsid w:val="67AB6E4B"/>
    <w:rsid w:val="68815DFE"/>
    <w:rsid w:val="688D0A0D"/>
    <w:rsid w:val="68A04CE3"/>
    <w:rsid w:val="68B95597"/>
    <w:rsid w:val="68CA0D57"/>
    <w:rsid w:val="691471D4"/>
    <w:rsid w:val="6972019C"/>
    <w:rsid w:val="69901E79"/>
    <w:rsid w:val="69C915EF"/>
    <w:rsid w:val="69D106BF"/>
    <w:rsid w:val="69FE4B7D"/>
    <w:rsid w:val="6A9C2A7B"/>
    <w:rsid w:val="6AA638F9"/>
    <w:rsid w:val="6ACA583A"/>
    <w:rsid w:val="6AD54A33"/>
    <w:rsid w:val="6AE61CF8"/>
    <w:rsid w:val="6AE663EC"/>
    <w:rsid w:val="6B2A09E5"/>
    <w:rsid w:val="6BD83F86"/>
    <w:rsid w:val="6BD846D3"/>
    <w:rsid w:val="6BEA76FB"/>
    <w:rsid w:val="6C044D7B"/>
    <w:rsid w:val="6C1E3C49"/>
    <w:rsid w:val="6C1F0BDB"/>
    <w:rsid w:val="6C375AC5"/>
    <w:rsid w:val="6C726189"/>
    <w:rsid w:val="6C845EBC"/>
    <w:rsid w:val="6CB10A91"/>
    <w:rsid w:val="6CE81FA7"/>
    <w:rsid w:val="6D5533B5"/>
    <w:rsid w:val="6D7922F2"/>
    <w:rsid w:val="6D910891"/>
    <w:rsid w:val="6DB70237"/>
    <w:rsid w:val="6DBC0362"/>
    <w:rsid w:val="6DE852D8"/>
    <w:rsid w:val="6E470F4F"/>
    <w:rsid w:val="6ECB7D31"/>
    <w:rsid w:val="6ECD72D1"/>
    <w:rsid w:val="6EF23468"/>
    <w:rsid w:val="6F0D3962"/>
    <w:rsid w:val="6F183579"/>
    <w:rsid w:val="6F83245B"/>
    <w:rsid w:val="6FE27F16"/>
    <w:rsid w:val="70445CA3"/>
    <w:rsid w:val="70C251BD"/>
    <w:rsid w:val="71276077"/>
    <w:rsid w:val="71445C1A"/>
    <w:rsid w:val="715A4586"/>
    <w:rsid w:val="71793B16"/>
    <w:rsid w:val="718B213B"/>
    <w:rsid w:val="71AB7A47"/>
    <w:rsid w:val="71B11502"/>
    <w:rsid w:val="71B97C16"/>
    <w:rsid w:val="71E2790D"/>
    <w:rsid w:val="72734A09"/>
    <w:rsid w:val="728B1D53"/>
    <w:rsid w:val="72B15531"/>
    <w:rsid w:val="72C60FDD"/>
    <w:rsid w:val="73683E42"/>
    <w:rsid w:val="73D70FC8"/>
    <w:rsid w:val="73F13E37"/>
    <w:rsid w:val="741E2752"/>
    <w:rsid w:val="74654D8A"/>
    <w:rsid w:val="747A2703"/>
    <w:rsid w:val="747D7566"/>
    <w:rsid w:val="74D472B5"/>
    <w:rsid w:val="74E4574A"/>
    <w:rsid w:val="74F71211"/>
    <w:rsid w:val="751F1042"/>
    <w:rsid w:val="75322319"/>
    <w:rsid w:val="75341F5F"/>
    <w:rsid w:val="75BA4D7D"/>
    <w:rsid w:val="75E43528"/>
    <w:rsid w:val="76143E0D"/>
    <w:rsid w:val="76211A85"/>
    <w:rsid w:val="76320737"/>
    <w:rsid w:val="77020109"/>
    <w:rsid w:val="77626DFA"/>
    <w:rsid w:val="776D6693"/>
    <w:rsid w:val="77884AB3"/>
    <w:rsid w:val="77CD6969"/>
    <w:rsid w:val="77E90D1D"/>
    <w:rsid w:val="77ED2BBD"/>
    <w:rsid w:val="78022363"/>
    <w:rsid w:val="7836450F"/>
    <w:rsid w:val="786A41B8"/>
    <w:rsid w:val="78760DAF"/>
    <w:rsid w:val="78CB6791"/>
    <w:rsid w:val="78EA70A7"/>
    <w:rsid w:val="79C30024"/>
    <w:rsid w:val="79FD2E0A"/>
    <w:rsid w:val="7A1C4102"/>
    <w:rsid w:val="7A372DD7"/>
    <w:rsid w:val="7A5C2227"/>
    <w:rsid w:val="7A965738"/>
    <w:rsid w:val="7AF03942"/>
    <w:rsid w:val="7B023B90"/>
    <w:rsid w:val="7B3138B1"/>
    <w:rsid w:val="7B346CFF"/>
    <w:rsid w:val="7B6E0B89"/>
    <w:rsid w:val="7BEC69AC"/>
    <w:rsid w:val="7BF72207"/>
    <w:rsid w:val="7C4A67DB"/>
    <w:rsid w:val="7C61368C"/>
    <w:rsid w:val="7C6158D2"/>
    <w:rsid w:val="7C811EDB"/>
    <w:rsid w:val="7CA1044F"/>
    <w:rsid w:val="7CA73C2D"/>
    <w:rsid w:val="7CF8617E"/>
    <w:rsid w:val="7D1961AD"/>
    <w:rsid w:val="7D821FA4"/>
    <w:rsid w:val="7DAB36FA"/>
    <w:rsid w:val="7DBD122E"/>
    <w:rsid w:val="7DEE3EC2"/>
    <w:rsid w:val="7E5059B3"/>
    <w:rsid w:val="7E924F3D"/>
    <w:rsid w:val="7E9D7358"/>
    <w:rsid w:val="7ED810C3"/>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ocked="1"/>
    <w:lsdException w:uiPriority="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720" w:firstLineChars="200"/>
      <w:jc w:val="both"/>
    </w:pPr>
    <w:rPr>
      <w:rFonts w:ascii="minorBidi" w:hAnsi="minorBidi" w:eastAsia="宋体" w:cs="Cambria Math"/>
      <w:kern w:val="2"/>
      <w:sz w:val="24"/>
      <w:lang w:val="en-US" w:eastAsia="zh-CN" w:bidi="ar-SA"/>
    </w:rPr>
  </w:style>
  <w:style w:type="paragraph" w:styleId="3">
    <w:name w:val="heading 1"/>
    <w:basedOn w:val="1"/>
    <w:next w:val="1"/>
    <w:link w:val="42"/>
    <w:qFormat/>
    <w:uiPriority w:val="9"/>
    <w:pPr>
      <w:keepNext/>
      <w:tabs>
        <w:tab w:val="left" w:pos="3360"/>
      </w:tabs>
      <w:snapToGrid w:val="0"/>
      <w:spacing w:beforeLines="50" w:afterLines="50" w:line="800" w:lineRule="atLeast"/>
      <w:jc w:val="center"/>
      <w:outlineLvl w:val="0"/>
    </w:pPr>
    <w:rPr>
      <w:rFonts w:cs="Times New Roman"/>
      <w:kern w:val="0"/>
      <w:sz w:val="44"/>
    </w:rPr>
  </w:style>
  <w:style w:type="paragraph" w:styleId="4">
    <w:name w:val="heading 2"/>
    <w:basedOn w:val="1"/>
    <w:next w:val="1"/>
    <w:link w:val="43"/>
    <w:qFormat/>
    <w:uiPriority w:val="99"/>
    <w:pPr>
      <w:keepNext/>
      <w:keepLines/>
      <w:adjustRightInd w:val="0"/>
      <w:snapToGrid w:val="0"/>
      <w:spacing w:beforeLines="50" w:afterLines="50" w:line="240" w:lineRule="auto"/>
      <w:outlineLvl w:val="1"/>
    </w:pPr>
    <w:rPr>
      <w:rFonts w:ascii="黑体" w:hAnsi="Times New Roman" w:eastAsia="黑体" w:cs="Times New Roman"/>
      <w:b/>
      <w:sz w:val="28"/>
    </w:rPr>
  </w:style>
  <w:style w:type="paragraph" w:styleId="5">
    <w:name w:val="heading 3"/>
    <w:basedOn w:val="1"/>
    <w:next w:val="1"/>
    <w:link w:val="41"/>
    <w:qFormat/>
    <w:uiPriority w:val="99"/>
    <w:pPr>
      <w:keepNext/>
      <w:keepLines/>
      <w:spacing w:before="260" w:after="260" w:line="413" w:lineRule="auto"/>
      <w:jc w:val="center"/>
      <w:outlineLvl w:val="2"/>
    </w:pPr>
    <w:rPr>
      <w:rFonts w:cs="Times New Roman"/>
      <w:b/>
      <w:bCs/>
      <w:kern w:val="0"/>
      <w:sz w:val="32"/>
      <w:szCs w:val="32"/>
    </w:rPr>
  </w:style>
  <w:style w:type="paragraph" w:styleId="6">
    <w:name w:val="heading 4"/>
    <w:basedOn w:val="1"/>
    <w:next w:val="1"/>
    <w:link w:val="44"/>
    <w:qFormat/>
    <w:uiPriority w:val="99"/>
    <w:pPr>
      <w:keepNext/>
      <w:keepLines/>
      <w:spacing w:before="280" w:after="290" w:line="372" w:lineRule="auto"/>
      <w:outlineLvl w:val="3"/>
    </w:pPr>
    <w:rPr>
      <w:rFonts w:ascii="Cambria" w:hAnsi="Cambria" w:cs="Times New Roman"/>
      <w:b/>
      <w:bCs/>
      <w:kern w:val="0"/>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7"/>
    <w:qFormat/>
    <w:uiPriority w:val="0"/>
    <w:pPr>
      <w:spacing w:after="120"/>
    </w:pPr>
    <w:rPr>
      <w:rFonts w:ascii="黑体" w:hAnsi="黑体" w:eastAsia="黑体" w:cs="Times New Roman"/>
      <w:sz w:val="22"/>
    </w:rPr>
  </w:style>
  <w:style w:type="paragraph" w:styleId="7">
    <w:name w:val="toc 7"/>
    <w:basedOn w:val="1"/>
    <w:next w:val="1"/>
    <w:unhideWhenUsed/>
    <w:qFormat/>
    <w:uiPriority w:val="39"/>
    <w:pPr>
      <w:spacing w:line="240" w:lineRule="auto"/>
      <w:ind w:left="2520" w:leftChars="1200" w:firstLine="0" w:firstLineChars="0"/>
    </w:pPr>
    <w:rPr>
      <w:rFonts w:ascii="Calibri" w:hAnsi="Calibri" w:cs="Times New Roman"/>
      <w:sz w:val="21"/>
      <w:szCs w:val="22"/>
    </w:rPr>
  </w:style>
  <w:style w:type="paragraph" w:styleId="8">
    <w:name w:val="Document Map"/>
    <w:basedOn w:val="1"/>
    <w:link w:val="65"/>
    <w:unhideWhenUsed/>
    <w:qFormat/>
    <w:uiPriority w:val="99"/>
    <w:pPr>
      <w:widowControl/>
      <w:spacing w:line="240" w:lineRule="auto"/>
      <w:ind w:firstLine="0" w:firstLineChars="0"/>
      <w:jc w:val="left"/>
    </w:pPr>
    <w:rPr>
      <w:rFonts w:ascii="宋体" w:hAnsi="宋体" w:cs="Times New Roman"/>
      <w:kern w:val="0"/>
      <w:sz w:val="18"/>
      <w:szCs w:val="18"/>
    </w:rPr>
  </w:style>
  <w:style w:type="paragraph" w:styleId="9">
    <w:name w:val="annotation text"/>
    <w:basedOn w:val="1"/>
    <w:next w:val="10"/>
    <w:link w:val="46"/>
    <w:qFormat/>
    <w:uiPriority w:val="99"/>
    <w:pPr>
      <w:jc w:val="left"/>
    </w:pPr>
    <w:rPr>
      <w:rFonts w:cs="Times New Roman"/>
    </w:rPr>
  </w:style>
  <w:style w:type="paragraph" w:styleId="10">
    <w:name w:val="annotation subject"/>
    <w:basedOn w:val="9"/>
    <w:next w:val="9"/>
    <w:link w:val="45"/>
    <w:qFormat/>
    <w:uiPriority w:val="99"/>
    <w:pPr>
      <w:spacing w:line="240" w:lineRule="auto"/>
      <w:ind w:firstLine="0" w:firstLineChars="0"/>
    </w:pPr>
    <w:rPr>
      <w:b/>
      <w:sz w:val="21"/>
    </w:rPr>
  </w:style>
  <w:style w:type="paragraph" w:styleId="11">
    <w:name w:val="Body Text Indent"/>
    <w:basedOn w:val="1"/>
    <w:link w:val="48"/>
    <w:qFormat/>
    <w:uiPriority w:val="99"/>
    <w:pPr>
      <w:spacing w:line="700" w:lineRule="exact"/>
      <w:ind w:left="960"/>
    </w:pPr>
    <w:rPr>
      <w:rFonts w:cs="Times New Roman"/>
      <w:kern w:val="0"/>
      <w:sz w:val="20"/>
    </w:rPr>
  </w:style>
  <w:style w:type="paragraph" w:styleId="12">
    <w:name w:val="toc 5"/>
    <w:basedOn w:val="1"/>
    <w:next w:val="1"/>
    <w:qFormat/>
    <w:uiPriority w:val="39"/>
    <w:pPr>
      <w:tabs>
        <w:tab w:val="right" w:leader="dot" w:pos="8296"/>
      </w:tabs>
      <w:spacing w:line="240" w:lineRule="auto"/>
      <w:ind w:left="1050" w:leftChars="500" w:firstLine="0" w:firstLineChars="0"/>
    </w:pPr>
    <w:rPr>
      <w:rFonts w:ascii="Calibri" w:hAnsi="Calibri" w:cs="Times New Roman"/>
      <w:sz w:val="21"/>
      <w:szCs w:val="22"/>
    </w:rPr>
  </w:style>
  <w:style w:type="paragraph" w:styleId="13">
    <w:name w:val="toc 3"/>
    <w:basedOn w:val="1"/>
    <w:next w:val="1"/>
    <w:qFormat/>
    <w:uiPriority w:val="39"/>
    <w:pPr>
      <w:spacing w:line="240" w:lineRule="auto"/>
      <w:ind w:left="840" w:leftChars="400" w:firstLine="0" w:firstLineChars="0"/>
    </w:pPr>
    <w:rPr>
      <w:rFonts w:ascii="Calibri" w:hAnsi="Calibri" w:cs="Times New Roman"/>
      <w:sz w:val="21"/>
      <w:szCs w:val="22"/>
    </w:rPr>
  </w:style>
  <w:style w:type="paragraph" w:styleId="14">
    <w:name w:val="Plain Text"/>
    <w:basedOn w:val="1"/>
    <w:link w:val="80"/>
    <w:qFormat/>
    <w:uiPriority w:val="0"/>
    <w:rPr>
      <w:rFonts w:ascii="宋体" w:hAnsi="Courier New" w:cs="Times New Roman"/>
      <w:szCs w:val="21"/>
    </w:rPr>
  </w:style>
  <w:style w:type="paragraph" w:styleId="15">
    <w:name w:val="toc 8"/>
    <w:basedOn w:val="1"/>
    <w:next w:val="1"/>
    <w:unhideWhenUsed/>
    <w:qFormat/>
    <w:uiPriority w:val="39"/>
    <w:pPr>
      <w:spacing w:line="240" w:lineRule="auto"/>
      <w:ind w:left="2940" w:leftChars="1400" w:firstLine="0" w:firstLineChars="0"/>
    </w:pPr>
    <w:rPr>
      <w:rFonts w:ascii="Calibri" w:hAnsi="Calibri" w:cs="Times New Roman"/>
      <w:sz w:val="21"/>
      <w:szCs w:val="22"/>
    </w:rPr>
  </w:style>
  <w:style w:type="paragraph" w:styleId="16">
    <w:name w:val="Date"/>
    <w:basedOn w:val="1"/>
    <w:next w:val="1"/>
    <w:link w:val="49"/>
    <w:qFormat/>
    <w:uiPriority w:val="99"/>
    <w:rPr>
      <w:rFonts w:cs="Times New Roman"/>
    </w:rPr>
  </w:style>
  <w:style w:type="paragraph" w:styleId="17">
    <w:name w:val="Body Text Indent 2"/>
    <w:basedOn w:val="1"/>
    <w:link w:val="50"/>
    <w:qFormat/>
    <w:uiPriority w:val="99"/>
    <w:pPr>
      <w:snapToGrid w:val="0"/>
      <w:spacing w:line="440" w:lineRule="atLeast"/>
      <w:ind w:firstLine="570"/>
    </w:pPr>
    <w:rPr>
      <w:rFonts w:cs="Times New Roman"/>
      <w:kern w:val="0"/>
      <w:sz w:val="20"/>
    </w:rPr>
  </w:style>
  <w:style w:type="paragraph" w:styleId="18">
    <w:name w:val="Balloon Text"/>
    <w:basedOn w:val="1"/>
    <w:link w:val="51"/>
    <w:qFormat/>
    <w:uiPriority w:val="99"/>
    <w:pPr>
      <w:spacing w:line="240" w:lineRule="auto"/>
      <w:ind w:firstLine="1440"/>
    </w:pPr>
    <w:rPr>
      <w:rFonts w:cs="Times New Roman"/>
      <w:sz w:val="18"/>
    </w:rPr>
  </w:style>
  <w:style w:type="paragraph" w:styleId="19">
    <w:name w:val="footer"/>
    <w:basedOn w:val="1"/>
    <w:link w:val="52"/>
    <w:qFormat/>
    <w:uiPriority w:val="99"/>
    <w:pPr>
      <w:tabs>
        <w:tab w:val="center" w:pos="4153"/>
        <w:tab w:val="right" w:pos="8306"/>
      </w:tabs>
      <w:snapToGrid w:val="0"/>
      <w:jc w:val="left"/>
    </w:pPr>
    <w:rPr>
      <w:rFonts w:cs="Times New Roman"/>
      <w:kern w:val="0"/>
      <w:sz w:val="18"/>
      <w:szCs w:val="18"/>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1">
    <w:name w:val="toc 1"/>
    <w:basedOn w:val="1"/>
    <w:next w:val="1"/>
    <w:qFormat/>
    <w:uiPriority w:val="39"/>
    <w:pPr>
      <w:spacing w:before="120" w:after="120"/>
      <w:jc w:val="left"/>
    </w:pPr>
    <w:rPr>
      <w:b/>
      <w:bCs/>
      <w:caps/>
      <w:sz w:val="20"/>
    </w:rPr>
  </w:style>
  <w:style w:type="paragraph" w:styleId="22">
    <w:name w:val="toc 4"/>
    <w:basedOn w:val="1"/>
    <w:next w:val="1"/>
    <w:qFormat/>
    <w:uiPriority w:val="39"/>
    <w:pPr>
      <w:tabs>
        <w:tab w:val="left" w:pos="1890"/>
        <w:tab w:val="right" w:leader="dot" w:pos="8296"/>
      </w:tabs>
      <w:spacing w:line="240" w:lineRule="auto"/>
      <w:ind w:left="630" w:leftChars="300" w:firstLine="0" w:firstLineChars="0"/>
    </w:pPr>
    <w:rPr>
      <w:rFonts w:ascii="Calibri" w:hAnsi="Calibri" w:cs="Times New Roman"/>
      <w:sz w:val="21"/>
      <w:szCs w:val="22"/>
    </w:rPr>
  </w:style>
  <w:style w:type="paragraph" w:styleId="23">
    <w:name w:val="Subtitle"/>
    <w:basedOn w:val="1"/>
    <w:next w:val="1"/>
    <w:link w:val="66"/>
    <w:qFormat/>
    <w:locked/>
    <w:uiPriority w:val="11"/>
    <w:pPr>
      <w:widowControl/>
      <w:spacing w:before="240" w:after="60" w:line="312" w:lineRule="auto"/>
      <w:ind w:firstLine="0" w:firstLineChars="0"/>
      <w:jc w:val="center"/>
      <w:outlineLvl w:val="1"/>
    </w:pPr>
    <w:rPr>
      <w:rFonts w:ascii="Calibri Light" w:hAnsi="Calibri Light" w:cs="Times New Roman"/>
      <w:b/>
      <w:bCs/>
      <w:kern w:val="28"/>
      <w:sz w:val="32"/>
      <w:szCs w:val="32"/>
    </w:rPr>
  </w:style>
  <w:style w:type="paragraph" w:styleId="24">
    <w:name w:val="footnote text"/>
    <w:basedOn w:val="1"/>
    <w:link w:val="54"/>
    <w:qFormat/>
    <w:uiPriority w:val="99"/>
    <w:pPr>
      <w:snapToGrid w:val="0"/>
      <w:jc w:val="left"/>
    </w:pPr>
    <w:rPr>
      <w:rFonts w:ascii="黑体" w:hAnsi="黑体" w:eastAsia="黑体" w:cs="Times New Roman"/>
      <w:sz w:val="22"/>
    </w:rPr>
  </w:style>
  <w:style w:type="paragraph" w:styleId="25">
    <w:name w:val="toc 6"/>
    <w:basedOn w:val="1"/>
    <w:next w:val="1"/>
    <w:unhideWhenUsed/>
    <w:qFormat/>
    <w:uiPriority w:val="39"/>
    <w:pPr>
      <w:spacing w:line="240" w:lineRule="auto"/>
      <w:ind w:left="2100" w:leftChars="1000" w:firstLine="0" w:firstLineChars="0"/>
    </w:pPr>
    <w:rPr>
      <w:rFonts w:ascii="Calibri" w:hAnsi="Calibri" w:cs="Times New Roman"/>
      <w:sz w:val="21"/>
      <w:szCs w:val="22"/>
    </w:rPr>
  </w:style>
  <w:style w:type="paragraph" w:styleId="26">
    <w:name w:val="toc 2"/>
    <w:basedOn w:val="1"/>
    <w:next w:val="1"/>
    <w:qFormat/>
    <w:uiPriority w:val="39"/>
    <w:pPr>
      <w:ind w:left="280"/>
      <w:jc w:val="left"/>
    </w:pPr>
    <w:rPr>
      <w:smallCaps/>
      <w:sz w:val="20"/>
    </w:rPr>
  </w:style>
  <w:style w:type="paragraph" w:styleId="27">
    <w:name w:val="toc 9"/>
    <w:basedOn w:val="1"/>
    <w:next w:val="1"/>
    <w:unhideWhenUsed/>
    <w:qFormat/>
    <w:uiPriority w:val="39"/>
    <w:pPr>
      <w:spacing w:line="240" w:lineRule="auto"/>
      <w:ind w:left="3360" w:leftChars="1600" w:firstLine="0" w:firstLineChars="0"/>
    </w:pPr>
    <w:rPr>
      <w:rFonts w:ascii="Calibri" w:hAnsi="Calibri" w:cs="Times New Roman"/>
      <w:sz w:val="21"/>
      <w:szCs w:val="22"/>
    </w:rPr>
  </w:style>
  <w:style w:type="paragraph" w:styleId="28">
    <w:name w:val="Normal (Web)"/>
    <w:basedOn w:val="1"/>
    <w:qFormat/>
    <w:uiPriority w:val="99"/>
    <w:rPr>
      <w:rFonts w:ascii="Cambria Math" w:hAnsi="Cambria Math"/>
      <w:szCs w:val="24"/>
    </w:rPr>
  </w:style>
  <w:style w:type="paragraph" w:styleId="29">
    <w:name w:val="Title"/>
    <w:basedOn w:val="1"/>
    <w:next w:val="1"/>
    <w:link w:val="67"/>
    <w:qFormat/>
    <w:locked/>
    <w:uiPriority w:val="10"/>
    <w:pPr>
      <w:widowControl/>
      <w:spacing w:before="60" w:after="60" w:line="240" w:lineRule="auto"/>
      <w:ind w:firstLine="0" w:firstLineChars="0"/>
      <w:jc w:val="center"/>
      <w:outlineLvl w:val="0"/>
    </w:pPr>
    <w:rPr>
      <w:rFonts w:ascii="Cambria" w:hAnsi="Cambria" w:cs="Times New Roman"/>
      <w:b/>
      <w:bCs/>
      <w:kern w:val="0"/>
      <w:szCs w:val="32"/>
    </w:rPr>
  </w:style>
  <w:style w:type="paragraph" w:styleId="30">
    <w:name w:val="Body Text First Indent"/>
    <w:basedOn w:val="2"/>
    <w:link w:val="55"/>
    <w:qFormat/>
    <w:uiPriority w:val="99"/>
    <w:pPr>
      <w:spacing w:after="0" w:line="360" w:lineRule="auto"/>
      <w:ind w:firstLine="420" w:firstLineChars="0"/>
    </w:pPr>
    <w:rPr>
      <w:rFonts w:ascii="minorBidi" w:hAnsi="minorBidi"/>
      <w:sz w:val="20"/>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99"/>
    <w:rPr>
      <w:rFonts w:cs="Times New Roman"/>
      <w:b/>
    </w:rPr>
  </w:style>
  <w:style w:type="character" w:styleId="35">
    <w:name w:val="page number"/>
    <w:qFormat/>
    <w:uiPriority w:val="99"/>
    <w:rPr>
      <w:rFonts w:ascii="Cambria Math" w:hAnsi="Cambria Math" w:cs="Times New Roman"/>
    </w:rPr>
  </w:style>
  <w:style w:type="character" w:styleId="36">
    <w:name w:val="FollowedHyperlink"/>
    <w:qFormat/>
    <w:uiPriority w:val="99"/>
    <w:rPr>
      <w:rFonts w:cs="Times New Roman"/>
      <w:color w:val="800080"/>
      <w:u w:val="single"/>
    </w:rPr>
  </w:style>
  <w:style w:type="character" w:styleId="37">
    <w:name w:val="Hyperlink"/>
    <w:qFormat/>
    <w:uiPriority w:val="99"/>
    <w:rPr>
      <w:rFonts w:cs="Times New Roman"/>
      <w:color w:val="0563C1"/>
      <w:u w:val="single"/>
    </w:rPr>
  </w:style>
  <w:style w:type="character" w:styleId="38">
    <w:name w:val="annotation reference"/>
    <w:qFormat/>
    <w:uiPriority w:val="99"/>
    <w:rPr>
      <w:rFonts w:ascii="Cambria Math" w:hAnsi="Cambria Math" w:cs="Times New Roman"/>
      <w:sz w:val="21"/>
    </w:rPr>
  </w:style>
  <w:style w:type="character" w:styleId="39">
    <w:name w:val="footnote reference"/>
    <w:qFormat/>
    <w:uiPriority w:val="99"/>
    <w:rPr>
      <w:rFonts w:ascii="Cambria Math" w:hAnsi="Cambria Math" w:cs="Times New Roman"/>
      <w:vertAlign w:val="superscript"/>
    </w:rPr>
  </w:style>
  <w:style w:type="paragraph" w:customStyle="1" w:styleId="40">
    <w:name w:val="BodyText"/>
    <w:basedOn w:val="1"/>
    <w:qFormat/>
    <w:uiPriority w:val="99"/>
    <w:rPr>
      <w:rFonts w:ascii="仿宋_GB2312" w:eastAsia="仿宋_GB2312"/>
      <w:sz w:val="32"/>
    </w:rPr>
  </w:style>
  <w:style w:type="character" w:customStyle="1" w:styleId="41">
    <w:name w:val="标题 3 字符"/>
    <w:link w:val="5"/>
    <w:semiHidden/>
    <w:qFormat/>
    <w:locked/>
    <w:uiPriority w:val="99"/>
    <w:rPr>
      <w:rFonts w:ascii="minorBidi" w:hAnsi="minorBidi" w:cs="Cambria Math"/>
      <w:b/>
      <w:bCs/>
      <w:sz w:val="32"/>
      <w:szCs w:val="32"/>
    </w:rPr>
  </w:style>
  <w:style w:type="character" w:customStyle="1" w:styleId="42">
    <w:name w:val="标题 1 字符"/>
    <w:link w:val="3"/>
    <w:qFormat/>
    <w:locked/>
    <w:uiPriority w:val="9"/>
    <w:rPr>
      <w:rFonts w:ascii="minorBidi" w:hAnsi="minorBidi" w:cs="Times New Roman"/>
      <w:sz w:val="44"/>
      <w:lang w:val="en-US" w:eastAsia="zh-CN"/>
    </w:rPr>
  </w:style>
  <w:style w:type="character" w:customStyle="1" w:styleId="43">
    <w:name w:val="标题 2 字符1"/>
    <w:link w:val="4"/>
    <w:qFormat/>
    <w:locked/>
    <w:uiPriority w:val="99"/>
    <w:rPr>
      <w:rFonts w:ascii="黑体" w:eastAsia="黑体" w:cs="Times New Roman"/>
      <w:b/>
      <w:kern w:val="2"/>
      <w:sz w:val="28"/>
    </w:rPr>
  </w:style>
  <w:style w:type="character" w:customStyle="1" w:styleId="44">
    <w:name w:val="标题 4 字符"/>
    <w:link w:val="6"/>
    <w:semiHidden/>
    <w:qFormat/>
    <w:locked/>
    <w:uiPriority w:val="99"/>
    <w:rPr>
      <w:rFonts w:ascii="Cambria" w:hAnsi="Cambria" w:eastAsia="宋体" w:cs="Times New Roman"/>
      <w:b/>
      <w:bCs/>
      <w:sz w:val="28"/>
      <w:szCs w:val="28"/>
    </w:rPr>
  </w:style>
  <w:style w:type="character" w:customStyle="1" w:styleId="45">
    <w:name w:val="批注主题 字符"/>
    <w:link w:val="10"/>
    <w:qFormat/>
    <w:locked/>
    <w:uiPriority w:val="99"/>
    <w:rPr>
      <w:rFonts w:ascii="minorBidi" w:hAnsi="minorBidi" w:cs="Times New Roman"/>
      <w:b/>
      <w:kern w:val="2"/>
      <w:sz w:val="21"/>
    </w:rPr>
  </w:style>
  <w:style w:type="character" w:customStyle="1" w:styleId="46">
    <w:name w:val="批注文字 字符"/>
    <w:link w:val="9"/>
    <w:qFormat/>
    <w:locked/>
    <w:uiPriority w:val="99"/>
    <w:rPr>
      <w:rFonts w:ascii="minorBidi" w:hAnsi="minorBidi" w:cs="Times New Roman"/>
      <w:kern w:val="2"/>
      <w:sz w:val="24"/>
    </w:rPr>
  </w:style>
  <w:style w:type="character" w:customStyle="1" w:styleId="47">
    <w:name w:val="正文文本 字符"/>
    <w:link w:val="2"/>
    <w:qFormat/>
    <w:locked/>
    <w:uiPriority w:val="0"/>
    <w:rPr>
      <w:rFonts w:ascii="黑体" w:hAnsi="黑体" w:eastAsia="黑体" w:cs="Times New Roman"/>
      <w:kern w:val="2"/>
      <w:sz w:val="22"/>
    </w:rPr>
  </w:style>
  <w:style w:type="character" w:customStyle="1" w:styleId="48">
    <w:name w:val="正文文本缩进 字符"/>
    <w:link w:val="11"/>
    <w:semiHidden/>
    <w:qFormat/>
    <w:locked/>
    <w:uiPriority w:val="99"/>
    <w:rPr>
      <w:rFonts w:ascii="minorBidi" w:hAnsi="minorBidi" w:cs="Cambria Math"/>
      <w:sz w:val="20"/>
      <w:szCs w:val="20"/>
    </w:rPr>
  </w:style>
  <w:style w:type="character" w:customStyle="1" w:styleId="49">
    <w:name w:val="日期 字符"/>
    <w:link w:val="16"/>
    <w:qFormat/>
    <w:locked/>
    <w:uiPriority w:val="99"/>
    <w:rPr>
      <w:rFonts w:ascii="minorBidi" w:hAnsi="minorBidi" w:cs="Times New Roman"/>
      <w:kern w:val="2"/>
      <w:sz w:val="24"/>
    </w:rPr>
  </w:style>
  <w:style w:type="character" w:customStyle="1" w:styleId="50">
    <w:name w:val="正文文本缩进 2 字符"/>
    <w:link w:val="17"/>
    <w:semiHidden/>
    <w:qFormat/>
    <w:locked/>
    <w:uiPriority w:val="99"/>
    <w:rPr>
      <w:rFonts w:ascii="minorBidi" w:hAnsi="minorBidi" w:cs="Cambria Math"/>
      <w:sz w:val="20"/>
      <w:szCs w:val="20"/>
    </w:rPr>
  </w:style>
  <w:style w:type="character" w:customStyle="1" w:styleId="51">
    <w:name w:val="批注框文本 字符"/>
    <w:link w:val="18"/>
    <w:qFormat/>
    <w:locked/>
    <w:uiPriority w:val="99"/>
    <w:rPr>
      <w:rFonts w:ascii="minorBidi" w:hAnsi="minorBidi" w:cs="Times New Roman"/>
      <w:kern w:val="2"/>
      <w:sz w:val="18"/>
    </w:rPr>
  </w:style>
  <w:style w:type="character" w:customStyle="1" w:styleId="52">
    <w:name w:val="页脚 字符"/>
    <w:link w:val="19"/>
    <w:qFormat/>
    <w:locked/>
    <w:uiPriority w:val="99"/>
    <w:rPr>
      <w:rFonts w:ascii="minorBidi" w:hAnsi="minorBidi" w:cs="Cambria Math"/>
      <w:sz w:val="18"/>
      <w:szCs w:val="18"/>
    </w:rPr>
  </w:style>
  <w:style w:type="character" w:customStyle="1" w:styleId="53">
    <w:name w:val="页眉 字符"/>
    <w:link w:val="20"/>
    <w:qFormat/>
    <w:locked/>
    <w:uiPriority w:val="99"/>
    <w:rPr>
      <w:rFonts w:ascii="minorBidi" w:hAnsi="minorBidi" w:cs="Cambria Math"/>
      <w:sz w:val="18"/>
      <w:szCs w:val="18"/>
    </w:rPr>
  </w:style>
  <w:style w:type="character" w:customStyle="1" w:styleId="54">
    <w:name w:val="脚注文本 字符"/>
    <w:link w:val="24"/>
    <w:qFormat/>
    <w:locked/>
    <w:uiPriority w:val="99"/>
    <w:rPr>
      <w:rFonts w:ascii="黑体" w:hAnsi="黑体" w:eastAsia="黑体" w:cs="Times New Roman"/>
      <w:kern w:val="2"/>
      <w:sz w:val="22"/>
    </w:rPr>
  </w:style>
  <w:style w:type="character" w:customStyle="1" w:styleId="55">
    <w:name w:val="正文文本首行缩进 字符"/>
    <w:link w:val="30"/>
    <w:semiHidden/>
    <w:qFormat/>
    <w:locked/>
    <w:uiPriority w:val="99"/>
    <w:rPr>
      <w:rFonts w:ascii="minorBidi" w:hAnsi="minorBidi" w:eastAsia="黑体" w:cs="Cambria Math"/>
      <w:kern w:val="2"/>
      <w:sz w:val="20"/>
      <w:szCs w:val="20"/>
    </w:rPr>
  </w:style>
  <w:style w:type="paragraph" w:customStyle="1" w:styleId="56">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paragraph" w:customStyle="1" w:styleId="57">
    <w:name w:val="Heading1"/>
    <w:basedOn w:val="1"/>
    <w:next w:val="1"/>
    <w:qFormat/>
    <w:uiPriority w:val="99"/>
    <w:pPr>
      <w:keepNext/>
      <w:tabs>
        <w:tab w:val="left" w:pos="3360"/>
      </w:tabs>
      <w:snapToGrid w:val="0"/>
      <w:spacing w:before="312" w:after="156" w:line="800" w:lineRule="atLeast"/>
      <w:jc w:val="center"/>
      <w:textAlignment w:val="baseline"/>
    </w:pPr>
    <w:rPr>
      <w:rFonts w:eastAsia="黑体"/>
      <w:sz w:val="44"/>
    </w:rPr>
  </w:style>
  <w:style w:type="paragraph" w:customStyle="1" w:styleId="58">
    <w:name w:val="列出段落1"/>
    <w:basedOn w:val="1"/>
    <w:qFormat/>
    <w:uiPriority w:val="99"/>
    <w:pPr>
      <w:ind w:firstLine="420"/>
    </w:pPr>
  </w:style>
  <w:style w:type="paragraph" w:customStyle="1" w:styleId="59">
    <w:name w:val="图例"/>
    <w:basedOn w:val="1"/>
    <w:qFormat/>
    <w:uiPriority w:val="99"/>
    <w:pPr>
      <w:spacing w:before="120" w:after="120" w:line="360" w:lineRule="auto"/>
      <w:jc w:val="center"/>
    </w:pPr>
    <w:rPr>
      <w:rFonts w:eastAsia="仿宋_GB2312"/>
      <w:b/>
    </w:rPr>
  </w:style>
  <w:style w:type="paragraph" w:customStyle="1" w:styleId="60">
    <w:name w:val="缩进"/>
    <w:basedOn w:val="1"/>
    <w:qFormat/>
    <w:uiPriority w:val="99"/>
    <w:pPr>
      <w:snapToGrid w:val="0"/>
      <w:spacing w:line="360" w:lineRule="auto"/>
      <w:ind w:firstLine="150" w:firstLineChars="150"/>
    </w:pPr>
    <w:rPr>
      <w:rFonts w:ascii="宋体" w:eastAsia="Times New Roman"/>
      <w:color w:val="000000"/>
      <w:kern w:val="0"/>
      <w:szCs w:val="24"/>
    </w:rPr>
  </w:style>
  <w:style w:type="character" w:customStyle="1" w:styleId="61">
    <w:name w:val="未处理的提及1"/>
    <w:qFormat/>
    <w:uiPriority w:val="99"/>
    <w:rPr>
      <w:color w:val="605E5C"/>
      <w:shd w:val="clear" w:color="auto" w:fill="E1DFDD"/>
    </w:rPr>
  </w:style>
  <w:style w:type="character" w:customStyle="1" w:styleId="62">
    <w:name w:val="标题 2 字符"/>
    <w:qFormat/>
    <w:uiPriority w:val="99"/>
    <w:rPr>
      <w:rFonts w:ascii="黑体" w:hAnsi="黑体" w:eastAsia="黑体"/>
      <w:b/>
      <w:sz w:val="28"/>
    </w:rPr>
  </w:style>
  <w:style w:type="character" w:customStyle="1" w:styleId="63">
    <w:name w:val="NormalCharacter"/>
    <w:qFormat/>
    <w:uiPriority w:val="99"/>
  </w:style>
  <w:style w:type="paragraph" w:customStyle="1" w:styleId="64">
    <w:name w:val="PlainText"/>
    <w:basedOn w:val="1"/>
    <w:qFormat/>
    <w:uiPriority w:val="99"/>
    <w:pPr>
      <w:snapToGrid w:val="0"/>
      <w:spacing w:line="360" w:lineRule="auto"/>
    </w:pPr>
    <w:rPr>
      <w:rFonts w:ascii="宋体" w:hAnsi="Courier New"/>
      <w:sz w:val="21"/>
    </w:rPr>
  </w:style>
  <w:style w:type="character" w:customStyle="1" w:styleId="65">
    <w:name w:val="文档结构图 字符"/>
    <w:link w:val="8"/>
    <w:qFormat/>
    <w:uiPriority w:val="99"/>
    <w:rPr>
      <w:rFonts w:ascii="宋体" w:hAnsi="宋体"/>
      <w:sz w:val="18"/>
      <w:szCs w:val="18"/>
    </w:rPr>
  </w:style>
  <w:style w:type="character" w:customStyle="1" w:styleId="66">
    <w:name w:val="副标题 字符"/>
    <w:link w:val="23"/>
    <w:qFormat/>
    <w:uiPriority w:val="11"/>
    <w:rPr>
      <w:rFonts w:ascii="Calibri Light" w:hAnsi="Calibri Light"/>
      <w:b/>
      <w:bCs/>
      <w:kern w:val="28"/>
      <w:sz w:val="32"/>
      <w:szCs w:val="32"/>
    </w:rPr>
  </w:style>
  <w:style w:type="character" w:customStyle="1" w:styleId="67">
    <w:name w:val="标题 字符"/>
    <w:link w:val="29"/>
    <w:qFormat/>
    <w:uiPriority w:val="10"/>
    <w:rPr>
      <w:rFonts w:ascii="Cambria" w:hAnsi="Cambria"/>
      <w:b/>
      <w:bCs/>
      <w:sz w:val="24"/>
      <w:szCs w:val="32"/>
    </w:rPr>
  </w:style>
  <w:style w:type="character" w:customStyle="1" w:styleId="68">
    <w:name w:val="15"/>
    <w:qFormat/>
    <w:uiPriority w:val="0"/>
    <w:rPr>
      <w:rFonts w:hint="default" w:ascii="Times New Roman" w:hAnsi="Times New Roman" w:cs="Times New Roman"/>
      <w:color w:val="464445"/>
      <w:u w:val="none"/>
    </w:rPr>
  </w:style>
  <w:style w:type="paragraph" w:customStyle="1" w:styleId="69">
    <w:name w:val="stitle"/>
    <w:basedOn w:val="1"/>
    <w:qFormat/>
    <w:uiPriority w:val="0"/>
    <w:pPr>
      <w:widowControl/>
      <w:spacing w:before="100" w:beforeAutospacing="1" w:after="100" w:afterAutospacing="1" w:line="240" w:lineRule="auto"/>
      <w:ind w:firstLine="0" w:firstLineChars="0"/>
      <w:jc w:val="left"/>
    </w:pPr>
    <w:rPr>
      <w:rFonts w:ascii="宋体" w:hAnsi="宋体" w:cs="宋体"/>
      <w:smallCaps/>
      <w:color w:val="000000"/>
      <w:kern w:val="0"/>
      <w:sz w:val="20"/>
    </w:rPr>
  </w:style>
  <w:style w:type="paragraph" w:customStyle="1" w:styleId="70">
    <w:name w:val="zhang"/>
    <w:basedOn w:val="1"/>
    <w:qFormat/>
    <w:uiPriority w:val="0"/>
    <w:pPr>
      <w:widowControl/>
      <w:spacing w:before="100" w:beforeAutospacing="1" w:after="100" w:afterAutospacing="1" w:line="240" w:lineRule="auto"/>
      <w:ind w:firstLine="0" w:firstLineChars="0"/>
      <w:jc w:val="left"/>
    </w:pPr>
    <w:rPr>
      <w:rFonts w:ascii="宋体" w:hAnsi="宋体" w:cs="宋体"/>
      <w:b/>
      <w:bCs/>
      <w:smallCaps/>
      <w:color w:val="000000"/>
      <w:kern w:val="0"/>
      <w:sz w:val="20"/>
    </w:rPr>
  </w:style>
  <w:style w:type="paragraph" w:customStyle="1" w:styleId="71">
    <w:name w:val="tiao"/>
    <w:basedOn w:val="1"/>
    <w:qFormat/>
    <w:uiPriority w:val="0"/>
    <w:pPr>
      <w:widowControl/>
      <w:shd w:val="clear" w:color="auto" w:fill="AFEEEE"/>
      <w:spacing w:before="100" w:beforeAutospacing="1" w:after="100" w:afterAutospacing="1" w:line="240" w:lineRule="auto"/>
      <w:ind w:firstLine="0" w:firstLineChars="0"/>
      <w:jc w:val="left"/>
    </w:pPr>
    <w:rPr>
      <w:rFonts w:ascii="宋体" w:hAnsi="宋体" w:cs="宋体"/>
      <w:i/>
      <w:iCs/>
      <w:smallCaps/>
      <w:color w:val="6600CC"/>
      <w:kern w:val="0"/>
      <w:sz w:val="20"/>
    </w:rPr>
  </w:style>
  <w:style w:type="paragraph" w:customStyle="1" w:styleId="72">
    <w:name w:val="content"/>
    <w:basedOn w:val="1"/>
    <w:qFormat/>
    <w:uiPriority w:val="0"/>
    <w:pPr>
      <w:widowControl/>
      <w:spacing w:before="100" w:beforeAutospacing="1" w:after="100" w:afterAutospacing="1" w:line="384" w:lineRule="auto"/>
      <w:ind w:firstLine="0" w:firstLineChars="0"/>
      <w:jc w:val="left"/>
    </w:pPr>
    <w:rPr>
      <w:rFonts w:ascii="宋体" w:hAnsi="宋体" w:cs="宋体"/>
      <w:kern w:val="0"/>
      <w:sz w:val="18"/>
      <w:szCs w:val="18"/>
    </w:rPr>
  </w:style>
  <w:style w:type="paragraph" w:customStyle="1" w:styleId="73">
    <w:name w:val="mtitle"/>
    <w:basedOn w:val="1"/>
    <w:qFormat/>
    <w:uiPriority w:val="0"/>
    <w:pPr>
      <w:widowControl/>
      <w:spacing w:before="100" w:beforeAutospacing="1" w:after="100" w:afterAutospacing="1" w:line="336" w:lineRule="auto"/>
      <w:ind w:firstLine="0" w:firstLineChars="0"/>
      <w:jc w:val="left"/>
    </w:pPr>
    <w:rPr>
      <w:rFonts w:ascii="宋体" w:hAnsi="宋体" w:cs="宋体"/>
      <w:b/>
      <w:bCs/>
      <w:smallCaps/>
      <w:color w:val="000000"/>
      <w:kern w:val="0"/>
      <w:sz w:val="20"/>
    </w:rPr>
  </w:style>
  <w:style w:type="paragraph" w:customStyle="1" w:styleId="74">
    <w:name w:val="mnotes"/>
    <w:basedOn w:val="1"/>
    <w:qFormat/>
    <w:uiPriority w:val="0"/>
    <w:pPr>
      <w:widowControl/>
      <w:shd w:val="clear" w:color="auto" w:fill="AFEEEE"/>
      <w:spacing w:before="100" w:beforeAutospacing="1" w:after="100" w:afterAutospacing="1" w:line="336" w:lineRule="auto"/>
      <w:ind w:firstLine="0" w:firstLineChars="0"/>
      <w:jc w:val="left"/>
    </w:pPr>
    <w:rPr>
      <w:rFonts w:ascii="宋体" w:hAnsi="宋体" w:cs="宋体"/>
      <w:smallCaps/>
      <w:color w:val="008080"/>
      <w:kern w:val="0"/>
      <w:sz w:val="20"/>
    </w:rPr>
  </w:style>
  <w:style w:type="paragraph" w:customStyle="1" w:styleId="75">
    <w:name w:val="p17"/>
    <w:basedOn w:val="1"/>
    <w:qFormat/>
    <w:uiPriority w:val="0"/>
    <w:pPr>
      <w:widowControl/>
      <w:spacing w:line="240" w:lineRule="auto"/>
      <w:ind w:firstLine="0" w:firstLineChars="0"/>
    </w:pPr>
    <w:rPr>
      <w:rFonts w:ascii="Times New Roman" w:hAnsi="Times New Roman" w:cs="Times New Roman"/>
      <w:kern w:val="0"/>
      <w:sz w:val="21"/>
      <w:szCs w:val="21"/>
    </w:rPr>
  </w:style>
  <w:style w:type="paragraph" w:customStyle="1" w:styleId="76">
    <w:name w:val="tiaonoa"/>
    <w:basedOn w:val="1"/>
    <w:qFormat/>
    <w:uiPriority w:val="0"/>
    <w:pPr>
      <w:widowControl/>
      <w:spacing w:before="100" w:beforeAutospacing="1" w:after="100" w:afterAutospacing="1" w:line="240" w:lineRule="auto"/>
      <w:ind w:firstLine="0" w:firstLineChars="0"/>
      <w:jc w:val="left"/>
    </w:pPr>
    <w:rPr>
      <w:rFonts w:ascii="宋体" w:hAnsi="宋体" w:cs="宋体"/>
      <w:b/>
      <w:bCs/>
      <w:smallCaps/>
      <w:color w:val="000000"/>
      <w:kern w:val="0"/>
      <w:sz w:val="18"/>
      <w:szCs w:val="18"/>
    </w:rPr>
  </w:style>
  <w:style w:type="paragraph" w:customStyle="1" w:styleId="77">
    <w:name w:val="p0"/>
    <w:basedOn w:val="1"/>
    <w:qFormat/>
    <w:uiPriority w:val="0"/>
    <w:pPr>
      <w:widowControl/>
      <w:spacing w:line="240" w:lineRule="auto"/>
      <w:ind w:firstLine="0" w:firstLineChars="0"/>
    </w:pPr>
    <w:rPr>
      <w:rFonts w:ascii="Times New Roman" w:hAnsi="Times New Roman" w:cs="Times New Roman"/>
      <w:kern w:val="0"/>
      <w:sz w:val="21"/>
      <w:szCs w:val="21"/>
    </w:rPr>
  </w:style>
  <w:style w:type="paragraph" w:customStyle="1" w:styleId="78">
    <w:name w:val="tiaoyin"/>
    <w:basedOn w:val="1"/>
    <w:qFormat/>
    <w:uiPriority w:val="0"/>
    <w:pPr>
      <w:widowControl/>
      <w:spacing w:before="100" w:beforeAutospacing="1" w:after="100" w:afterAutospacing="1" w:line="240" w:lineRule="auto"/>
      <w:ind w:firstLine="0" w:firstLineChars="0"/>
      <w:jc w:val="left"/>
    </w:pPr>
    <w:rPr>
      <w:rFonts w:ascii="宋体" w:hAnsi="宋体" w:cs="宋体"/>
      <w:smallCaps/>
      <w:color w:val="FF0000"/>
      <w:kern w:val="0"/>
      <w:sz w:val="20"/>
    </w:rPr>
  </w:style>
  <w:style w:type="paragraph" w:customStyle="1" w:styleId="79">
    <w:name w:val="TOC 标题1"/>
    <w:basedOn w:val="3"/>
    <w:next w:val="1"/>
    <w:qFormat/>
    <w:uiPriority w:val="0"/>
    <w:pPr>
      <w:keepLines/>
      <w:tabs>
        <w:tab w:val="clear" w:pos="3360"/>
      </w:tabs>
      <w:snapToGrid/>
      <w:spacing w:beforeLines="0" w:afterLines="0" w:line="576" w:lineRule="auto"/>
      <w:ind w:firstLine="0" w:firstLineChars="0"/>
      <w:jc w:val="both"/>
      <w:outlineLvl w:val="9"/>
    </w:pPr>
    <w:rPr>
      <w:rFonts w:ascii="Calibri" w:hAnsi="Calibri"/>
      <w:b/>
      <w:bCs/>
      <w:kern w:val="44"/>
      <w:szCs w:val="44"/>
    </w:rPr>
  </w:style>
  <w:style w:type="character" w:customStyle="1" w:styleId="80">
    <w:name w:val="纯文本 字符"/>
    <w:link w:val="14"/>
    <w:qFormat/>
    <w:uiPriority w:val="0"/>
    <w:rPr>
      <w:rFonts w:ascii="宋体" w:hAnsi="Courier New" w:cs="Cambria Math"/>
      <w:kern w:val="2"/>
      <w:sz w:val="24"/>
      <w:szCs w:val="21"/>
    </w:rPr>
  </w:style>
  <w:style w:type="paragraph" w:customStyle="1" w:styleId="81">
    <w:name w:val="_Style 80"/>
    <w:basedOn w:val="1"/>
    <w:next w:val="82"/>
    <w:qFormat/>
    <w:uiPriority w:val="0"/>
    <w:pPr>
      <w:spacing w:line="240" w:lineRule="auto"/>
      <w:ind w:firstLine="420"/>
    </w:pPr>
    <w:rPr>
      <w:rFonts w:ascii="Calibri" w:hAnsi="Calibri" w:cs="Times New Roman"/>
      <w:sz w:val="21"/>
      <w:szCs w:val="22"/>
    </w:rPr>
  </w:style>
  <w:style w:type="paragraph" w:styleId="82">
    <w:name w:val="List Paragraph"/>
    <w:basedOn w:val="1"/>
    <w:semiHidden/>
    <w:unhideWhenUsed/>
    <w:qFormat/>
    <w:uiPriority w:val="99"/>
    <w:pPr>
      <w:ind w:firstLine="420"/>
    </w:pPr>
  </w:style>
  <w:style w:type="character" w:customStyle="1" w:styleId="83">
    <w:name w:val="未处理的提及2"/>
    <w:semiHidden/>
    <w:unhideWhenUsed/>
    <w:qFormat/>
    <w:uiPriority w:val="99"/>
    <w:rPr>
      <w:color w:val="605E5C"/>
      <w:shd w:val="clear" w:color="auto" w:fill="E1DFDD"/>
    </w:rPr>
  </w:style>
  <w:style w:type="table" w:customStyle="1" w:styleId="8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663C2-13BB-4C94-842C-9069C98983B1}">
  <ds:schemaRefs/>
</ds:datastoreItem>
</file>

<file path=docProps/app.xml><?xml version="1.0" encoding="utf-8"?>
<Properties xmlns="http://schemas.openxmlformats.org/officeDocument/2006/extended-properties" xmlns:vt="http://schemas.openxmlformats.org/officeDocument/2006/docPropsVTypes">
  <Template>Normal</Template>
  <Company>巴南区行政服务中心</Company>
  <Pages>54</Pages>
  <Words>3990</Words>
  <Characters>22745</Characters>
  <Lines>189</Lines>
  <Paragraphs>53</Paragraphs>
  <TotalTime>21</TotalTime>
  <ScaleCrop>false</ScaleCrop>
  <LinksUpToDate>false</LinksUpToDate>
  <CharactersWithSpaces>26682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2023-11-24T02:51:00Z</dcterms:created>
  <dc:creator>Administrator</dc:creator>
  <cp:lastModifiedBy>丶★★丶</cp:lastModifiedBy>
  <cp:lastPrinted>2023-07-10T07:18:00Z</cp:lastPrinted>
  <dcterms:modified xsi:type="dcterms:W3CDTF">2023-12-15T02:44:14Z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D46771D6CFE34012BE3772520AC04215</vt:lpwstr>
  </property>
</Properties>
</file>