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200"/>
          <w:tab w:val="left" w:pos="4320"/>
          <w:tab w:val="left" w:pos="5420"/>
        </w:tabs>
        <w:kinsoku/>
        <w:wordWrap/>
        <w:overflowPunct/>
        <w:topLinePunct w:val="0"/>
        <w:autoSpaceDE/>
        <w:autoSpaceDN/>
        <w:bidi w:val="0"/>
        <w:adjustRightInd/>
        <w:snapToGrid/>
        <w:spacing w:line="600" w:lineRule="exact"/>
        <w:jc w:val="center"/>
        <w:textAlignment w:val="auto"/>
        <w:rPr>
          <w:rFonts w:hint="eastAsia" w:ascii="宋体" w:hAnsi="宋体" w:cs="宋体"/>
          <w:b/>
          <w:sz w:val="32"/>
          <w:szCs w:val="36"/>
          <w:lang w:eastAsia="zh-CN"/>
        </w:rPr>
      </w:pPr>
      <w:bookmarkStart w:id="0" w:name="_Toc287620665"/>
      <w:r>
        <w:rPr>
          <w:rFonts w:hint="eastAsia" w:ascii="宋体" w:hAnsi="宋体" w:cs="宋体"/>
          <w:b/>
          <w:sz w:val="32"/>
          <w:szCs w:val="36"/>
          <w:lang w:eastAsia="zh-CN"/>
        </w:rPr>
        <w:t>安居古城美化亮化</w:t>
      </w:r>
    </w:p>
    <w:p>
      <w:pPr>
        <w:keepNext w:val="0"/>
        <w:keepLines w:val="0"/>
        <w:pageBreakBefore w:val="0"/>
        <w:widowControl w:val="0"/>
        <w:tabs>
          <w:tab w:val="left" w:pos="3200"/>
          <w:tab w:val="left" w:pos="4320"/>
          <w:tab w:val="left" w:pos="54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sz w:val="32"/>
          <w:szCs w:val="36"/>
          <w:lang w:eastAsia="zh-CN"/>
        </w:rPr>
      </w:pPr>
      <w:r>
        <w:rPr>
          <w:rFonts w:hint="eastAsia" w:ascii="宋体" w:hAnsi="宋体" w:cs="宋体"/>
          <w:b/>
          <w:sz w:val="32"/>
          <w:szCs w:val="36"/>
          <w:lang w:eastAsia="zh-CN"/>
        </w:rPr>
        <w:t>（2023年11月至2024年10月时令草花、鲜花采购）项目</w:t>
      </w:r>
    </w:p>
    <w:p>
      <w:pPr>
        <w:spacing w:line="360" w:lineRule="auto"/>
        <w:rPr>
          <w:rFonts w:ascii="仿宋_GB2312" w:eastAsia="仿宋_GB2312" w:cs="MingLiU"/>
          <w:sz w:val="20"/>
        </w:rPr>
      </w:pPr>
    </w:p>
    <w:p>
      <w:pPr>
        <w:spacing w:line="360" w:lineRule="auto"/>
        <w:rPr>
          <w:rFonts w:ascii="仿宋_GB2312" w:eastAsia="仿宋_GB2312" w:cs="MingLiU"/>
          <w:sz w:val="20"/>
        </w:rPr>
      </w:pPr>
    </w:p>
    <w:p>
      <w:pPr>
        <w:spacing w:line="360" w:lineRule="auto"/>
        <w:rPr>
          <w:rFonts w:ascii="仿宋_GB2312" w:eastAsia="仿宋_GB2312" w:cs="MingLiU"/>
          <w:sz w:val="20"/>
        </w:rPr>
      </w:pPr>
    </w:p>
    <w:p>
      <w:pPr>
        <w:spacing w:line="360" w:lineRule="auto"/>
        <w:rPr>
          <w:rFonts w:ascii="仿宋_GB2312" w:eastAsia="仿宋_GB2312" w:cs="MingLiU"/>
          <w:sz w:val="20"/>
        </w:rPr>
      </w:pPr>
    </w:p>
    <w:p>
      <w:pPr>
        <w:pStyle w:val="2"/>
        <w:rPr>
          <w:rFonts w:ascii="仿宋_GB2312" w:eastAsia="仿宋_GB2312" w:cs="MingLiU"/>
          <w:sz w:val="20"/>
        </w:rPr>
      </w:pPr>
    </w:p>
    <w:p>
      <w:pPr>
        <w:rPr>
          <w:rFonts w:ascii="仿宋_GB2312" w:eastAsia="仿宋_GB2312" w:cs="MingLiU"/>
          <w:sz w:val="20"/>
        </w:rPr>
      </w:pPr>
    </w:p>
    <w:p>
      <w:pPr>
        <w:pStyle w:val="2"/>
        <w:rPr>
          <w:rFonts w:ascii="仿宋_GB2312" w:eastAsia="仿宋_GB2312" w:cs="MingLiU"/>
          <w:sz w:val="20"/>
        </w:rPr>
      </w:pPr>
    </w:p>
    <w:p>
      <w:pPr>
        <w:rPr>
          <w:rFonts w:ascii="仿宋_GB2312" w:eastAsia="仿宋_GB2312" w:cs="MingLiU"/>
          <w:sz w:val="20"/>
        </w:rPr>
      </w:pPr>
    </w:p>
    <w:p>
      <w:pPr>
        <w:pStyle w:val="2"/>
        <w:rPr>
          <w:rFonts w:ascii="仿宋_GB2312" w:eastAsia="仿宋_GB2312" w:cs="MingLiU"/>
          <w:sz w:val="20"/>
        </w:rPr>
      </w:pPr>
    </w:p>
    <w:p/>
    <w:p>
      <w:pPr>
        <w:spacing w:line="360" w:lineRule="auto"/>
        <w:rPr>
          <w:rFonts w:ascii="仿宋_GB2312" w:eastAsia="仿宋_GB2312" w:cs="MingLiU"/>
          <w:sz w:val="20"/>
        </w:rPr>
      </w:pPr>
    </w:p>
    <w:p>
      <w:pPr>
        <w:spacing w:line="360" w:lineRule="auto"/>
        <w:jc w:val="center"/>
        <w:rPr>
          <w:rFonts w:ascii="仿宋_GB2312" w:eastAsia="仿宋_GB2312" w:cs="MingLiU"/>
          <w:sz w:val="20"/>
        </w:rPr>
      </w:pPr>
    </w:p>
    <w:p>
      <w:pPr>
        <w:spacing w:line="360" w:lineRule="auto"/>
        <w:jc w:val="center"/>
        <w:rPr>
          <w:rFonts w:ascii="仿宋_GB2312" w:eastAsia="仿宋_GB2312" w:cs="MingLiU"/>
          <w:sz w:val="20"/>
        </w:rPr>
      </w:pPr>
    </w:p>
    <w:p>
      <w:pPr>
        <w:spacing w:line="360" w:lineRule="auto"/>
        <w:jc w:val="center"/>
        <w:rPr>
          <w:rFonts w:ascii="宋体" w:hAnsi="宋体" w:cs="宋体"/>
          <w:b/>
          <w:sz w:val="96"/>
          <w:szCs w:val="96"/>
        </w:rPr>
      </w:pPr>
      <w:r>
        <w:rPr>
          <w:rFonts w:hint="eastAsia" w:ascii="宋体" w:hAnsi="宋体" w:cs="宋体"/>
          <w:b/>
          <w:sz w:val="96"/>
          <w:szCs w:val="96"/>
        </w:rPr>
        <w:t>竞 争 性 比 选 文 件</w:t>
      </w:r>
    </w:p>
    <w:p>
      <w:pPr>
        <w:spacing w:line="360" w:lineRule="auto"/>
        <w:rPr>
          <w:rFonts w:ascii="仿宋_GB2312" w:eastAsia="仿宋_GB2312" w:cs="MingLiU"/>
          <w:sz w:val="20"/>
        </w:rPr>
      </w:pPr>
    </w:p>
    <w:p>
      <w:pPr>
        <w:spacing w:line="360" w:lineRule="auto"/>
        <w:rPr>
          <w:rFonts w:ascii="仿宋_GB2312" w:eastAsia="仿宋_GB2312" w:cs="MingLiU"/>
          <w:sz w:val="20"/>
        </w:rPr>
      </w:pPr>
    </w:p>
    <w:p>
      <w:pPr>
        <w:spacing w:line="360" w:lineRule="auto"/>
        <w:rPr>
          <w:rFonts w:ascii="仿宋_GB2312" w:eastAsia="仿宋_GB2312" w:cs="MingLiU"/>
          <w:sz w:val="20"/>
        </w:rPr>
      </w:pPr>
    </w:p>
    <w:p>
      <w:pPr>
        <w:pStyle w:val="2"/>
        <w:rPr>
          <w:rFonts w:ascii="仿宋_GB2312" w:eastAsia="仿宋_GB2312" w:cs="MingLiU"/>
          <w:sz w:val="20"/>
        </w:rPr>
      </w:pPr>
    </w:p>
    <w:p>
      <w:pPr>
        <w:rPr>
          <w:rFonts w:ascii="仿宋_GB2312" w:eastAsia="仿宋_GB2312" w:cs="MingLiU"/>
          <w:sz w:val="20"/>
        </w:rPr>
      </w:pPr>
    </w:p>
    <w:p>
      <w:pPr>
        <w:pStyle w:val="2"/>
        <w:rPr>
          <w:rFonts w:ascii="仿宋_GB2312" w:eastAsia="仿宋_GB2312" w:cs="MingLiU"/>
          <w:sz w:val="20"/>
        </w:rPr>
      </w:pPr>
    </w:p>
    <w:p/>
    <w:p/>
    <w:p>
      <w:pPr>
        <w:spacing w:line="360" w:lineRule="auto"/>
        <w:rPr>
          <w:rFonts w:ascii="仿宋_GB2312" w:eastAsia="仿宋_GB2312" w:cs="MingLiU"/>
          <w:sz w:val="20"/>
        </w:rPr>
      </w:pPr>
    </w:p>
    <w:p>
      <w:pPr>
        <w:spacing w:line="900" w:lineRule="exact"/>
        <w:rPr>
          <w:rFonts w:ascii="宋体" w:hAnsi="宋体"/>
          <w:b/>
          <w:spacing w:val="0"/>
          <w:sz w:val="32"/>
        </w:rPr>
      </w:pPr>
      <w:r>
        <w:rPr>
          <w:rFonts w:hint="eastAsia" w:ascii="宋体" w:hAnsi="宋体"/>
          <w:b/>
          <w:spacing w:val="0"/>
          <w:sz w:val="32"/>
        </w:rPr>
        <w:t>比选人：</w:t>
      </w:r>
      <w:r>
        <w:rPr>
          <w:rFonts w:hint="eastAsia" w:ascii="宋体" w:hAnsi="宋体" w:cs="宋体"/>
          <w:b/>
          <w:spacing w:val="0"/>
          <w:sz w:val="32"/>
          <w:lang w:eastAsia="zh-CN"/>
        </w:rPr>
        <w:t>重庆安居古城华夏文化旅游发展有限公司</w:t>
      </w:r>
      <w:r>
        <w:rPr>
          <w:rFonts w:hint="eastAsia" w:ascii="宋体" w:hAnsi="宋体"/>
          <w:b/>
          <w:spacing w:val="0"/>
          <w:sz w:val="32"/>
        </w:rPr>
        <w:t xml:space="preserve">（盖单位法人章） </w:t>
      </w:r>
    </w:p>
    <w:p>
      <w:pPr>
        <w:spacing w:line="900" w:lineRule="exact"/>
        <w:rPr>
          <w:rFonts w:ascii="宋体" w:hAnsi="宋体"/>
          <w:b/>
          <w:bCs/>
          <w:spacing w:val="0"/>
          <w:sz w:val="32"/>
          <w:u w:val="single"/>
        </w:rPr>
      </w:pPr>
      <w:r>
        <w:rPr>
          <w:rFonts w:hint="eastAsia" w:ascii="宋体" w:hAnsi="宋体"/>
          <w:b/>
          <w:spacing w:val="0"/>
          <w:sz w:val="32"/>
        </w:rPr>
        <w:t>比选代理机构：</w:t>
      </w:r>
      <w:r>
        <w:rPr>
          <w:rFonts w:hint="eastAsia" w:ascii="宋体" w:hAnsi="宋体" w:cs="宋体"/>
          <w:b/>
          <w:spacing w:val="0"/>
          <w:sz w:val="32"/>
          <w:szCs w:val="22"/>
          <w:lang w:eastAsia="zh-CN"/>
        </w:rPr>
        <w:t>重庆一懿工程咨询有限公司</w:t>
      </w:r>
      <w:r>
        <w:rPr>
          <w:rFonts w:hint="eastAsia" w:ascii="宋体" w:hAnsi="宋体"/>
          <w:b/>
          <w:spacing w:val="0"/>
          <w:sz w:val="32"/>
        </w:rPr>
        <w:t>（盖单位法人章）</w:t>
      </w:r>
    </w:p>
    <w:p>
      <w:pPr>
        <w:spacing w:line="800" w:lineRule="exact"/>
        <w:rPr>
          <w:rFonts w:ascii="宋体" w:hAnsi="宋体" w:cs="MingLiU"/>
          <w:b/>
          <w:spacing w:val="0"/>
          <w:sz w:val="32"/>
          <w:szCs w:val="32"/>
          <w:u w:val="single"/>
        </w:rPr>
      </w:pPr>
    </w:p>
    <w:p>
      <w:pPr>
        <w:jc w:val="center"/>
        <w:rPr>
          <w:rFonts w:ascii="宋体" w:hAnsi="宋体"/>
          <w:b/>
          <w:spacing w:val="0"/>
          <w:sz w:val="30"/>
          <w:szCs w:val="30"/>
        </w:rPr>
      </w:pPr>
      <w:r>
        <w:rPr>
          <w:rFonts w:hint="eastAsia" w:ascii="宋体" w:hAnsi="宋体"/>
          <w:b/>
          <w:spacing w:val="0"/>
          <w:sz w:val="30"/>
          <w:szCs w:val="30"/>
        </w:rPr>
        <w:t>二〇二</w:t>
      </w:r>
      <w:r>
        <w:rPr>
          <w:rFonts w:hint="eastAsia" w:ascii="宋体" w:hAnsi="宋体"/>
          <w:b/>
          <w:spacing w:val="0"/>
          <w:sz w:val="30"/>
          <w:szCs w:val="30"/>
          <w:lang w:val="en-US" w:eastAsia="zh-CN"/>
        </w:rPr>
        <w:t>三</w:t>
      </w:r>
      <w:r>
        <w:rPr>
          <w:rFonts w:hint="eastAsia" w:ascii="宋体" w:hAnsi="宋体"/>
          <w:b/>
          <w:spacing w:val="0"/>
          <w:sz w:val="30"/>
          <w:szCs w:val="30"/>
        </w:rPr>
        <w:t>年</w:t>
      </w:r>
      <w:r>
        <w:rPr>
          <w:rFonts w:hint="eastAsia" w:ascii="宋体" w:hAnsi="宋体"/>
          <w:b/>
          <w:spacing w:val="0"/>
          <w:sz w:val="30"/>
          <w:szCs w:val="30"/>
          <w:lang w:val="en-US" w:eastAsia="zh-CN"/>
        </w:rPr>
        <w:t>十一</w:t>
      </w:r>
      <w:r>
        <w:rPr>
          <w:rFonts w:hint="eastAsia" w:ascii="宋体" w:hAnsi="宋体"/>
          <w:b/>
          <w:spacing w:val="0"/>
          <w:sz w:val="30"/>
          <w:szCs w:val="30"/>
        </w:rPr>
        <w:t>月</w:t>
      </w:r>
    </w:p>
    <w:p>
      <w:pPr>
        <w:rPr>
          <w:spacing w:val="0"/>
        </w:rPr>
        <w:sectPr>
          <w:pgSz w:w="11910" w:h="16845"/>
          <w:pgMar w:top="1440" w:right="1080" w:bottom="1440" w:left="1080" w:header="0" w:footer="0" w:gutter="0"/>
          <w:cols w:space="720" w:num="1"/>
        </w:sectPr>
      </w:pPr>
    </w:p>
    <w:p>
      <w:pPr>
        <w:pStyle w:val="21"/>
        <w:spacing w:before="0"/>
        <w:jc w:val="center"/>
        <w:rPr>
          <w:rFonts w:ascii="宋体" w:hAnsi="宋体"/>
          <w:color w:val="auto"/>
          <w:sz w:val="32"/>
          <w:szCs w:val="32"/>
          <w:lang w:val="zh-CN"/>
        </w:rPr>
      </w:pPr>
      <w:bookmarkStart w:id="1" w:name="_Toc23843"/>
      <w:r>
        <w:rPr>
          <w:rFonts w:ascii="宋体" w:hAnsi="宋体"/>
          <w:color w:val="auto"/>
          <w:sz w:val="32"/>
          <w:szCs w:val="32"/>
          <w:lang w:val="zh-CN"/>
        </w:rPr>
        <w:t>目</w:t>
      </w:r>
      <w:r>
        <w:rPr>
          <w:rFonts w:hint="eastAsia" w:ascii="宋体" w:hAnsi="宋体"/>
          <w:color w:val="auto"/>
          <w:sz w:val="32"/>
          <w:szCs w:val="32"/>
          <w:lang w:val="zh-CN"/>
        </w:rPr>
        <w:t xml:space="preserve"> </w:t>
      </w:r>
      <w:r>
        <w:rPr>
          <w:rFonts w:hint="eastAsia" w:ascii="宋体" w:hAnsi="宋体"/>
          <w:color w:val="auto"/>
          <w:sz w:val="32"/>
          <w:szCs w:val="32"/>
        </w:rPr>
        <w:t xml:space="preserve">  </w:t>
      </w:r>
      <w:r>
        <w:rPr>
          <w:rFonts w:ascii="宋体" w:hAnsi="宋体"/>
          <w:color w:val="auto"/>
          <w:sz w:val="32"/>
          <w:szCs w:val="32"/>
          <w:lang w:val="zh-CN"/>
        </w:rPr>
        <w:t>录</w:t>
      </w:r>
      <w:bookmarkEnd w:id="1"/>
    </w:p>
    <w:p>
      <w:pPr>
        <w:pStyle w:val="2"/>
      </w:pPr>
    </w:p>
    <w:p>
      <w:pPr>
        <w:pStyle w:val="9"/>
        <w:tabs>
          <w:tab w:val="right" w:leader="dot" w:pos="9469"/>
        </w:tabs>
        <w:spacing w:line="800" w:lineRule="exact"/>
        <w:ind w:left="0"/>
        <w:rPr>
          <w:rFonts w:ascii="宋体" w:hAnsi="宋体" w:cs="宋体"/>
          <w:i w:val="0"/>
          <w:iCs w:val="0"/>
          <w:sz w:val="28"/>
          <w:szCs w:val="28"/>
          <w:lang w:val="zh-CN"/>
        </w:rPr>
      </w:pPr>
      <w:r>
        <w:rPr>
          <w:rFonts w:hint="eastAsia" w:ascii="宋体" w:hAnsi="宋体" w:cs="宋体"/>
          <w:i w:val="0"/>
          <w:iCs w:val="0"/>
          <w:sz w:val="28"/>
          <w:szCs w:val="28"/>
          <w:lang w:val="zh-CN"/>
        </w:rPr>
        <w:fldChar w:fldCharType="begin" w:fldLock="1"/>
      </w:r>
      <w:r>
        <w:rPr>
          <w:rFonts w:hint="eastAsia" w:ascii="宋体" w:hAnsi="宋体" w:cs="宋体"/>
          <w:i w:val="0"/>
          <w:iCs w:val="0"/>
          <w:sz w:val="28"/>
          <w:szCs w:val="28"/>
          <w:lang w:val="zh-CN"/>
        </w:rPr>
        <w:instrText xml:space="preserve"> TOC \o "1-3" \h \z \u </w:instrText>
      </w:r>
      <w:r>
        <w:rPr>
          <w:rFonts w:hint="eastAsia" w:ascii="宋体" w:hAnsi="宋体" w:cs="宋体"/>
          <w:i w:val="0"/>
          <w:iCs w:val="0"/>
          <w:sz w:val="28"/>
          <w:szCs w:val="28"/>
          <w:lang w:val="zh-CN"/>
        </w:rPr>
        <w:fldChar w:fldCharType="separate"/>
      </w:r>
      <w:r>
        <w:fldChar w:fldCharType="begin"/>
      </w:r>
      <w:r>
        <w:instrText xml:space="preserve"> HYPERLINK \l "_Toc6142" </w:instrText>
      </w:r>
      <w:r>
        <w:fldChar w:fldCharType="separate"/>
      </w:r>
      <w:r>
        <w:rPr>
          <w:rFonts w:hint="eastAsia" w:ascii="宋体" w:hAnsi="宋体" w:cs="宋体"/>
          <w:i w:val="0"/>
          <w:iCs w:val="0"/>
          <w:sz w:val="28"/>
          <w:szCs w:val="28"/>
          <w:lang w:val="zh-CN"/>
        </w:rPr>
        <w:t xml:space="preserve">第一章 </w:t>
      </w:r>
      <w:r>
        <w:rPr>
          <w:rFonts w:hint="eastAsia" w:ascii="宋体" w:hAnsi="宋体" w:cs="宋体"/>
          <w:i w:val="0"/>
          <w:iCs w:val="0"/>
          <w:sz w:val="28"/>
          <w:szCs w:val="28"/>
        </w:rPr>
        <w:t xml:space="preserve"> 竞争性比选</w:t>
      </w:r>
      <w:r>
        <w:rPr>
          <w:rFonts w:hint="eastAsia" w:ascii="宋体" w:hAnsi="宋体" w:cs="宋体"/>
          <w:i w:val="0"/>
          <w:iCs w:val="0"/>
          <w:sz w:val="28"/>
          <w:szCs w:val="28"/>
          <w:lang w:val="zh-CN"/>
        </w:rPr>
        <w:t>公告</w:t>
      </w:r>
      <w:r>
        <w:rPr>
          <w:rFonts w:hint="eastAsia" w:ascii="宋体" w:hAnsi="宋体" w:cs="宋体"/>
          <w:i w:val="0"/>
          <w:iCs w:val="0"/>
          <w:sz w:val="28"/>
          <w:szCs w:val="28"/>
          <w:lang w:val="zh-CN"/>
        </w:rPr>
        <w:tab/>
      </w:r>
      <w:r>
        <w:rPr>
          <w:rFonts w:hint="eastAsia" w:ascii="宋体" w:hAnsi="宋体" w:cs="宋体"/>
          <w:i w:val="0"/>
          <w:iCs w:val="0"/>
          <w:sz w:val="28"/>
          <w:szCs w:val="28"/>
        </w:rPr>
        <w:t>2</w:t>
      </w:r>
      <w:r>
        <w:rPr>
          <w:rFonts w:hint="eastAsia" w:ascii="宋体" w:hAnsi="宋体" w:cs="宋体"/>
          <w:i w:val="0"/>
          <w:iCs w:val="0"/>
          <w:sz w:val="28"/>
          <w:szCs w:val="28"/>
        </w:rPr>
        <w:fldChar w:fldCharType="end"/>
      </w:r>
    </w:p>
    <w:p>
      <w:pPr>
        <w:pStyle w:val="9"/>
        <w:tabs>
          <w:tab w:val="right" w:leader="dot" w:pos="9469"/>
        </w:tabs>
        <w:spacing w:line="800" w:lineRule="exact"/>
        <w:ind w:left="0"/>
        <w:rPr>
          <w:rFonts w:ascii="宋体" w:hAnsi="宋体" w:cs="宋体"/>
          <w:i w:val="0"/>
          <w:iCs w:val="0"/>
          <w:sz w:val="28"/>
          <w:szCs w:val="28"/>
          <w:lang w:val="zh-CN"/>
        </w:rPr>
      </w:pPr>
      <w:r>
        <w:fldChar w:fldCharType="begin"/>
      </w:r>
      <w:r>
        <w:instrText xml:space="preserve"> HYPERLINK \l "_Toc11929" </w:instrText>
      </w:r>
      <w:r>
        <w:fldChar w:fldCharType="separate"/>
      </w:r>
      <w:r>
        <w:rPr>
          <w:rFonts w:hint="eastAsia" w:ascii="宋体" w:hAnsi="宋体" w:cs="宋体"/>
          <w:i w:val="0"/>
          <w:iCs w:val="0"/>
          <w:sz w:val="28"/>
          <w:szCs w:val="28"/>
          <w:lang w:val="zh-CN"/>
        </w:rPr>
        <w:t xml:space="preserve">第二章 </w:t>
      </w:r>
      <w:r>
        <w:rPr>
          <w:rFonts w:hint="eastAsia" w:ascii="宋体" w:hAnsi="宋体" w:cs="宋体"/>
          <w:i w:val="0"/>
          <w:iCs w:val="0"/>
          <w:sz w:val="28"/>
          <w:szCs w:val="28"/>
        </w:rPr>
        <w:t xml:space="preserve"> </w:t>
      </w:r>
      <w:r>
        <w:rPr>
          <w:rFonts w:hint="eastAsia" w:ascii="宋体" w:hAnsi="宋体" w:cs="宋体"/>
          <w:i w:val="0"/>
          <w:iCs w:val="0"/>
          <w:sz w:val="28"/>
          <w:szCs w:val="28"/>
        </w:rPr>
        <w:fldChar w:fldCharType="end"/>
      </w:r>
      <w:r>
        <w:rPr>
          <w:rFonts w:hint="eastAsia" w:ascii="宋体" w:hAnsi="宋体" w:eastAsia="宋体" w:cs="宋体"/>
          <w:b w:val="0"/>
          <w:bCs w:val="0"/>
          <w:i w:val="0"/>
          <w:iCs w:val="0"/>
          <w:sz w:val="28"/>
          <w:szCs w:val="28"/>
          <w:lang w:val="zh-CN"/>
        </w:rPr>
        <w:fldChar w:fldCharType="begin" w:fldLock="1"/>
      </w:r>
      <w:r>
        <w:rPr>
          <w:rFonts w:hint="eastAsia" w:ascii="宋体" w:hAnsi="宋体" w:eastAsia="宋体" w:cs="宋体"/>
          <w:b w:val="0"/>
          <w:bCs w:val="0"/>
          <w:i w:val="0"/>
          <w:iCs w:val="0"/>
          <w:sz w:val="28"/>
          <w:szCs w:val="28"/>
          <w:lang w:val="zh-CN"/>
        </w:rPr>
        <w:instrText xml:space="preserve"> HYPERLINK \l _Toc17266 </w:instrText>
      </w:r>
      <w:r>
        <w:rPr>
          <w:rFonts w:hint="eastAsia" w:ascii="宋体" w:hAnsi="宋体" w:eastAsia="宋体" w:cs="宋体"/>
          <w:b w:val="0"/>
          <w:bCs w:val="0"/>
          <w:i w:val="0"/>
          <w:iCs w:val="0"/>
          <w:sz w:val="28"/>
          <w:szCs w:val="28"/>
          <w:lang w:val="zh-CN"/>
        </w:rPr>
        <w:fldChar w:fldCharType="separate"/>
      </w:r>
      <w:r>
        <w:rPr>
          <w:rFonts w:hint="eastAsia" w:ascii="宋体" w:hAnsi="宋体" w:cs="宋体"/>
          <w:b w:val="0"/>
          <w:bCs w:val="0"/>
          <w:i w:val="0"/>
          <w:iCs w:val="0"/>
          <w:sz w:val="28"/>
          <w:szCs w:val="28"/>
          <w:lang w:val="en-US" w:eastAsia="zh-CN"/>
        </w:rPr>
        <w:t>投标人须知</w:t>
      </w:r>
      <w:r>
        <w:rPr>
          <w:rFonts w:hint="eastAsia" w:ascii="宋体" w:hAnsi="宋体" w:eastAsia="宋体" w:cs="宋体"/>
          <w:b w:val="0"/>
          <w:bCs w:val="0"/>
          <w:i w:val="0"/>
          <w:iCs w:val="0"/>
          <w:sz w:val="28"/>
          <w:szCs w:val="28"/>
          <w:lang w:val="zh-CN"/>
        </w:rPr>
        <w:tab/>
      </w:r>
      <w:r>
        <w:rPr>
          <w:rFonts w:hint="eastAsia" w:ascii="宋体" w:hAnsi="宋体" w:cs="宋体"/>
          <w:b w:val="0"/>
          <w:bCs w:val="0"/>
          <w:i w:val="0"/>
          <w:iCs w:val="0"/>
          <w:sz w:val="28"/>
          <w:szCs w:val="28"/>
          <w:lang w:val="en-US" w:eastAsia="zh-CN"/>
        </w:rPr>
        <w:t>4</w:t>
      </w:r>
      <w:r>
        <w:rPr>
          <w:rFonts w:hint="eastAsia" w:ascii="宋体" w:hAnsi="宋体" w:eastAsia="宋体" w:cs="宋体"/>
          <w:b w:val="0"/>
          <w:bCs w:val="0"/>
          <w:i w:val="0"/>
          <w:iCs w:val="0"/>
          <w:sz w:val="28"/>
          <w:szCs w:val="28"/>
          <w:lang w:val="zh-CN"/>
        </w:rPr>
        <w:fldChar w:fldCharType="end"/>
      </w:r>
    </w:p>
    <w:p>
      <w:pPr>
        <w:pStyle w:val="9"/>
        <w:tabs>
          <w:tab w:val="right" w:leader="dot" w:pos="9469"/>
        </w:tabs>
        <w:spacing w:line="800" w:lineRule="exact"/>
        <w:ind w:left="0"/>
        <w:rPr>
          <w:rFonts w:hint="eastAsia" w:ascii="宋体" w:hAnsi="宋体" w:eastAsia="宋体" w:cs="宋体"/>
          <w:i w:val="0"/>
          <w:iCs w:val="0"/>
          <w:sz w:val="28"/>
          <w:szCs w:val="28"/>
          <w:lang w:eastAsia="zh-CN"/>
        </w:rPr>
      </w:pPr>
      <w:r>
        <w:fldChar w:fldCharType="begin"/>
      </w:r>
      <w:r>
        <w:instrText xml:space="preserve"> HYPERLINK \l "_Toc6580" </w:instrText>
      </w:r>
      <w:r>
        <w:fldChar w:fldCharType="separate"/>
      </w:r>
      <w:r>
        <w:rPr>
          <w:rFonts w:hint="eastAsia" w:ascii="宋体" w:hAnsi="宋体" w:cs="宋体"/>
          <w:i w:val="0"/>
          <w:iCs w:val="0"/>
          <w:sz w:val="28"/>
          <w:szCs w:val="28"/>
          <w:lang w:val="zh-CN"/>
        </w:rPr>
        <w:t xml:space="preserve">第三章 </w:t>
      </w:r>
      <w:r>
        <w:rPr>
          <w:rFonts w:hint="eastAsia" w:ascii="宋体" w:hAnsi="宋体" w:cs="宋体"/>
          <w:i w:val="0"/>
          <w:iCs w:val="0"/>
          <w:sz w:val="28"/>
          <w:szCs w:val="28"/>
        </w:rPr>
        <w:t xml:space="preserve"> </w:t>
      </w:r>
      <w:r>
        <w:rPr>
          <w:rFonts w:hint="eastAsia" w:ascii="宋体" w:hAnsi="宋体" w:cs="宋体"/>
          <w:i w:val="0"/>
          <w:iCs w:val="0"/>
          <w:sz w:val="28"/>
          <w:szCs w:val="28"/>
          <w:lang w:val="zh-CN"/>
        </w:rPr>
        <w:t>评标办法（经评审的最低投标价法）</w:t>
      </w:r>
      <w:r>
        <w:rPr>
          <w:rFonts w:hint="eastAsia" w:ascii="宋体" w:hAnsi="宋体" w:cs="宋体"/>
          <w:i w:val="0"/>
          <w:iCs w:val="0"/>
          <w:sz w:val="28"/>
          <w:szCs w:val="28"/>
          <w:lang w:val="zh-CN"/>
        </w:rPr>
        <w:tab/>
      </w:r>
      <w:r>
        <w:rPr>
          <w:rFonts w:hint="eastAsia" w:ascii="宋体" w:hAnsi="宋体" w:cs="宋体"/>
          <w:i w:val="0"/>
          <w:iCs w:val="0"/>
          <w:sz w:val="28"/>
          <w:szCs w:val="28"/>
        </w:rPr>
        <w:t>2</w:t>
      </w:r>
      <w:r>
        <w:rPr>
          <w:rFonts w:hint="eastAsia" w:ascii="宋体" w:hAnsi="宋体" w:cs="宋体"/>
          <w:i w:val="0"/>
          <w:iCs w:val="0"/>
          <w:sz w:val="28"/>
          <w:szCs w:val="28"/>
        </w:rPr>
        <w:fldChar w:fldCharType="end"/>
      </w:r>
      <w:r>
        <w:rPr>
          <w:rFonts w:hint="eastAsia" w:ascii="宋体" w:hAnsi="宋体" w:cs="宋体"/>
          <w:i w:val="0"/>
          <w:iCs w:val="0"/>
          <w:sz w:val="28"/>
          <w:szCs w:val="28"/>
          <w:lang w:val="en-US" w:eastAsia="zh-CN"/>
        </w:rPr>
        <w:t>1</w:t>
      </w:r>
    </w:p>
    <w:p>
      <w:pPr>
        <w:pStyle w:val="9"/>
        <w:tabs>
          <w:tab w:val="right" w:leader="dot" w:pos="9469"/>
        </w:tabs>
        <w:spacing w:line="800" w:lineRule="exact"/>
        <w:ind w:left="0"/>
        <w:rPr>
          <w:rFonts w:hint="eastAsia" w:ascii="宋体" w:hAnsi="宋体" w:eastAsia="宋体" w:cs="宋体"/>
          <w:i w:val="0"/>
          <w:iCs w:val="0"/>
          <w:sz w:val="28"/>
          <w:szCs w:val="28"/>
          <w:lang w:eastAsia="zh-CN"/>
        </w:rPr>
      </w:pPr>
      <w:r>
        <w:fldChar w:fldCharType="begin"/>
      </w:r>
      <w:r>
        <w:instrText xml:space="preserve"> HYPERLINK \l "_Toc17266" </w:instrText>
      </w:r>
      <w:r>
        <w:fldChar w:fldCharType="separate"/>
      </w:r>
      <w:r>
        <w:rPr>
          <w:rFonts w:hint="eastAsia" w:ascii="宋体" w:hAnsi="宋体" w:cs="宋体"/>
          <w:i w:val="0"/>
          <w:iCs w:val="0"/>
          <w:sz w:val="28"/>
          <w:szCs w:val="28"/>
          <w:lang w:val="zh-CN"/>
        </w:rPr>
        <w:t xml:space="preserve">第四章 </w:t>
      </w:r>
      <w:r>
        <w:rPr>
          <w:rFonts w:hint="eastAsia" w:ascii="宋体" w:hAnsi="宋体" w:cs="宋体"/>
          <w:i w:val="0"/>
          <w:iCs w:val="0"/>
          <w:sz w:val="28"/>
          <w:szCs w:val="28"/>
        </w:rPr>
        <w:t xml:space="preserve"> </w:t>
      </w:r>
      <w:r>
        <w:rPr>
          <w:rFonts w:hint="eastAsia" w:ascii="宋体" w:hAnsi="宋体" w:cs="宋体"/>
          <w:i w:val="0"/>
          <w:iCs w:val="0"/>
          <w:sz w:val="28"/>
          <w:szCs w:val="28"/>
          <w:lang w:val="zh-CN"/>
        </w:rPr>
        <w:t>合同条款及格式</w:t>
      </w:r>
      <w:r>
        <w:rPr>
          <w:rFonts w:hint="eastAsia" w:ascii="宋体" w:hAnsi="宋体" w:cs="宋体"/>
          <w:i w:val="0"/>
          <w:iCs w:val="0"/>
          <w:sz w:val="28"/>
          <w:szCs w:val="28"/>
          <w:lang w:val="zh-CN"/>
        </w:rPr>
        <w:tab/>
      </w:r>
      <w:r>
        <w:rPr>
          <w:rFonts w:hint="eastAsia" w:ascii="宋体" w:hAnsi="宋体" w:cs="宋体"/>
          <w:i w:val="0"/>
          <w:iCs w:val="0"/>
          <w:sz w:val="28"/>
          <w:szCs w:val="28"/>
          <w:lang w:val="en-US" w:eastAsia="zh-CN"/>
        </w:rPr>
        <w:t>2</w:t>
      </w:r>
      <w:r>
        <w:rPr>
          <w:rFonts w:hint="eastAsia" w:ascii="宋体" w:hAnsi="宋体" w:cs="宋体"/>
          <w:i w:val="0"/>
          <w:iCs w:val="0"/>
          <w:sz w:val="28"/>
          <w:szCs w:val="28"/>
        </w:rPr>
        <w:fldChar w:fldCharType="end"/>
      </w:r>
      <w:r>
        <w:rPr>
          <w:rFonts w:hint="eastAsia" w:ascii="宋体" w:hAnsi="宋体" w:cs="宋体"/>
          <w:i w:val="0"/>
          <w:iCs w:val="0"/>
          <w:sz w:val="28"/>
          <w:szCs w:val="28"/>
          <w:lang w:val="en-US" w:eastAsia="zh-CN"/>
        </w:rPr>
        <w:t>9</w:t>
      </w:r>
    </w:p>
    <w:p>
      <w:pPr>
        <w:pStyle w:val="9"/>
        <w:tabs>
          <w:tab w:val="right" w:leader="dot" w:pos="9469"/>
        </w:tabs>
        <w:spacing w:line="800" w:lineRule="exact"/>
        <w:ind w:left="0"/>
        <w:rPr>
          <w:rFonts w:hint="eastAsia" w:ascii="宋体" w:hAnsi="宋体" w:eastAsia="宋体" w:cs="宋体"/>
          <w:i w:val="0"/>
          <w:iCs w:val="0"/>
          <w:sz w:val="28"/>
          <w:szCs w:val="28"/>
          <w:lang w:eastAsia="zh-CN"/>
        </w:rPr>
      </w:pPr>
      <w:r>
        <w:fldChar w:fldCharType="begin"/>
      </w:r>
      <w:r>
        <w:instrText xml:space="preserve"> HYPERLINK \l "_Toc691" </w:instrText>
      </w:r>
      <w:r>
        <w:fldChar w:fldCharType="separate"/>
      </w:r>
      <w:r>
        <w:rPr>
          <w:rFonts w:hint="eastAsia" w:ascii="宋体" w:hAnsi="宋体" w:cs="宋体"/>
          <w:i w:val="0"/>
          <w:iCs w:val="0"/>
          <w:sz w:val="28"/>
          <w:szCs w:val="28"/>
          <w:lang w:val="zh-CN"/>
        </w:rPr>
        <w:t xml:space="preserve">第五章 </w:t>
      </w:r>
      <w:r>
        <w:rPr>
          <w:rFonts w:hint="eastAsia" w:ascii="宋体" w:hAnsi="宋体" w:cs="宋体"/>
          <w:i w:val="0"/>
          <w:iCs w:val="0"/>
          <w:sz w:val="28"/>
          <w:szCs w:val="28"/>
        </w:rPr>
        <w:t xml:space="preserve"> </w:t>
      </w:r>
      <w:r>
        <w:rPr>
          <w:rFonts w:hint="eastAsia" w:ascii="宋体" w:hAnsi="宋体" w:cs="宋体"/>
          <w:i w:val="0"/>
          <w:iCs w:val="0"/>
          <w:sz w:val="28"/>
          <w:szCs w:val="28"/>
          <w:lang w:val="zh-CN"/>
        </w:rPr>
        <w:t>工程量清单</w:t>
      </w:r>
      <w:r>
        <w:rPr>
          <w:rFonts w:hint="eastAsia" w:ascii="宋体" w:hAnsi="宋体" w:cs="宋体"/>
          <w:i w:val="0"/>
          <w:iCs w:val="0"/>
          <w:sz w:val="28"/>
          <w:szCs w:val="28"/>
          <w:lang w:val="zh-CN"/>
        </w:rPr>
        <w:tab/>
      </w:r>
      <w:r>
        <w:rPr>
          <w:rFonts w:hint="eastAsia" w:ascii="宋体" w:hAnsi="宋体" w:cs="宋体"/>
          <w:i w:val="0"/>
          <w:iCs w:val="0"/>
          <w:sz w:val="28"/>
          <w:szCs w:val="28"/>
          <w:lang w:val="zh-CN"/>
        </w:rPr>
        <w:fldChar w:fldCharType="end"/>
      </w:r>
      <w:r>
        <w:rPr>
          <w:rFonts w:hint="eastAsia" w:ascii="宋体" w:hAnsi="宋体" w:cs="宋体"/>
          <w:i w:val="0"/>
          <w:iCs w:val="0"/>
          <w:sz w:val="28"/>
          <w:szCs w:val="28"/>
          <w:lang w:val="en-US" w:eastAsia="zh-CN"/>
        </w:rPr>
        <w:t>32</w:t>
      </w:r>
    </w:p>
    <w:p>
      <w:pPr>
        <w:pStyle w:val="9"/>
        <w:tabs>
          <w:tab w:val="right" w:leader="dot" w:pos="9469"/>
        </w:tabs>
        <w:spacing w:line="800" w:lineRule="exact"/>
        <w:ind w:left="0"/>
        <w:rPr>
          <w:rFonts w:hint="eastAsia" w:ascii="宋体" w:hAnsi="宋体" w:eastAsia="宋体" w:cs="宋体"/>
          <w:i w:val="0"/>
          <w:iCs w:val="0"/>
          <w:sz w:val="28"/>
          <w:szCs w:val="28"/>
          <w:lang w:eastAsia="zh-CN"/>
        </w:rPr>
      </w:pPr>
      <w:r>
        <w:fldChar w:fldCharType="begin"/>
      </w:r>
      <w:r>
        <w:instrText xml:space="preserve"> HYPERLINK \l "_Toc29088" </w:instrText>
      </w:r>
      <w:r>
        <w:fldChar w:fldCharType="separate"/>
      </w:r>
      <w:r>
        <w:rPr>
          <w:rFonts w:hint="eastAsia" w:ascii="宋体" w:hAnsi="宋体" w:cs="宋体"/>
          <w:i w:val="0"/>
          <w:iCs w:val="0"/>
          <w:sz w:val="28"/>
          <w:szCs w:val="28"/>
          <w:lang w:val="zh-CN"/>
        </w:rPr>
        <w:t xml:space="preserve">第六章 </w:t>
      </w:r>
      <w:r>
        <w:rPr>
          <w:rFonts w:hint="eastAsia" w:ascii="宋体" w:hAnsi="宋体" w:cs="宋体"/>
          <w:i w:val="0"/>
          <w:iCs w:val="0"/>
          <w:sz w:val="28"/>
          <w:szCs w:val="28"/>
        </w:rPr>
        <w:t xml:space="preserve"> </w:t>
      </w:r>
      <w:r>
        <w:rPr>
          <w:rFonts w:hint="eastAsia" w:ascii="宋体" w:hAnsi="宋体" w:cs="宋体"/>
          <w:i w:val="0"/>
          <w:iCs w:val="0"/>
          <w:sz w:val="28"/>
          <w:szCs w:val="28"/>
          <w:lang w:val="zh-CN"/>
        </w:rPr>
        <w:t>图纸</w:t>
      </w:r>
      <w:r>
        <w:rPr>
          <w:rFonts w:hint="eastAsia" w:ascii="宋体" w:hAnsi="宋体" w:cs="宋体"/>
          <w:i w:val="0"/>
          <w:iCs w:val="0"/>
          <w:sz w:val="28"/>
          <w:szCs w:val="28"/>
          <w:lang w:val="zh-CN"/>
        </w:rPr>
        <w:tab/>
      </w:r>
      <w:r>
        <w:rPr>
          <w:rFonts w:hint="eastAsia" w:ascii="宋体" w:hAnsi="宋体" w:cs="宋体"/>
          <w:i w:val="0"/>
          <w:iCs w:val="0"/>
          <w:sz w:val="28"/>
          <w:szCs w:val="28"/>
          <w:lang w:val="zh-CN"/>
        </w:rPr>
        <w:fldChar w:fldCharType="end"/>
      </w:r>
      <w:r>
        <w:rPr>
          <w:rFonts w:hint="eastAsia" w:ascii="宋体" w:hAnsi="宋体" w:cs="宋体"/>
          <w:i w:val="0"/>
          <w:iCs w:val="0"/>
          <w:sz w:val="28"/>
          <w:szCs w:val="28"/>
          <w:lang w:val="en-US" w:eastAsia="zh-CN"/>
        </w:rPr>
        <w:t>33</w:t>
      </w:r>
    </w:p>
    <w:p>
      <w:pPr>
        <w:pStyle w:val="9"/>
        <w:tabs>
          <w:tab w:val="right" w:leader="dot" w:pos="9469"/>
        </w:tabs>
        <w:spacing w:line="800" w:lineRule="exact"/>
        <w:ind w:left="0"/>
        <w:rPr>
          <w:rFonts w:hint="eastAsia" w:ascii="宋体" w:hAnsi="宋体" w:eastAsia="宋体" w:cs="宋体"/>
          <w:i w:val="0"/>
          <w:iCs w:val="0"/>
          <w:sz w:val="28"/>
          <w:szCs w:val="28"/>
          <w:lang w:eastAsia="zh-CN"/>
        </w:rPr>
      </w:pPr>
      <w:r>
        <w:fldChar w:fldCharType="begin"/>
      </w:r>
      <w:r>
        <w:instrText xml:space="preserve"> HYPERLINK \l "_Toc21682" </w:instrText>
      </w:r>
      <w:r>
        <w:fldChar w:fldCharType="separate"/>
      </w:r>
      <w:r>
        <w:rPr>
          <w:rFonts w:hint="eastAsia" w:ascii="宋体" w:hAnsi="宋体" w:cs="宋体"/>
          <w:i w:val="0"/>
          <w:iCs w:val="0"/>
          <w:sz w:val="28"/>
          <w:szCs w:val="28"/>
          <w:lang w:val="zh-CN"/>
        </w:rPr>
        <w:t xml:space="preserve">第七章 </w:t>
      </w:r>
      <w:r>
        <w:rPr>
          <w:rFonts w:hint="eastAsia" w:ascii="宋体" w:hAnsi="宋体" w:cs="宋体"/>
          <w:i w:val="0"/>
          <w:iCs w:val="0"/>
          <w:sz w:val="28"/>
          <w:szCs w:val="28"/>
        </w:rPr>
        <w:t xml:space="preserve"> </w:t>
      </w:r>
      <w:r>
        <w:rPr>
          <w:rFonts w:hint="eastAsia" w:ascii="宋体" w:hAnsi="宋体" w:cs="宋体"/>
          <w:i w:val="0"/>
          <w:iCs w:val="0"/>
          <w:sz w:val="28"/>
          <w:szCs w:val="28"/>
          <w:lang w:val="zh-CN"/>
        </w:rPr>
        <w:t>技术标准和要求</w:t>
      </w:r>
      <w:r>
        <w:rPr>
          <w:rFonts w:hint="eastAsia" w:ascii="宋体" w:hAnsi="宋体" w:cs="宋体"/>
          <w:i w:val="0"/>
          <w:iCs w:val="0"/>
          <w:sz w:val="28"/>
          <w:szCs w:val="28"/>
          <w:lang w:val="zh-CN"/>
        </w:rPr>
        <w:tab/>
      </w:r>
      <w:r>
        <w:rPr>
          <w:rFonts w:hint="eastAsia" w:ascii="宋体" w:hAnsi="宋体" w:cs="宋体"/>
          <w:i w:val="0"/>
          <w:iCs w:val="0"/>
          <w:sz w:val="28"/>
          <w:szCs w:val="28"/>
          <w:lang w:val="en-US" w:eastAsia="zh-CN"/>
        </w:rPr>
        <w:t>3</w:t>
      </w:r>
      <w:r>
        <w:rPr>
          <w:rFonts w:hint="eastAsia" w:ascii="宋体" w:hAnsi="宋体" w:cs="宋体"/>
          <w:i w:val="0"/>
          <w:iCs w:val="0"/>
          <w:sz w:val="28"/>
          <w:szCs w:val="28"/>
        </w:rPr>
        <w:fldChar w:fldCharType="end"/>
      </w:r>
      <w:r>
        <w:rPr>
          <w:rFonts w:hint="eastAsia" w:ascii="宋体" w:hAnsi="宋体" w:cs="宋体"/>
          <w:i w:val="0"/>
          <w:iCs w:val="0"/>
          <w:sz w:val="28"/>
          <w:szCs w:val="28"/>
          <w:lang w:val="en-US" w:eastAsia="zh-CN"/>
        </w:rPr>
        <w:t>4</w:t>
      </w:r>
    </w:p>
    <w:p>
      <w:pPr>
        <w:pStyle w:val="9"/>
        <w:tabs>
          <w:tab w:val="right" w:leader="dot" w:pos="9469"/>
        </w:tabs>
        <w:spacing w:line="800" w:lineRule="exact"/>
        <w:ind w:left="0"/>
        <w:rPr>
          <w:rFonts w:hint="eastAsia" w:ascii="宋体" w:hAnsi="宋体" w:eastAsia="宋体" w:cs="宋体"/>
          <w:i w:val="0"/>
          <w:iCs w:val="0"/>
          <w:sz w:val="28"/>
          <w:szCs w:val="28"/>
          <w:lang w:eastAsia="zh-CN"/>
        </w:rPr>
      </w:pPr>
      <w:r>
        <w:fldChar w:fldCharType="begin"/>
      </w:r>
      <w:r>
        <w:instrText xml:space="preserve"> HYPERLINK \l "_Toc4492" </w:instrText>
      </w:r>
      <w:r>
        <w:fldChar w:fldCharType="separate"/>
      </w:r>
      <w:r>
        <w:rPr>
          <w:rFonts w:hint="eastAsia" w:ascii="宋体" w:hAnsi="宋体" w:cs="宋体"/>
          <w:i w:val="0"/>
          <w:iCs w:val="0"/>
          <w:sz w:val="28"/>
          <w:szCs w:val="28"/>
          <w:lang w:val="zh-CN"/>
        </w:rPr>
        <w:t xml:space="preserve">第八章 </w:t>
      </w:r>
      <w:r>
        <w:rPr>
          <w:rFonts w:hint="eastAsia" w:ascii="宋体" w:hAnsi="宋体" w:cs="宋体"/>
          <w:i w:val="0"/>
          <w:iCs w:val="0"/>
          <w:sz w:val="28"/>
          <w:szCs w:val="28"/>
        </w:rPr>
        <w:t xml:space="preserve"> </w:t>
      </w:r>
      <w:r>
        <w:rPr>
          <w:rFonts w:hint="eastAsia" w:ascii="宋体" w:hAnsi="宋体" w:cs="宋体"/>
          <w:i w:val="0"/>
          <w:iCs w:val="0"/>
          <w:sz w:val="28"/>
          <w:szCs w:val="28"/>
          <w:lang w:val="zh-CN"/>
        </w:rPr>
        <w:t>投标文件格式</w:t>
      </w:r>
      <w:r>
        <w:rPr>
          <w:rFonts w:hint="eastAsia" w:ascii="宋体" w:hAnsi="宋体" w:cs="宋体"/>
          <w:i w:val="0"/>
          <w:iCs w:val="0"/>
          <w:sz w:val="28"/>
          <w:szCs w:val="28"/>
          <w:lang w:val="zh-CN"/>
        </w:rPr>
        <w:tab/>
      </w:r>
      <w:r>
        <w:rPr>
          <w:rFonts w:hint="eastAsia" w:ascii="宋体" w:hAnsi="宋体" w:cs="宋体"/>
          <w:i w:val="0"/>
          <w:iCs w:val="0"/>
          <w:sz w:val="28"/>
          <w:szCs w:val="28"/>
          <w:lang w:val="zh-CN"/>
        </w:rPr>
        <w:fldChar w:fldCharType="end"/>
      </w:r>
      <w:r>
        <w:rPr>
          <w:rFonts w:hint="eastAsia" w:ascii="宋体" w:hAnsi="宋体" w:cs="宋体"/>
          <w:i w:val="0"/>
          <w:iCs w:val="0"/>
          <w:sz w:val="28"/>
          <w:szCs w:val="28"/>
          <w:lang w:val="en-US" w:eastAsia="zh-CN"/>
        </w:rPr>
        <w:t>35</w:t>
      </w:r>
    </w:p>
    <w:p>
      <w:pPr>
        <w:pStyle w:val="9"/>
        <w:tabs>
          <w:tab w:val="right" w:leader="dot" w:pos="9469"/>
        </w:tabs>
        <w:spacing w:line="800" w:lineRule="exact"/>
        <w:ind w:left="0"/>
        <w:rPr>
          <w:rFonts w:ascii="宋体" w:hAnsi="宋体" w:cs="宋体"/>
          <w:i w:val="0"/>
          <w:iCs w:val="0"/>
          <w:sz w:val="28"/>
          <w:szCs w:val="28"/>
          <w:lang w:val="zh-CN"/>
        </w:rPr>
        <w:sectPr>
          <w:headerReference r:id="rId4" w:type="default"/>
          <w:footerReference r:id="rId5" w:type="default"/>
          <w:pgSz w:w="11907" w:h="16840"/>
          <w:pgMar w:top="1440" w:right="1080" w:bottom="1440" w:left="1080" w:header="851" w:footer="992" w:gutter="0"/>
          <w:pgNumType w:start="1"/>
          <w:cols w:space="720" w:num="1"/>
          <w:docGrid w:linePitch="312" w:charSpace="0"/>
        </w:sectPr>
      </w:pPr>
      <w:r>
        <w:rPr>
          <w:rFonts w:hint="eastAsia" w:ascii="宋体" w:hAnsi="宋体" w:cs="宋体"/>
          <w:i w:val="0"/>
          <w:iCs w:val="0"/>
          <w:sz w:val="28"/>
          <w:szCs w:val="28"/>
          <w:lang w:val="zh-CN"/>
        </w:rPr>
        <w:fldChar w:fldCharType="end"/>
      </w:r>
      <w:bookmarkEnd w:id="0"/>
      <w:bookmarkStart w:id="2" w:name="_Toc430530414"/>
    </w:p>
    <w:bookmarkEnd w:id="2"/>
    <w:p>
      <w:pPr>
        <w:pStyle w:val="4"/>
        <w:spacing w:before="0" w:after="0" w:line="500" w:lineRule="exact"/>
        <w:jc w:val="center"/>
        <w:rPr>
          <w:rFonts w:ascii="宋体" w:hAnsi="宋体"/>
          <w:snapToGrid w:val="0"/>
          <w:kern w:val="0"/>
          <w:sz w:val="32"/>
          <w:szCs w:val="32"/>
        </w:rPr>
      </w:pPr>
      <w:bookmarkStart w:id="3" w:name="_Toc224103298"/>
      <w:bookmarkStart w:id="4" w:name="_Toc287620666"/>
      <w:bookmarkStart w:id="5" w:name="_Toc430530415"/>
      <w:bookmarkStart w:id="6" w:name="_Toc509218691"/>
      <w:bookmarkStart w:id="7" w:name="_Toc287607727"/>
      <w:bookmarkStart w:id="8" w:name="_Toc277082535"/>
      <w:bookmarkStart w:id="9" w:name="_Toc6142"/>
      <w:r>
        <w:rPr>
          <w:rFonts w:ascii="宋体" w:hAnsi="宋体"/>
          <w:snapToGrid w:val="0"/>
          <w:kern w:val="0"/>
          <w:sz w:val="32"/>
          <w:szCs w:val="32"/>
        </w:rPr>
        <w:t xml:space="preserve">第一章  </w:t>
      </w:r>
      <w:r>
        <w:rPr>
          <w:rFonts w:hint="eastAsia" w:ascii="宋体" w:hAnsi="宋体"/>
          <w:snapToGrid w:val="0"/>
          <w:kern w:val="0"/>
          <w:sz w:val="32"/>
          <w:szCs w:val="32"/>
        </w:rPr>
        <w:t>竞争性比选</w:t>
      </w:r>
      <w:r>
        <w:rPr>
          <w:rFonts w:ascii="宋体" w:hAnsi="宋体"/>
          <w:snapToGrid w:val="0"/>
          <w:kern w:val="0"/>
          <w:sz w:val="32"/>
          <w:szCs w:val="32"/>
        </w:rPr>
        <w:t>公告</w:t>
      </w:r>
      <w:bookmarkEnd w:id="3"/>
      <w:bookmarkEnd w:id="4"/>
      <w:bookmarkEnd w:id="5"/>
      <w:bookmarkEnd w:id="6"/>
      <w:bookmarkEnd w:id="7"/>
      <w:bookmarkEnd w:id="8"/>
      <w:bookmarkEnd w:id="9"/>
    </w:p>
    <w:p>
      <w:pPr>
        <w:autoSpaceDE w:val="0"/>
        <w:autoSpaceDN w:val="0"/>
        <w:adjustRightInd w:val="0"/>
        <w:snapToGrid w:val="0"/>
        <w:spacing w:line="500" w:lineRule="exact"/>
        <w:jc w:val="center"/>
        <w:rPr>
          <w:rFonts w:hint="eastAsia" w:ascii="宋体" w:hAnsi="宋体"/>
          <w:b/>
          <w:bCs/>
          <w:snapToGrid w:val="0"/>
          <w:w w:val="99"/>
          <w:kern w:val="0"/>
          <w:sz w:val="28"/>
          <w:szCs w:val="28"/>
          <w:u w:val="single"/>
          <w:lang w:eastAsia="zh-CN"/>
        </w:rPr>
      </w:pPr>
      <w:r>
        <w:rPr>
          <w:rFonts w:hint="eastAsia" w:ascii="宋体" w:hAnsi="宋体"/>
          <w:b/>
          <w:bCs/>
          <w:snapToGrid w:val="0"/>
          <w:w w:val="100"/>
          <w:kern w:val="0"/>
          <w:sz w:val="28"/>
          <w:szCs w:val="28"/>
          <w:u w:val="single"/>
          <w:lang w:eastAsia="zh-CN"/>
        </w:rPr>
        <w:t>安居古城美化亮化（2023年11月至2024年10月时令草花、鲜花采购）项目</w:t>
      </w:r>
    </w:p>
    <w:p>
      <w:pPr>
        <w:autoSpaceDE w:val="0"/>
        <w:autoSpaceDN w:val="0"/>
        <w:adjustRightInd w:val="0"/>
        <w:snapToGrid w:val="0"/>
        <w:spacing w:line="500" w:lineRule="exact"/>
        <w:jc w:val="center"/>
        <w:rPr>
          <w:rFonts w:ascii="宋体" w:hAnsi="宋体"/>
          <w:snapToGrid w:val="0"/>
          <w:kern w:val="0"/>
          <w:sz w:val="28"/>
          <w:szCs w:val="28"/>
        </w:rPr>
      </w:pPr>
      <w:r>
        <w:rPr>
          <w:rFonts w:hint="eastAsia" w:ascii="宋体" w:hAnsi="宋体"/>
          <w:b/>
          <w:bCs/>
          <w:snapToGrid w:val="0"/>
          <w:w w:val="99"/>
          <w:kern w:val="0"/>
          <w:sz w:val="28"/>
          <w:szCs w:val="28"/>
        </w:rPr>
        <w:t>竞争性比选</w:t>
      </w:r>
      <w:r>
        <w:rPr>
          <w:rFonts w:ascii="宋体" w:hAnsi="宋体"/>
          <w:b/>
          <w:bCs/>
          <w:snapToGrid w:val="0"/>
          <w:w w:val="99"/>
          <w:kern w:val="0"/>
          <w:sz w:val="28"/>
          <w:szCs w:val="28"/>
        </w:rPr>
        <w:t>公告</w:t>
      </w:r>
    </w:p>
    <w:p>
      <w:pPr>
        <w:pStyle w:val="5"/>
        <w:pageBreakBefore w:val="0"/>
        <w:wordWrap/>
        <w:overflowPunct/>
        <w:topLinePunct w:val="0"/>
        <w:bidi w:val="0"/>
        <w:spacing w:before="0" w:after="0" w:line="560" w:lineRule="exact"/>
        <w:rPr>
          <w:rFonts w:ascii="宋体" w:hAnsi="宋体" w:cs="宋体"/>
          <w:snapToGrid w:val="0"/>
          <w:sz w:val="28"/>
          <w:szCs w:val="28"/>
        </w:rPr>
      </w:pPr>
      <w:bookmarkStart w:id="10" w:name="_Toc287620667"/>
      <w:bookmarkStart w:id="11" w:name="_Toc200359238"/>
      <w:bookmarkStart w:id="12" w:name="_Toc509218692"/>
      <w:bookmarkStart w:id="13" w:name="_Toc277082536"/>
      <w:bookmarkStart w:id="14" w:name="_Toc430530416"/>
      <w:bookmarkStart w:id="15" w:name="_Toc200359427"/>
      <w:bookmarkStart w:id="16" w:name="_Toc224103299"/>
      <w:bookmarkStart w:id="17" w:name="_Toc15779"/>
      <w:bookmarkStart w:id="18" w:name="_Toc287607728"/>
      <w:r>
        <w:rPr>
          <w:rFonts w:hint="eastAsia" w:ascii="宋体" w:hAnsi="宋体" w:cs="宋体"/>
          <w:snapToGrid w:val="0"/>
          <w:sz w:val="28"/>
          <w:szCs w:val="28"/>
        </w:rPr>
        <w:t>1.比选条件</w:t>
      </w:r>
      <w:bookmarkEnd w:id="10"/>
      <w:bookmarkEnd w:id="11"/>
      <w:bookmarkEnd w:id="12"/>
      <w:bookmarkEnd w:id="13"/>
      <w:bookmarkEnd w:id="14"/>
      <w:bookmarkEnd w:id="15"/>
      <w:bookmarkEnd w:id="16"/>
      <w:bookmarkEnd w:id="17"/>
      <w:bookmarkEnd w:id="18"/>
    </w:p>
    <w:p>
      <w:pPr>
        <w:pageBreakBefore w:val="0"/>
        <w:tabs>
          <w:tab w:val="left" w:pos="3315"/>
          <w:tab w:val="left" w:pos="3390"/>
          <w:tab w:val="left" w:pos="6120"/>
          <w:tab w:val="left" w:pos="8850"/>
        </w:tabs>
        <w:wordWrap/>
        <w:overflowPunct/>
        <w:topLinePunct w:val="0"/>
        <w:autoSpaceDE w:val="0"/>
        <w:autoSpaceDN w:val="0"/>
        <w:bidi w:val="0"/>
        <w:adjustRightInd w:val="0"/>
        <w:snapToGrid w:val="0"/>
        <w:spacing w:line="560" w:lineRule="exact"/>
        <w:ind w:firstLine="420"/>
        <w:jc w:val="left"/>
        <w:rPr>
          <w:rFonts w:ascii="宋体" w:hAnsi="宋体" w:cs="宋体"/>
          <w:snapToGrid w:val="0"/>
          <w:kern w:val="0"/>
          <w:szCs w:val="21"/>
        </w:rPr>
      </w:pPr>
      <w:r>
        <w:rPr>
          <w:rFonts w:hint="eastAsia" w:ascii="宋体" w:hAnsi="宋体" w:cs="宋体"/>
          <w:snapToGrid w:val="0"/>
          <w:kern w:val="0"/>
          <w:szCs w:val="21"/>
        </w:rPr>
        <w:t>本比选项目</w:t>
      </w:r>
      <w:r>
        <w:rPr>
          <w:rFonts w:hint="eastAsia" w:ascii="宋体" w:hAnsi="宋体" w:cs="宋体"/>
          <w:u w:val="single"/>
          <w:lang w:eastAsia="zh-CN"/>
        </w:rPr>
        <w:t>安居古城美化亮化（2023年11月至2024年10月时令草花、鲜花采购）项目</w:t>
      </w:r>
      <w:r>
        <w:rPr>
          <w:rFonts w:hint="eastAsia" w:ascii="宋体" w:hAnsi="宋体" w:cs="宋体"/>
          <w:snapToGrid w:val="0"/>
          <w:kern w:val="0"/>
          <w:szCs w:val="21"/>
        </w:rPr>
        <w:t>，</w:t>
      </w:r>
      <w:r>
        <w:rPr>
          <w:rFonts w:hint="eastAsia" w:ascii="宋体" w:hAnsi="宋体" w:cs="宋体"/>
          <w:snapToGrid w:val="0"/>
          <w:kern w:val="0"/>
          <w:szCs w:val="21"/>
          <w:lang w:val="en-US" w:eastAsia="zh-CN"/>
        </w:rPr>
        <w:t>已由</w:t>
      </w:r>
      <w:r>
        <w:rPr>
          <w:rFonts w:hint="eastAsia" w:ascii="宋体" w:hAnsi="宋体" w:cs="宋体"/>
          <w:snapToGrid w:val="0"/>
          <w:color w:val="000000"/>
          <w:kern w:val="0"/>
          <w:szCs w:val="21"/>
          <w:lang w:eastAsia="zh-CN"/>
        </w:rPr>
        <w:t>重庆安居古城华夏文化旅游发展有限公司</w:t>
      </w:r>
      <w:r>
        <w:rPr>
          <w:rFonts w:hint="eastAsia" w:ascii="宋体" w:hAnsi="宋体" w:cs="宋体"/>
          <w:snapToGrid w:val="0"/>
          <w:color w:val="000000"/>
          <w:kern w:val="0"/>
          <w:szCs w:val="21"/>
          <w:lang w:val="en-US" w:eastAsia="zh-CN"/>
        </w:rPr>
        <w:t>以</w:t>
      </w:r>
      <w:r>
        <w:rPr>
          <w:rFonts w:hint="eastAsia" w:ascii="宋体" w:hAnsi="宋体" w:cs="宋体"/>
          <w:snapToGrid w:val="0"/>
          <w:color w:val="000000"/>
          <w:kern w:val="0"/>
          <w:szCs w:val="21"/>
          <w:u w:val="single"/>
          <w:lang w:val="en-US" w:eastAsia="zh-CN"/>
        </w:rPr>
        <w:t>安居司纪要</w:t>
      </w:r>
      <w:r>
        <w:rPr>
          <w:rFonts w:hint="eastAsia" w:ascii="宋体" w:hAnsi="宋体" w:eastAsia="宋体" w:cs="宋体"/>
          <w:snapToGrid w:val="0"/>
          <w:color w:val="000000"/>
          <w:kern w:val="0"/>
          <w:szCs w:val="21"/>
          <w:u w:val="single"/>
          <w:lang w:val="en-US" w:eastAsia="zh-CN"/>
        </w:rPr>
        <w:t>〔202</w:t>
      </w:r>
      <w:r>
        <w:rPr>
          <w:rFonts w:hint="eastAsia" w:ascii="宋体" w:hAnsi="宋体" w:cs="宋体"/>
          <w:snapToGrid w:val="0"/>
          <w:color w:val="000000"/>
          <w:kern w:val="0"/>
          <w:szCs w:val="21"/>
          <w:u w:val="single"/>
          <w:lang w:val="en-US" w:eastAsia="zh-CN"/>
        </w:rPr>
        <w:t>3</w:t>
      </w:r>
      <w:r>
        <w:rPr>
          <w:rFonts w:hint="eastAsia" w:ascii="宋体" w:hAnsi="宋体" w:eastAsia="宋体" w:cs="宋体"/>
          <w:snapToGrid w:val="0"/>
          <w:color w:val="000000"/>
          <w:kern w:val="0"/>
          <w:szCs w:val="21"/>
          <w:u w:val="single"/>
          <w:lang w:val="en-US" w:eastAsia="zh-CN"/>
        </w:rPr>
        <w:t>〕</w:t>
      </w:r>
      <w:r>
        <w:rPr>
          <w:rFonts w:hint="eastAsia" w:ascii="宋体" w:hAnsi="宋体" w:cs="宋体"/>
          <w:snapToGrid w:val="0"/>
          <w:color w:val="000000"/>
          <w:kern w:val="0"/>
          <w:szCs w:val="21"/>
          <w:u w:val="single"/>
          <w:lang w:val="en-US" w:eastAsia="zh-CN"/>
        </w:rPr>
        <w:t>16</w:t>
      </w:r>
      <w:r>
        <w:rPr>
          <w:rFonts w:hint="eastAsia" w:ascii="宋体" w:hAnsi="宋体" w:eastAsia="宋体" w:cs="宋体"/>
          <w:snapToGrid w:val="0"/>
          <w:color w:val="000000"/>
          <w:kern w:val="0"/>
          <w:szCs w:val="21"/>
          <w:u w:val="single"/>
          <w:lang w:val="en-US" w:eastAsia="zh-CN"/>
        </w:rPr>
        <w:t>号</w:t>
      </w:r>
      <w:r>
        <w:rPr>
          <w:rFonts w:hint="eastAsia" w:ascii="宋体" w:hAnsi="宋体" w:eastAsia="宋体" w:cs="宋体"/>
          <w:snapToGrid w:val="0"/>
          <w:color w:val="000000"/>
          <w:kern w:val="0"/>
          <w:szCs w:val="21"/>
          <w:lang w:val="en-US" w:eastAsia="zh-CN"/>
        </w:rPr>
        <w:t>文件</w:t>
      </w:r>
      <w:r>
        <w:rPr>
          <w:rFonts w:hint="eastAsia" w:ascii="宋体" w:hAnsi="宋体" w:eastAsia="宋体" w:cs="宋体"/>
          <w:snapToGrid w:val="0"/>
          <w:kern w:val="0"/>
          <w:szCs w:val="21"/>
          <w:lang w:val="en-US" w:eastAsia="zh-CN"/>
        </w:rPr>
        <w:t>批准建设，</w:t>
      </w:r>
      <w:r>
        <w:rPr>
          <w:rFonts w:hint="eastAsia" w:ascii="宋体" w:hAnsi="宋体" w:cs="宋体"/>
          <w:snapToGrid w:val="0"/>
          <w:kern w:val="0"/>
          <w:szCs w:val="21"/>
        </w:rPr>
        <w:t>项目业主为</w:t>
      </w:r>
      <w:r>
        <w:rPr>
          <w:rFonts w:hint="eastAsia" w:ascii="宋体" w:hAnsi="宋体" w:cs="宋体"/>
          <w:u w:val="single"/>
          <w:lang w:eastAsia="zh-CN"/>
        </w:rPr>
        <w:t>重庆安居古城华夏文化旅游发展有限公司</w:t>
      </w:r>
      <w:r>
        <w:rPr>
          <w:rFonts w:hint="eastAsia" w:ascii="宋体" w:hAnsi="宋体" w:cs="宋体"/>
          <w:snapToGrid w:val="0"/>
          <w:kern w:val="0"/>
          <w:szCs w:val="21"/>
        </w:rPr>
        <w:t>，建设资金来自</w:t>
      </w:r>
      <w:r>
        <w:rPr>
          <w:rFonts w:hint="eastAsia" w:ascii="宋体" w:hAnsi="宋体" w:cs="宋体"/>
          <w:snapToGrid w:val="0"/>
          <w:kern w:val="0"/>
          <w:szCs w:val="21"/>
          <w:u w:val="single"/>
          <w:lang w:val="en-US" w:eastAsia="zh-CN"/>
        </w:rPr>
        <w:t>业主自筹资金</w:t>
      </w:r>
      <w:r>
        <w:rPr>
          <w:rFonts w:hint="eastAsia" w:ascii="宋体" w:hAnsi="宋体" w:cs="宋体"/>
          <w:snapToGrid w:val="0"/>
          <w:kern w:val="0"/>
          <w:szCs w:val="21"/>
        </w:rPr>
        <w:t>，项目出资比例为</w:t>
      </w:r>
      <w:r>
        <w:rPr>
          <w:rFonts w:hint="eastAsia" w:ascii="宋体" w:hAnsi="宋体" w:cs="宋体"/>
          <w:snapToGrid w:val="0"/>
          <w:kern w:val="0"/>
          <w:szCs w:val="21"/>
          <w:u w:val="single"/>
        </w:rPr>
        <w:t>100%</w:t>
      </w:r>
      <w:r>
        <w:rPr>
          <w:rFonts w:hint="eastAsia" w:ascii="宋体" w:hAnsi="宋体" w:cs="宋体"/>
          <w:snapToGrid w:val="0"/>
          <w:kern w:val="0"/>
          <w:szCs w:val="21"/>
        </w:rPr>
        <w:t>，比选人为</w:t>
      </w:r>
      <w:r>
        <w:rPr>
          <w:rFonts w:hint="eastAsia" w:ascii="宋体" w:hAnsi="宋体" w:cs="宋体"/>
          <w:u w:val="single"/>
          <w:lang w:eastAsia="zh-CN"/>
        </w:rPr>
        <w:t>重庆安居古城华夏文化旅游发展有限公司</w:t>
      </w:r>
      <w:r>
        <w:rPr>
          <w:rFonts w:hint="eastAsia" w:ascii="宋体" w:hAnsi="宋体" w:cs="宋体"/>
          <w:snapToGrid w:val="0"/>
          <w:kern w:val="0"/>
          <w:position w:val="-2"/>
          <w:szCs w:val="21"/>
        </w:rPr>
        <w:t>。项目已具备比选条件，现对该项目的</w:t>
      </w:r>
      <w:r>
        <w:rPr>
          <w:rFonts w:hint="eastAsia" w:ascii="宋体" w:hAnsi="宋体" w:cs="宋体"/>
          <w:snapToGrid w:val="0"/>
          <w:kern w:val="0"/>
          <w:position w:val="-2"/>
          <w:szCs w:val="21"/>
          <w:u w:val="single"/>
        </w:rPr>
        <w:t>施工</w:t>
      </w:r>
      <w:r>
        <w:rPr>
          <w:rFonts w:hint="eastAsia" w:ascii="宋体" w:hAnsi="宋体" w:cs="宋体"/>
          <w:snapToGrid w:val="0"/>
          <w:kern w:val="0"/>
          <w:position w:val="-2"/>
          <w:szCs w:val="21"/>
        </w:rPr>
        <w:t>进行竞争性比选。</w:t>
      </w:r>
    </w:p>
    <w:p>
      <w:pPr>
        <w:pStyle w:val="5"/>
        <w:pageBreakBefore w:val="0"/>
        <w:wordWrap/>
        <w:overflowPunct/>
        <w:topLinePunct w:val="0"/>
        <w:bidi w:val="0"/>
        <w:spacing w:before="0" w:after="0" w:line="560" w:lineRule="exact"/>
        <w:rPr>
          <w:rFonts w:ascii="宋体" w:hAnsi="宋体" w:cs="宋体"/>
          <w:snapToGrid w:val="0"/>
          <w:sz w:val="28"/>
          <w:szCs w:val="28"/>
        </w:rPr>
      </w:pPr>
      <w:bookmarkStart w:id="19" w:name="_Toc200359428"/>
      <w:bookmarkStart w:id="20" w:name="_Toc200359239"/>
      <w:bookmarkStart w:id="21" w:name="_Toc430530417"/>
      <w:bookmarkStart w:id="22" w:name="_Toc224103300"/>
      <w:bookmarkStart w:id="23" w:name="_Toc7637"/>
      <w:bookmarkStart w:id="24" w:name="_Toc509218693"/>
      <w:bookmarkStart w:id="25" w:name="_Toc277082537"/>
      <w:bookmarkStart w:id="26" w:name="_Toc287620668"/>
      <w:bookmarkStart w:id="27" w:name="_Toc287607729"/>
      <w:r>
        <w:rPr>
          <w:rFonts w:hint="eastAsia" w:ascii="宋体" w:hAnsi="宋体" w:cs="宋体"/>
          <w:snapToGrid w:val="0"/>
          <w:sz w:val="28"/>
          <w:szCs w:val="28"/>
        </w:rPr>
        <w:t>2.项目概况与比选范围</w:t>
      </w:r>
      <w:bookmarkEnd w:id="19"/>
      <w:bookmarkEnd w:id="20"/>
      <w:bookmarkEnd w:id="21"/>
      <w:bookmarkEnd w:id="22"/>
      <w:bookmarkEnd w:id="23"/>
      <w:bookmarkEnd w:id="24"/>
      <w:bookmarkEnd w:id="25"/>
      <w:bookmarkEnd w:id="26"/>
      <w:bookmarkEnd w:id="27"/>
    </w:p>
    <w:p>
      <w:pPr>
        <w:pageBreakBefore w:val="0"/>
        <w:tabs>
          <w:tab w:val="left" w:pos="3840"/>
          <w:tab w:val="left" w:pos="5300"/>
        </w:tabs>
        <w:wordWrap/>
        <w:overflowPunct/>
        <w:topLinePunct w:val="0"/>
        <w:autoSpaceDE w:val="0"/>
        <w:autoSpaceDN w:val="0"/>
        <w:bidi w:val="0"/>
        <w:adjustRightInd w:val="0"/>
        <w:snapToGrid w:val="0"/>
        <w:spacing w:line="560" w:lineRule="exact"/>
        <w:ind w:firstLine="420" w:firstLineChars="200"/>
        <w:jc w:val="left"/>
        <w:rPr>
          <w:rFonts w:ascii="宋体" w:hAnsi="宋体" w:cs="宋体"/>
          <w:snapToGrid w:val="0"/>
          <w:kern w:val="0"/>
          <w:szCs w:val="21"/>
          <w:u w:val="single"/>
        </w:rPr>
      </w:pPr>
      <w:r>
        <w:rPr>
          <w:rFonts w:hint="eastAsia" w:ascii="宋体" w:hAnsi="宋体" w:cs="宋体"/>
          <w:snapToGrid w:val="0"/>
          <w:kern w:val="0"/>
          <w:szCs w:val="21"/>
        </w:rPr>
        <w:t>2.1 建设地点：</w:t>
      </w:r>
      <w:r>
        <w:rPr>
          <w:rFonts w:hint="eastAsia" w:ascii="宋体" w:hAnsi="宋体" w:cs="宋体"/>
          <w:u w:val="single"/>
          <w:lang w:eastAsia="zh-CN"/>
        </w:rPr>
        <w:t>重庆市铜梁区</w:t>
      </w:r>
      <w:r>
        <w:rPr>
          <w:rFonts w:hint="eastAsia" w:ascii="宋体" w:hAnsi="宋体" w:cs="宋体"/>
          <w:u w:val="single"/>
          <w:lang w:val="en-US" w:eastAsia="zh-CN"/>
        </w:rPr>
        <w:t>安居古城</w:t>
      </w:r>
      <w:r>
        <w:rPr>
          <w:rFonts w:hint="eastAsia" w:ascii="宋体" w:hAnsi="宋体" w:cs="宋体"/>
          <w:spacing w:val="-7"/>
        </w:rPr>
        <w:t>。</w:t>
      </w:r>
    </w:p>
    <w:p>
      <w:pPr>
        <w:pageBreakBefore w:val="0"/>
        <w:tabs>
          <w:tab w:val="left" w:pos="3840"/>
          <w:tab w:val="left" w:pos="5300"/>
        </w:tabs>
        <w:wordWrap/>
        <w:overflowPunct/>
        <w:topLinePunct w:val="0"/>
        <w:autoSpaceDE w:val="0"/>
        <w:autoSpaceDN w:val="0"/>
        <w:bidi w:val="0"/>
        <w:adjustRightInd w:val="0"/>
        <w:snapToGrid w:val="0"/>
        <w:spacing w:line="560" w:lineRule="exact"/>
        <w:ind w:firstLine="420" w:firstLineChars="200"/>
        <w:jc w:val="left"/>
        <w:rPr>
          <w:rFonts w:ascii="宋体" w:hAnsi="宋体" w:cs="宋体"/>
          <w:snapToGrid w:val="0"/>
          <w:color w:val="auto"/>
          <w:kern w:val="0"/>
          <w:szCs w:val="21"/>
        </w:rPr>
      </w:pPr>
      <w:r>
        <w:rPr>
          <w:rFonts w:hint="eastAsia" w:ascii="宋体" w:hAnsi="宋体" w:cs="宋体"/>
          <w:snapToGrid w:val="0"/>
          <w:kern w:val="0"/>
          <w:szCs w:val="21"/>
        </w:rPr>
        <w:t>2.2 项目概况与建设规模：</w:t>
      </w:r>
      <w:r>
        <w:rPr>
          <w:rFonts w:hint="eastAsia" w:ascii="宋体" w:hAnsi="宋体" w:eastAsia="宋体" w:cs="宋体"/>
          <w:u w:val="single"/>
          <w:lang w:val="en-US" w:eastAsia="zh-CN"/>
        </w:rPr>
        <w:t>对2024年景区内凋谢的时令草花、鲜花及时更换，具</w:t>
      </w:r>
      <w:r>
        <w:rPr>
          <w:rFonts w:hint="eastAsia" w:ascii="宋体" w:hAnsi="宋体" w:cs="宋体"/>
          <w:snapToGrid w:val="0"/>
          <w:color w:val="auto"/>
          <w:kern w:val="0"/>
          <w:szCs w:val="21"/>
          <w:u w:val="single"/>
        </w:rPr>
        <w:t>体详见工程量清单</w:t>
      </w:r>
      <w:r>
        <w:rPr>
          <w:rFonts w:hint="eastAsia" w:ascii="宋体" w:hAnsi="宋体" w:cs="宋体"/>
          <w:snapToGrid w:val="0"/>
          <w:color w:val="auto"/>
          <w:kern w:val="0"/>
          <w:szCs w:val="21"/>
        </w:rPr>
        <w:t>。</w:t>
      </w:r>
    </w:p>
    <w:p>
      <w:pPr>
        <w:pageBreakBefore w:val="0"/>
        <w:tabs>
          <w:tab w:val="left" w:pos="3840"/>
          <w:tab w:val="left" w:pos="5300"/>
        </w:tabs>
        <w:wordWrap/>
        <w:overflowPunct/>
        <w:topLinePunct w:val="0"/>
        <w:autoSpaceDE w:val="0"/>
        <w:autoSpaceDN w:val="0"/>
        <w:bidi w:val="0"/>
        <w:adjustRightInd w:val="0"/>
        <w:snapToGrid w:val="0"/>
        <w:spacing w:line="560" w:lineRule="exact"/>
        <w:ind w:firstLine="420" w:firstLineChars="200"/>
        <w:jc w:val="left"/>
        <w:rPr>
          <w:rFonts w:ascii="宋体" w:hAnsi="宋体" w:cs="宋体"/>
          <w:snapToGrid w:val="0"/>
          <w:kern w:val="0"/>
          <w:szCs w:val="21"/>
        </w:rPr>
      </w:pPr>
      <w:r>
        <w:rPr>
          <w:rFonts w:hint="eastAsia" w:ascii="宋体" w:hAnsi="宋体" w:cs="宋体"/>
          <w:snapToGrid w:val="0"/>
          <w:kern w:val="0"/>
          <w:szCs w:val="21"/>
        </w:rPr>
        <w:t>2.3 本次比选项目工程总投资额：</w:t>
      </w:r>
      <w:r>
        <w:rPr>
          <w:rFonts w:hint="eastAsia" w:ascii="宋体" w:hAnsi="宋体" w:cs="宋体"/>
          <w:snapToGrid w:val="0"/>
          <w:kern w:val="0"/>
          <w:szCs w:val="21"/>
          <w:u w:val="single"/>
        </w:rPr>
        <w:t>约</w:t>
      </w:r>
      <w:r>
        <w:rPr>
          <w:rFonts w:hint="eastAsia" w:ascii="宋体" w:hAnsi="宋体" w:cs="宋体"/>
          <w:snapToGrid w:val="0"/>
          <w:kern w:val="0"/>
          <w:szCs w:val="21"/>
          <w:u w:val="single"/>
          <w:lang w:val="en-US" w:eastAsia="zh-CN"/>
        </w:rPr>
        <w:t>92</w:t>
      </w:r>
      <w:r>
        <w:rPr>
          <w:rFonts w:hint="eastAsia" w:ascii="宋体" w:hAnsi="宋体" w:cs="宋体"/>
          <w:snapToGrid w:val="0"/>
          <w:kern w:val="0"/>
          <w:szCs w:val="21"/>
          <w:u w:val="single"/>
        </w:rPr>
        <w:t>万元</w:t>
      </w:r>
      <w:r>
        <w:rPr>
          <w:rFonts w:hint="eastAsia" w:ascii="宋体" w:hAnsi="宋体" w:cs="宋体"/>
          <w:snapToGrid w:val="0"/>
          <w:kern w:val="0"/>
          <w:szCs w:val="21"/>
          <w:u w:val="none"/>
          <w:lang w:val="en-US" w:eastAsia="zh-CN"/>
        </w:rPr>
        <w:t>。</w:t>
      </w:r>
    </w:p>
    <w:p>
      <w:pPr>
        <w:pageBreakBefore w:val="0"/>
        <w:tabs>
          <w:tab w:val="left" w:pos="3840"/>
          <w:tab w:val="left" w:pos="5300"/>
        </w:tabs>
        <w:wordWrap/>
        <w:overflowPunct/>
        <w:topLinePunct w:val="0"/>
        <w:autoSpaceDE w:val="0"/>
        <w:autoSpaceDN w:val="0"/>
        <w:bidi w:val="0"/>
        <w:adjustRightInd w:val="0"/>
        <w:snapToGrid w:val="0"/>
        <w:spacing w:line="560" w:lineRule="exact"/>
        <w:ind w:firstLine="420" w:firstLineChars="200"/>
        <w:jc w:val="left"/>
        <w:rPr>
          <w:rFonts w:ascii="宋体" w:hAnsi="宋体" w:cs="宋体"/>
          <w:snapToGrid w:val="0"/>
          <w:color w:val="FF0000"/>
          <w:kern w:val="0"/>
          <w:szCs w:val="21"/>
          <w:highlight w:val="yellow"/>
        </w:rPr>
      </w:pPr>
      <w:r>
        <w:rPr>
          <w:rFonts w:hint="eastAsia" w:ascii="宋体" w:hAnsi="宋体" w:cs="宋体"/>
          <w:snapToGrid w:val="0"/>
          <w:kern w:val="0"/>
          <w:szCs w:val="21"/>
        </w:rPr>
        <w:t xml:space="preserve"> </w:t>
      </w:r>
      <w:r>
        <w:rPr>
          <w:rFonts w:ascii="宋体" w:hAnsi="宋体" w:cs="宋体"/>
          <w:snapToGrid w:val="0"/>
          <w:kern w:val="0"/>
          <w:szCs w:val="21"/>
        </w:rPr>
        <w:t xml:space="preserve">   本次</w:t>
      </w:r>
      <w:r>
        <w:rPr>
          <w:rFonts w:hint="eastAsia" w:ascii="宋体" w:hAnsi="宋体" w:cs="宋体"/>
          <w:snapToGrid w:val="0"/>
          <w:kern w:val="0"/>
          <w:szCs w:val="21"/>
        </w:rPr>
        <w:t>比选</w:t>
      </w:r>
      <w:r>
        <w:rPr>
          <w:rFonts w:ascii="宋体" w:hAnsi="宋体" w:cs="宋体"/>
          <w:snapToGrid w:val="0"/>
          <w:kern w:val="0"/>
          <w:szCs w:val="21"/>
        </w:rPr>
        <w:t>项目</w:t>
      </w:r>
      <w:r>
        <w:rPr>
          <w:rFonts w:hint="eastAsia" w:ascii="宋体" w:hAnsi="宋体" w:cs="宋体"/>
          <w:snapToGrid w:val="0"/>
          <w:kern w:val="0"/>
          <w:szCs w:val="21"/>
        </w:rPr>
        <w:t>合同估算金额：</w:t>
      </w:r>
      <w:r>
        <w:rPr>
          <w:rFonts w:hint="eastAsia" w:ascii="宋体" w:hAnsi="宋体" w:cs="宋体"/>
          <w:szCs w:val="21"/>
          <w:u w:val="single"/>
        </w:rPr>
        <w:t>约</w:t>
      </w:r>
      <w:r>
        <w:rPr>
          <w:rFonts w:hint="eastAsia" w:ascii="宋体" w:hAnsi="宋体" w:cs="宋体"/>
          <w:szCs w:val="21"/>
          <w:u w:val="single"/>
          <w:lang w:val="en-US" w:eastAsia="zh-CN"/>
        </w:rPr>
        <w:t>92</w:t>
      </w:r>
      <w:r>
        <w:rPr>
          <w:rFonts w:hint="eastAsia" w:ascii="宋体" w:hAnsi="宋体" w:cs="宋体"/>
          <w:szCs w:val="21"/>
          <w:u w:val="single"/>
        </w:rPr>
        <w:t>万元</w:t>
      </w:r>
      <w:r>
        <w:rPr>
          <w:rFonts w:hint="eastAsia" w:ascii="宋体" w:hAnsi="宋体" w:cs="宋体"/>
          <w:snapToGrid w:val="0"/>
          <w:kern w:val="0"/>
          <w:szCs w:val="21"/>
          <w:u w:val="none"/>
          <w:lang w:val="en-US" w:eastAsia="zh-CN"/>
        </w:rPr>
        <w:t>。</w:t>
      </w:r>
    </w:p>
    <w:p>
      <w:pPr>
        <w:pageBreakBefore w:val="0"/>
        <w:tabs>
          <w:tab w:val="left" w:pos="3840"/>
          <w:tab w:val="left" w:pos="5300"/>
        </w:tabs>
        <w:wordWrap/>
        <w:overflowPunct/>
        <w:topLinePunct w:val="0"/>
        <w:autoSpaceDE w:val="0"/>
        <w:autoSpaceDN w:val="0"/>
        <w:bidi w:val="0"/>
        <w:adjustRightInd w:val="0"/>
        <w:snapToGrid w:val="0"/>
        <w:spacing w:line="560" w:lineRule="exact"/>
        <w:ind w:firstLine="420" w:firstLineChars="200"/>
        <w:jc w:val="left"/>
        <w:rPr>
          <w:rFonts w:ascii="宋体" w:hAnsi="宋体" w:cs="宋体"/>
          <w:snapToGrid w:val="0"/>
          <w:kern w:val="0"/>
          <w:szCs w:val="21"/>
          <w:u w:val="single"/>
        </w:rPr>
      </w:pPr>
      <w:r>
        <w:rPr>
          <w:rFonts w:hint="eastAsia" w:ascii="宋体" w:hAnsi="宋体" w:cs="宋体"/>
          <w:snapToGrid w:val="0"/>
          <w:kern w:val="0"/>
          <w:szCs w:val="21"/>
        </w:rPr>
        <w:t>2.4 比选范围：</w:t>
      </w:r>
      <w:r>
        <w:rPr>
          <w:rFonts w:hint="eastAsia" w:ascii="宋体" w:hAnsi="宋体" w:cs="宋体"/>
          <w:snapToGrid w:val="0"/>
          <w:kern w:val="0"/>
          <w:szCs w:val="21"/>
          <w:u w:val="single"/>
        </w:rPr>
        <w:t>具体以比选人发出的工程量清单为准</w:t>
      </w:r>
      <w:r>
        <w:rPr>
          <w:rFonts w:hint="eastAsia" w:ascii="宋体" w:hAnsi="宋体" w:cs="宋体"/>
          <w:snapToGrid w:val="0"/>
          <w:kern w:val="0"/>
          <w:szCs w:val="21"/>
        </w:rPr>
        <w:t>。</w:t>
      </w:r>
    </w:p>
    <w:p>
      <w:pPr>
        <w:pageBreakBefore w:val="0"/>
        <w:tabs>
          <w:tab w:val="left" w:pos="3840"/>
          <w:tab w:val="left" w:pos="5300"/>
        </w:tabs>
        <w:wordWrap/>
        <w:overflowPunct/>
        <w:topLinePunct w:val="0"/>
        <w:autoSpaceDE w:val="0"/>
        <w:autoSpaceDN w:val="0"/>
        <w:bidi w:val="0"/>
        <w:adjustRightInd w:val="0"/>
        <w:snapToGrid w:val="0"/>
        <w:spacing w:line="560" w:lineRule="exact"/>
        <w:ind w:firstLine="420" w:firstLineChars="200"/>
        <w:jc w:val="left"/>
        <w:rPr>
          <w:rFonts w:hint="default" w:ascii="宋体" w:hAnsi="宋体" w:cs="宋体"/>
          <w:snapToGrid w:val="0"/>
          <w:color w:val="auto"/>
          <w:kern w:val="0"/>
          <w:szCs w:val="21"/>
          <w:u w:val="single"/>
          <w:lang w:val="en-US"/>
        </w:rPr>
      </w:pPr>
      <w:r>
        <w:rPr>
          <w:rFonts w:hint="eastAsia" w:ascii="宋体" w:hAnsi="宋体" w:cs="宋体"/>
          <w:snapToGrid w:val="0"/>
          <w:kern w:val="0"/>
          <w:szCs w:val="21"/>
        </w:rPr>
        <w:t>2.5 工期要求：</w:t>
      </w:r>
      <w:r>
        <w:rPr>
          <w:rFonts w:hint="eastAsia" w:ascii="宋体" w:hAnsi="宋体" w:cs="宋体"/>
          <w:snapToGrid w:val="0"/>
          <w:kern w:val="0"/>
          <w:szCs w:val="21"/>
          <w:u w:val="single"/>
          <w:lang w:val="en-US" w:eastAsia="zh-CN"/>
        </w:rPr>
        <w:t>2023年11月至2024年10月（具体应按比选人规定的时间段更换完成，如遇特殊情况需突击供应草花，中标人应无条件随时供应更换）</w:t>
      </w:r>
      <w:r>
        <w:rPr>
          <w:rFonts w:hint="eastAsia" w:ascii="宋体" w:hAnsi="宋体" w:cs="宋体"/>
          <w:snapToGrid w:val="0"/>
          <w:kern w:val="0"/>
          <w:szCs w:val="21"/>
          <w:u w:val="none"/>
          <w:lang w:val="en-US" w:eastAsia="zh-CN"/>
        </w:rPr>
        <w:t>。</w:t>
      </w:r>
    </w:p>
    <w:p>
      <w:pPr>
        <w:pageBreakBefore w:val="0"/>
        <w:tabs>
          <w:tab w:val="left" w:pos="3840"/>
          <w:tab w:val="left" w:pos="5300"/>
        </w:tabs>
        <w:wordWrap/>
        <w:overflowPunct/>
        <w:topLinePunct w:val="0"/>
        <w:autoSpaceDE w:val="0"/>
        <w:autoSpaceDN w:val="0"/>
        <w:bidi w:val="0"/>
        <w:adjustRightInd w:val="0"/>
        <w:snapToGrid w:val="0"/>
        <w:spacing w:line="560" w:lineRule="exact"/>
        <w:ind w:firstLine="420" w:firstLineChars="200"/>
        <w:jc w:val="left"/>
        <w:rPr>
          <w:rFonts w:hint="default" w:ascii="宋体" w:hAnsi="宋体" w:cs="宋体"/>
          <w:snapToGrid w:val="0"/>
          <w:kern w:val="0"/>
          <w:szCs w:val="21"/>
          <w:lang w:val="en-US"/>
        </w:rPr>
      </w:pPr>
      <w:r>
        <w:rPr>
          <w:rFonts w:hint="eastAsia" w:ascii="宋体" w:hAnsi="宋体" w:cs="宋体"/>
          <w:snapToGrid w:val="0"/>
          <w:kern w:val="0"/>
          <w:szCs w:val="21"/>
        </w:rPr>
        <w:t xml:space="preserve">    缺陷责任期要求：</w:t>
      </w:r>
      <w:r>
        <w:rPr>
          <w:rFonts w:hint="eastAsia" w:ascii="宋体" w:hAnsi="宋体" w:cs="宋体"/>
          <w:snapToGrid w:val="0"/>
          <w:kern w:val="0"/>
          <w:szCs w:val="21"/>
          <w:u w:val="single"/>
          <w:lang w:val="en-US" w:eastAsia="zh-CN"/>
        </w:rPr>
        <w:t xml:space="preserve">  /  </w:t>
      </w:r>
    </w:p>
    <w:p>
      <w:pPr>
        <w:pageBreakBefore w:val="0"/>
        <w:tabs>
          <w:tab w:val="left" w:pos="3840"/>
          <w:tab w:val="left" w:pos="5300"/>
        </w:tabs>
        <w:wordWrap/>
        <w:overflowPunct/>
        <w:topLinePunct w:val="0"/>
        <w:autoSpaceDE w:val="0"/>
        <w:autoSpaceDN w:val="0"/>
        <w:bidi w:val="0"/>
        <w:adjustRightInd w:val="0"/>
        <w:snapToGrid w:val="0"/>
        <w:spacing w:line="560" w:lineRule="exact"/>
        <w:ind w:firstLine="420" w:firstLineChars="200"/>
        <w:jc w:val="left"/>
        <w:rPr>
          <w:rFonts w:ascii="宋体" w:hAnsi="宋体" w:cs="宋体"/>
          <w:snapToGrid w:val="0"/>
          <w:kern w:val="0"/>
          <w:szCs w:val="21"/>
        </w:rPr>
      </w:pPr>
      <w:r>
        <w:rPr>
          <w:rFonts w:hint="eastAsia" w:ascii="宋体" w:hAnsi="宋体" w:cs="宋体"/>
          <w:snapToGrid w:val="0"/>
          <w:kern w:val="0"/>
          <w:szCs w:val="21"/>
        </w:rPr>
        <w:t>2.6 标段划分：</w:t>
      </w:r>
      <w:r>
        <w:rPr>
          <w:rFonts w:hint="eastAsia" w:ascii="宋体" w:hAnsi="宋体" w:cs="宋体"/>
          <w:snapToGrid w:val="0"/>
          <w:kern w:val="0"/>
          <w:szCs w:val="21"/>
          <w:u w:val="single"/>
        </w:rPr>
        <w:t xml:space="preserve">   /   </w:t>
      </w:r>
    </w:p>
    <w:p>
      <w:pPr>
        <w:pStyle w:val="5"/>
        <w:pageBreakBefore w:val="0"/>
        <w:wordWrap/>
        <w:overflowPunct/>
        <w:topLinePunct w:val="0"/>
        <w:bidi w:val="0"/>
        <w:spacing w:before="0" w:after="0" w:line="560" w:lineRule="exact"/>
        <w:rPr>
          <w:rFonts w:ascii="宋体" w:hAnsi="宋体" w:cs="宋体"/>
          <w:snapToGrid w:val="0"/>
          <w:sz w:val="28"/>
          <w:szCs w:val="28"/>
        </w:rPr>
      </w:pPr>
      <w:bookmarkStart w:id="28" w:name="_Toc430530418"/>
      <w:bookmarkStart w:id="29" w:name="_Toc200359429"/>
      <w:bookmarkStart w:id="30" w:name="_Toc200359240"/>
      <w:bookmarkStart w:id="31" w:name="_Toc287620669"/>
      <w:bookmarkStart w:id="32" w:name="_Toc287607730"/>
      <w:bookmarkStart w:id="33" w:name="_Toc509218694"/>
      <w:bookmarkStart w:id="34" w:name="_Toc224103301"/>
      <w:bookmarkStart w:id="35" w:name="_Toc277082538"/>
      <w:bookmarkStart w:id="36" w:name="_Toc4555"/>
      <w:r>
        <w:rPr>
          <w:rFonts w:hint="eastAsia" w:ascii="宋体" w:hAnsi="宋体" w:cs="宋体"/>
          <w:snapToGrid w:val="0"/>
          <w:sz w:val="28"/>
          <w:szCs w:val="28"/>
        </w:rPr>
        <w:t>3.投标人资格要求</w:t>
      </w:r>
      <w:bookmarkEnd w:id="28"/>
      <w:bookmarkEnd w:id="29"/>
      <w:bookmarkEnd w:id="30"/>
      <w:bookmarkEnd w:id="31"/>
      <w:bookmarkEnd w:id="32"/>
      <w:bookmarkEnd w:id="33"/>
      <w:bookmarkEnd w:id="34"/>
      <w:bookmarkEnd w:id="35"/>
      <w:bookmarkEnd w:id="36"/>
    </w:p>
    <w:p>
      <w:pPr>
        <w:pageBreakBefore w:val="0"/>
        <w:tabs>
          <w:tab w:val="left" w:pos="3840"/>
          <w:tab w:val="left" w:pos="5300"/>
        </w:tabs>
        <w:wordWrap/>
        <w:overflowPunct/>
        <w:topLinePunct w:val="0"/>
        <w:autoSpaceDE w:val="0"/>
        <w:autoSpaceDN w:val="0"/>
        <w:bidi w:val="0"/>
        <w:adjustRightInd w:val="0"/>
        <w:snapToGrid w:val="0"/>
        <w:spacing w:line="560" w:lineRule="exact"/>
        <w:ind w:firstLine="420" w:firstLineChars="200"/>
        <w:jc w:val="left"/>
        <w:rPr>
          <w:rFonts w:hint="eastAsia" w:ascii="宋体" w:hAnsi="宋体" w:eastAsia="宋体" w:cs="宋体"/>
          <w:snapToGrid w:val="0"/>
          <w:spacing w:val="0"/>
          <w:kern w:val="0"/>
          <w:sz w:val="21"/>
          <w:szCs w:val="21"/>
          <w:lang w:eastAsia="zh-CN"/>
        </w:rPr>
      </w:pPr>
      <w:r>
        <w:rPr>
          <w:rFonts w:hint="eastAsia" w:ascii="宋体" w:hAnsi="宋体" w:eastAsia="宋体" w:cs="宋体"/>
          <w:snapToGrid w:val="0"/>
          <w:spacing w:val="0"/>
          <w:kern w:val="0"/>
          <w:sz w:val="21"/>
          <w:szCs w:val="21"/>
        </w:rPr>
        <w:t>3.1 本次比选要求投标人须具备</w:t>
      </w:r>
      <w:r>
        <w:rPr>
          <w:rFonts w:hint="eastAsia" w:ascii="宋体" w:hAnsi="宋体" w:eastAsia="宋体" w:cs="宋体"/>
          <w:snapToGrid w:val="0"/>
          <w:spacing w:val="0"/>
          <w:kern w:val="0"/>
          <w:sz w:val="21"/>
          <w:szCs w:val="21"/>
          <w:lang w:val="en-US" w:eastAsia="zh-CN"/>
        </w:rPr>
        <w:t>有效的营业执照，</w:t>
      </w:r>
      <w:r>
        <w:rPr>
          <w:rFonts w:hint="default" w:ascii="宋体" w:hAnsi="宋体" w:eastAsia="宋体" w:cs="宋体"/>
          <w:snapToGrid w:val="0"/>
          <w:spacing w:val="0"/>
          <w:kern w:val="0"/>
          <w:sz w:val="21"/>
          <w:szCs w:val="21"/>
          <w:lang w:val="en-US" w:eastAsia="zh-CN"/>
        </w:rPr>
        <w:t>经营范围须含有：</w:t>
      </w:r>
      <w:r>
        <w:rPr>
          <w:rFonts w:hint="eastAsia" w:ascii="宋体" w:hAnsi="宋体" w:eastAsia="宋体" w:cs="宋体"/>
          <w:snapToGrid w:val="0"/>
          <w:spacing w:val="0"/>
          <w:kern w:val="0"/>
          <w:sz w:val="21"/>
          <w:szCs w:val="21"/>
          <w:lang w:val="en-US" w:eastAsia="zh-CN"/>
        </w:rPr>
        <w:t>花卉种植、销售</w:t>
      </w:r>
      <w:r>
        <w:rPr>
          <w:rFonts w:hint="eastAsia" w:ascii="宋体" w:hAnsi="宋体" w:cs="宋体"/>
          <w:snapToGrid w:val="0"/>
          <w:spacing w:val="0"/>
          <w:kern w:val="0"/>
          <w:sz w:val="21"/>
          <w:szCs w:val="21"/>
          <w:lang w:eastAsia="zh-CN"/>
        </w:rPr>
        <w:t>；</w:t>
      </w:r>
    </w:p>
    <w:p>
      <w:pPr>
        <w:pageBreakBefore w:val="0"/>
        <w:tabs>
          <w:tab w:val="left" w:pos="3840"/>
          <w:tab w:val="left" w:pos="5300"/>
        </w:tabs>
        <w:wordWrap/>
        <w:overflowPunct/>
        <w:topLinePunct w:val="0"/>
        <w:autoSpaceDE w:val="0"/>
        <w:autoSpaceDN w:val="0"/>
        <w:bidi w:val="0"/>
        <w:adjustRightInd w:val="0"/>
        <w:snapToGrid w:val="0"/>
        <w:spacing w:line="560" w:lineRule="exact"/>
        <w:ind w:firstLine="420" w:firstLineChars="200"/>
        <w:jc w:val="left"/>
        <w:rPr>
          <w:rFonts w:hint="eastAsia" w:ascii="宋体" w:hAnsi="宋体" w:eastAsia="宋体" w:cs="宋体"/>
          <w:snapToGrid w:val="0"/>
          <w:spacing w:val="0"/>
          <w:kern w:val="0"/>
          <w:sz w:val="21"/>
          <w:szCs w:val="21"/>
          <w:lang w:val="en-US" w:eastAsia="zh-CN"/>
        </w:rPr>
      </w:pPr>
      <w:r>
        <w:rPr>
          <w:rFonts w:hint="eastAsia" w:ascii="宋体" w:hAnsi="宋体" w:eastAsia="宋体" w:cs="宋体"/>
          <w:snapToGrid w:val="0"/>
          <w:spacing w:val="0"/>
          <w:kern w:val="0"/>
          <w:sz w:val="21"/>
          <w:szCs w:val="21"/>
        </w:rPr>
        <w:t xml:space="preserve">3.2 </w:t>
      </w:r>
      <w:r>
        <w:rPr>
          <w:rFonts w:hint="eastAsia" w:ascii="宋体" w:hAnsi="宋体" w:eastAsia="宋体" w:cs="宋体"/>
          <w:snapToGrid w:val="0"/>
          <w:spacing w:val="0"/>
          <w:kern w:val="0"/>
          <w:sz w:val="21"/>
          <w:szCs w:val="21"/>
          <w:lang w:val="en-US" w:eastAsia="zh-CN"/>
        </w:rPr>
        <w:t>有依法缴纳税收和社会保障资金的良好记录；</w:t>
      </w:r>
    </w:p>
    <w:p>
      <w:pPr>
        <w:pageBreakBefore w:val="0"/>
        <w:tabs>
          <w:tab w:val="left" w:pos="3840"/>
          <w:tab w:val="left" w:pos="5300"/>
        </w:tabs>
        <w:wordWrap/>
        <w:overflowPunct/>
        <w:topLinePunct w:val="0"/>
        <w:autoSpaceDE w:val="0"/>
        <w:autoSpaceDN w:val="0"/>
        <w:bidi w:val="0"/>
        <w:adjustRightInd w:val="0"/>
        <w:snapToGrid w:val="0"/>
        <w:spacing w:line="560" w:lineRule="exact"/>
        <w:ind w:firstLine="420" w:firstLineChars="200"/>
        <w:jc w:val="left"/>
        <w:rPr>
          <w:rFonts w:hint="eastAsia" w:ascii="宋体" w:hAnsi="宋体" w:eastAsia="宋体" w:cs="宋体"/>
          <w:snapToGrid w:val="0"/>
          <w:spacing w:val="0"/>
          <w:kern w:val="0"/>
          <w:sz w:val="21"/>
          <w:szCs w:val="21"/>
          <w:lang w:val="en-US" w:eastAsia="zh-CN"/>
        </w:rPr>
      </w:pPr>
      <w:r>
        <w:rPr>
          <w:rFonts w:hint="eastAsia" w:ascii="宋体" w:hAnsi="宋体" w:eastAsia="宋体" w:cs="宋体"/>
          <w:snapToGrid w:val="0"/>
          <w:spacing w:val="0"/>
          <w:kern w:val="0"/>
          <w:sz w:val="21"/>
          <w:szCs w:val="21"/>
          <w:lang w:val="en-US" w:eastAsia="zh-CN"/>
        </w:rPr>
        <w:t>3.3 参加采购活动近三年内，在经营活动中没有重大违法记录</w:t>
      </w:r>
      <w:r>
        <w:rPr>
          <w:rFonts w:hint="eastAsia" w:ascii="宋体" w:hAnsi="宋体" w:cs="宋体"/>
          <w:snapToGrid w:val="0"/>
          <w:spacing w:val="0"/>
          <w:kern w:val="0"/>
          <w:sz w:val="21"/>
          <w:szCs w:val="21"/>
          <w:lang w:val="en-US" w:eastAsia="zh-CN"/>
        </w:rPr>
        <w:t>；</w:t>
      </w:r>
    </w:p>
    <w:p>
      <w:pPr>
        <w:pageBreakBefore w:val="0"/>
        <w:tabs>
          <w:tab w:val="left" w:pos="3840"/>
          <w:tab w:val="left" w:pos="5300"/>
        </w:tabs>
        <w:wordWrap/>
        <w:overflowPunct/>
        <w:topLinePunct w:val="0"/>
        <w:autoSpaceDE w:val="0"/>
        <w:autoSpaceDN w:val="0"/>
        <w:bidi w:val="0"/>
        <w:adjustRightInd w:val="0"/>
        <w:snapToGrid w:val="0"/>
        <w:spacing w:line="560" w:lineRule="exact"/>
        <w:ind w:firstLine="420" w:firstLineChars="200"/>
        <w:jc w:val="left"/>
        <w:rPr>
          <w:rFonts w:hint="eastAsia" w:ascii="宋体" w:hAnsi="宋体" w:eastAsia="宋体" w:cs="宋体"/>
          <w:snapToGrid w:val="0"/>
          <w:spacing w:val="0"/>
          <w:kern w:val="0"/>
          <w:sz w:val="21"/>
          <w:szCs w:val="21"/>
        </w:rPr>
      </w:pPr>
      <w:r>
        <w:rPr>
          <w:rFonts w:hint="eastAsia" w:ascii="宋体" w:hAnsi="宋体" w:eastAsia="宋体" w:cs="宋体"/>
          <w:snapToGrid w:val="0"/>
          <w:spacing w:val="0"/>
          <w:kern w:val="0"/>
          <w:sz w:val="21"/>
          <w:szCs w:val="21"/>
          <w:lang w:val="en-US" w:eastAsia="zh-CN"/>
        </w:rPr>
        <w:t>3.4 法律、行政法规规定的其他条件</w:t>
      </w:r>
      <w:r>
        <w:rPr>
          <w:rFonts w:hint="eastAsia" w:ascii="宋体" w:hAnsi="宋体" w:cs="宋体"/>
          <w:snapToGrid w:val="0"/>
          <w:spacing w:val="0"/>
          <w:kern w:val="0"/>
          <w:sz w:val="21"/>
          <w:szCs w:val="21"/>
          <w:lang w:val="en-US" w:eastAsia="zh-CN"/>
        </w:rPr>
        <w:t>；</w:t>
      </w:r>
    </w:p>
    <w:p>
      <w:pPr>
        <w:pageBreakBefore w:val="0"/>
        <w:tabs>
          <w:tab w:val="left" w:pos="3840"/>
          <w:tab w:val="left" w:pos="5300"/>
        </w:tabs>
        <w:wordWrap/>
        <w:overflowPunct/>
        <w:topLinePunct w:val="0"/>
        <w:autoSpaceDE w:val="0"/>
        <w:autoSpaceDN w:val="0"/>
        <w:bidi w:val="0"/>
        <w:adjustRightInd w:val="0"/>
        <w:snapToGrid w:val="0"/>
        <w:spacing w:line="560" w:lineRule="exact"/>
        <w:ind w:firstLine="420" w:firstLineChars="200"/>
        <w:jc w:val="left"/>
        <w:rPr>
          <w:rFonts w:hint="eastAsia" w:ascii="宋体" w:hAnsi="宋体" w:eastAsia="宋体" w:cs="宋体"/>
          <w:snapToGrid w:val="0"/>
          <w:spacing w:val="0"/>
          <w:kern w:val="0"/>
          <w:sz w:val="21"/>
          <w:szCs w:val="21"/>
          <w:lang w:eastAsia="zh-CN"/>
        </w:rPr>
      </w:pPr>
      <w:r>
        <w:rPr>
          <w:rFonts w:hint="eastAsia" w:ascii="宋体" w:hAnsi="宋体" w:eastAsia="宋体" w:cs="宋体"/>
          <w:snapToGrid w:val="0"/>
          <w:spacing w:val="0"/>
          <w:kern w:val="0"/>
          <w:sz w:val="21"/>
          <w:szCs w:val="21"/>
          <w:lang w:val="en-US" w:eastAsia="zh-CN"/>
        </w:rPr>
        <w:t xml:space="preserve">3.5 </w:t>
      </w:r>
      <w:r>
        <w:rPr>
          <w:rFonts w:hint="eastAsia" w:ascii="宋体" w:hAnsi="宋体" w:eastAsia="宋体" w:cs="宋体"/>
          <w:snapToGrid w:val="0"/>
          <w:spacing w:val="0"/>
          <w:kern w:val="0"/>
          <w:sz w:val="21"/>
          <w:szCs w:val="21"/>
        </w:rPr>
        <w:t>资格审查方式：资格后审</w:t>
      </w:r>
      <w:r>
        <w:rPr>
          <w:rFonts w:hint="eastAsia" w:ascii="宋体" w:hAnsi="宋体" w:cs="宋体"/>
          <w:snapToGrid w:val="0"/>
          <w:spacing w:val="0"/>
          <w:kern w:val="0"/>
          <w:sz w:val="21"/>
          <w:szCs w:val="21"/>
          <w:lang w:eastAsia="zh-CN"/>
        </w:rPr>
        <w:t>；</w:t>
      </w:r>
    </w:p>
    <w:p>
      <w:pPr>
        <w:pageBreakBefore w:val="0"/>
        <w:tabs>
          <w:tab w:val="left" w:pos="3840"/>
          <w:tab w:val="left" w:pos="5300"/>
        </w:tabs>
        <w:wordWrap/>
        <w:overflowPunct/>
        <w:topLinePunct w:val="0"/>
        <w:autoSpaceDE w:val="0"/>
        <w:autoSpaceDN w:val="0"/>
        <w:bidi w:val="0"/>
        <w:adjustRightInd w:val="0"/>
        <w:snapToGrid w:val="0"/>
        <w:spacing w:line="560" w:lineRule="exact"/>
        <w:ind w:firstLine="420" w:firstLineChars="200"/>
        <w:jc w:val="left"/>
        <w:rPr>
          <w:rFonts w:hint="eastAsia" w:ascii="宋体" w:hAnsi="宋体" w:eastAsia="宋体" w:cs="宋体"/>
          <w:snapToGrid w:val="0"/>
          <w:spacing w:val="0"/>
          <w:kern w:val="0"/>
          <w:sz w:val="21"/>
          <w:szCs w:val="21"/>
        </w:rPr>
      </w:pPr>
      <w:r>
        <w:rPr>
          <w:rFonts w:hint="eastAsia" w:ascii="宋体" w:hAnsi="宋体" w:eastAsia="宋体" w:cs="宋体"/>
          <w:snapToGrid w:val="0"/>
          <w:spacing w:val="0"/>
          <w:kern w:val="0"/>
          <w:sz w:val="21"/>
          <w:szCs w:val="21"/>
        </w:rPr>
        <w:t>3.</w:t>
      </w:r>
      <w:r>
        <w:rPr>
          <w:rFonts w:hint="eastAsia" w:ascii="宋体" w:hAnsi="宋体" w:eastAsia="宋体" w:cs="宋体"/>
          <w:snapToGrid w:val="0"/>
          <w:spacing w:val="0"/>
          <w:kern w:val="0"/>
          <w:sz w:val="21"/>
          <w:szCs w:val="21"/>
          <w:lang w:val="en-US" w:eastAsia="zh-CN"/>
        </w:rPr>
        <w:t>6</w:t>
      </w:r>
      <w:r>
        <w:rPr>
          <w:rFonts w:hint="eastAsia" w:ascii="宋体" w:hAnsi="宋体" w:eastAsia="宋体" w:cs="宋体"/>
          <w:snapToGrid w:val="0"/>
          <w:spacing w:val="0"/>
          <w:kern w:val="0"/>
          <w:sz w:val="21"/>
          <w:szCs w:val="21"/>
        </w:rPr>
        <w:t xml:space="preserve"> 本次比选不接受联合体投标。</w:t>
      </w:r>
    </w:p>
    <w:p>
      <w:pPr>
        <w:pStyle w:val="5"/>
        <w:pageBreakBefore w:val="0"/>
        <w:wordWrap/>
        <w:overflowPunct/>
        <w:topLinePunct w:val="0"/>
        <w:bidi w:val="0"/>
        <w:spacing w:before="0" w:after="0" w:line="560" w:lineRule="exact"/>
        <w:rPr>
          <w:rFonts w:ascii="宋体" w:hAnsi="宋体" w:cs="宋体"/>
          <w:snapToGrid w:val="0"/>
          <w:sz w:val="28"/>
          <w:szCs w:val="28"/>
        </w:rPr>
      </w:pPr>
      <w:bookmarkStart w:id="37" w:name="_Toc200359241"/>
      <w:bookmarkStart w:id="38" w:name="_Toc8309"/>
      <w:bookmarkStart w:id="39" w:name="_Toc277082539"/>
      <w:bookmarkStart w:id="40" w:name="_Toc287607731"/>
      <w:bookmarkStart w:id="41" w:name="_Toc287620670"/>
      <w:bookmarkStart w:id="42" w:name="_Toc224103302"/>
      <w:bookmarkStart w:id="43" w:name="_Toc509218695"/>
      <w:bookmarkStart w:id="44" w:name="_Toc200359430"/>
      <w:bookmarkStart w:id="45" w:name="_Toc430530419"/>
      <w:r>
        <w:rPr>
          <w:rFonts w:hint="eastAsia" w:ascii="宋体" w:hAnsi="宋体" w:cs="宋体"/>
          <w:snapToGrid w:val="0"/>
          <w:sz w:val="28"/>
          <w:szCs w:val="28"/>
        </w:rPr>
        <w:t>4.</w:t>
      </w:r>
      <w:r>
        <w:rPr>
          <w:rFonts w:hint="eastAsia" w:ascii="宋体" w:hAnsi="宋体" w:cs="宋体"/>
          <w:snapToGrid w:val="0"/>
          <w:kern w:val="0"/>
          <w:sz w:val="28"/>
          <w:szCs w:val="28"/>
        </w:rPr>
        <w:t>比选</w:t>
      </w:r>
      <w:r>
        <w:rPr>
          <w:rFonts w:hint="eastAsia" w:ascii="宋体" w:hAnsi="宋体" w:cs="宋体"/>
          <w:snapToGrid w:val="0"/>
          <w:sz w:val="28"/>
          <w:szCs w:val="28"/>
        </w:rPr>
        <w:t>文件的获取</w:t>
      </w:r>
      <w:bookmarkEnd w:id="37"/>
      <w:bookmarkEnd w:id="38"/>
      <w:bookmarkEnd w:id="39"/>
      <w:bookmarkEnd w:id="40"/>
      <w:bookmarkEnd w:id="41"/>
      <w:bookmarkEnd w:id="42"/>
      <w:bookmarkEnd w:id="43"/>
      <w:bookmarkEnd w:id="44"/>
      <w:bookmarkEnd w:id="45"/>
    </w:p>
    <w:p>
      <w:pPr>
        <w:pageBreakBefore w:val="0"/>
        <w:tabs>
          <w:tab w:val="left" w:pos="2420"/>
          <w:tab w:val="left" w:pos="5445"/>
        </w:tabs>
        <w:wordWrap/>
        <w:overflowPunct/>
        <w:topLinePunct w:val="0"/>
        <w:autoSpaceDE w:val="0"/>
        <w:autoSpaceDN w:val="0"/>
        <w:bidi w:val="0"/>
        <w:adjustRightInd w:val="0"/>
        <w:snapToGrid w:val="0"/>
        <w:spacing w:line="560" w:lineRule="exact"/>
        <w:ind w:firstLine="420"/>
        <w:rPr>
          <w:rFonts w:hint="eastAsia" w:ascii="宋体" w:hAnsi="宋体" w:cs="宋体"/>
          <w:snapToGrid w:val="0"/>
          <w:kern w:val="0"/>
          <w:szCs w:val="21"/>
        </w:rPr>
      </w:pPr>
      <w:r>
        <w:rPr>
          <w:rFonts w:hint="eastAsia" w:ascii="宋体" w:hAnsi="宋体" w:cs="宋体"/>
          <w:snapToGrid w:val="0"/>
          <w:kern w:val="0"/>
          <w:szCs w:val="21"/>
        </w:rPr>
        <w:t>4.1 本比选项目投标人在本公告发布之日起（202</w:t>
      </w:r>
      <w:r>
        <w:rPr>
          <w:rFonts w:hint="eastAsia" w:ascii="宋体" w:hAnsi="宋体" w:cs="宋体"/>
          <w:snapToGrid w:val="0"/>
          <w:kern w:val="0"/>
          <w:szCs w:val="21"/>
          <w:lang w:val="en-US" w:eastAsia="zh-CN"/>
        </w:rPr>
        <w:t>3</w:t>
      </w:r>
      <w:r>
        <w:rPr>
          <w:rFonts w:hint="eastAsia" w:ascii="宋体" w:hAnsi="宋体" w:cs="宋体"/>
          <w:snapToGrid w:val="0"/>
          <w:kern w:val="0"/>
          <w:szCs w:val="21"/>
        </w:rPr>
        <w:t>年</w:t>
      </w:r>
      <w:r>
        <w:rPr>
          <w:rFonts w:hint="eastAsia" w:ascii="宋体" w:hAnsi="宋体" w:cs="宋体"/>
          <w:snapToGrid w:val="0"/>
          <w:kern w:val="0"/>
          <w:szCs w:val="21"/>
          <w:lang w:val="en-US" w:eastAsia="zh-CN"/>
        </w:rPr>
        <w:t>11</w:t>
      </w:r>
      <w:r>
        <w:rPr>
          <w:rFonts w:hint="eastAsia" w:ascii="宋体" w:hAnsi="宋体" w:cs="宋体"/>
          <w:snapToGrid w:val="0"/>
          <w:kern w:val="0"/>
          <w:szCs w:val="21"/>
        </w:rPr>
        <w:t>月</w:t>
      </w:r>
      <w:r>
        <w:rPr>
          <w:rFonts w:hint="eastAsia" w:ascii="宋体" w:hAnsi="宋体" w:cs="宋体"/>
          <w:snapToGrid w:val="0"/>
          <w:kern w:val="0"/>
          <w:szCs w:val="21"/>
          <w:lang w:val="en-US" w:eastAsia="zh-CN"/>
        </w:rPr>
        <w:t>29</w:t>
      </w:r>
      <w:r>
        <w:rPr>
          <w:rFonts w:hint="eastAsia" w:ascii="宋体" w:hAnsi="宋体" w:cs="宋体"/>
          <w:snapToGrid w:val="0"/>
          <w:kern w:val="0"/>
          <w:szCs w:val="21"/>
        </w:rPr>
        <w:t>日）在</w:t>
      </w:r>
      <w:r>
        <w:rPr>
          <w:rFonts w:hint="eastAsia" w:ascii="宋体" w:hAnsi="宋体" w:cs="MingLiU"/>
          <w:b w:val="0"/>
          <w:bCs/>
          <w:snapToGrid w:val="0"/>
          <w:color w:val="auto"/>
          <w:kern w:val="0"/>
          <w:sz w:val="21"/>
          <w:szCs w:val="21"/>
          <w:u w:val="none"/>
          <w:lang w:val="en-US" w:eastAsia="zh-CN"/>
        </w:rPr>
        <w:t>重庆安居古城网站（http://www.anjugc.cn/index.htm）</w:t>
      </w:r>
      <w:r>
        <w:rPr>
          <w:rFonts w:hint="eastAsia" w:ascii="宋体" w:hAnsi="宋体" w:eastAsia="宋体" w:cs="MingLiU"/>
          <w:b w:val="0"/>
          <w:bCs/>
          <w:snapToGrid w:val="0"/>
          <w:color w:val="auto"/>
          <w:kern w:val="0"/>
          <w:sz w:val="21"/>
          <w:szCs w:val="21"/>
          <w:u w:val="none"/>
          <w:lang w:val="en-US" w:eastAsia="zh-CN"/>
        </w:rPr>
        <w:t>下载</w:t>
      </w:r>
      <w:r>
        <w:rPr>
          <w:rFonts w:hint="eastAsia" w:ascii="宋体" w:hAnsi="宋体" w:cs="宋体"/>
          <w:snapToGrid w:val="0"/>
          <w:kern w:val="0"/>
          <w:szCs w:val="21"/>
        </w:rPr>
        <w:t>比选文件、工程量清单、图纸等资料。</w:t>
      </w:r>
      <w:bookmarkStart w:id="46" w:name="_Toc277082540"/>
      <w:bookmarkStart w:id="47" w:name="_Toc31813"/>
      <w:bookmarkStart w:id="48" w:name="_Toc287620671"/>
      <w:bookmarkStart w:id="49" w:name="_Toc200359431"/>
      <w:bookmarkStart w:id="50" w:name="_Toc200359242"/>
      <w:bookmarkStart w:id="51" w:name="_Toc430530420"/>
      <w:bookmarkStart w:id="52" w:name="_Toc287607732"/>
      <w:bookmarkStart w:id="53" w:name="_Toc509218696"/>
      <w:bookmarkStart w:id="54" w:name="_Toc224103303"/>
    </w:p>
    <w:p>
      <w:pPr>
        <w:pageBreakBefore w:val="0"/>
        <w:tabs>
          <w:tab w:val="left" w:pos="2420"/>
          <w:tab w:val="left" w:pos="5445"/>
        </w:tabs>
        <w:wordWrap/>
        <w:overflowPunct/>
        <w:topLinePunct w:val="0"/>
        <w:autoSpaceDE w:val="0"/>
        <w:autoSpaceDN w:val="0"/>
        <w:bidi w:val="0"/>
        <w:adjustRightInd w:val="0"/>
        <w:snapToGrid w:val="0"/>
        <w:spacing w:line="560" w:lineRule="exact"/>
        <w:ind w:firstLine="420"/>
        <w:rPr>
          <w:rFonts w:ascii="宋体" w:hAnsi="宋体" w:cs="宋体"/>
          <w:snapToGrid w:val="0"/>
          <w:kern w:val="0"/>
          <w:szCs w:val="21"/>
        </w:rPr>
      </w:pPr>
      <w:r>
        <w:rPr>
          <w:rFonts w:hint="eastAsia" w:ascii="宋体" w:hAnsi="宋体" w:cs="宋体"/>
          <w:snapToGrid w:val="0"/>
          <w:kern w:val="0"/>
          <w:szCs w:val="21"/>
        </w:rPr>
        <w:t>4.2 本比选公告开始发布至投标截止时间止，各投标人应随时关注</w:t>
      </w:r>
      <w:r>
        <w:rPr>
          <w:rFonts w:hint="eastAsia" w:ascii="宋体" w:hAnsi="宋体" w:cs="MingLiU"/>
          <w:b w:val="0"/>
          <w:bCs/>
          <w:snapToGrid w:val="0"/>
          <w:color w:val="auto"/>
          <w:kern w:val="0"/>
          <w:sz w:val="21"/>
          <w:szCs w:val="21"/>
          <w:u w:val="none"/>
          <w:lang w:val="en-US" w:eastAsia="zh-CN"/>
        </w:rPr>
        <w:t>重庆安居古城网站（http://www.anjugc.cn/index.htm）</w:t>
      </w:r>
      <w:r>
        <w:rPr>
          <w:rFonts w:hint="eastAsia" w:ascii="宋体" w:hAnsi="宋体" w:cs="宋体"/>
          <w:snapToGrid w:val="0"/>
          <w:kern w:val="0"/>
          <w:szCs w:val="21"/>
        </w:rPr>
        <w:t>关于本比选项目相关修改或补充内容。</w:t>
      </w:r>
    </w:p>
    <w:p>
      <w:pPr>
        <w:pageBreakBefore w:val="0"/>
        <w:tabs>
          <w:tab w:val="left" w:pos="2420"/>
          <w:tab w:val="left" w:pos="5445"/>
        </w:tabs>
        <w:wordWrap/>
        <w:overflowPunct/>
        <w:topLinePunct w:val="0"/>
        <w:autoSpaceDE w:val="0"/>
        <w:autoSpaceDN w:val="0"/>
        <w:bidi w:val="0"/>
        <w:adjustRightInd w:val="0"/>
        <w:snapToGrid w:val="0"/>
        <w:spacing w:line="560" w:lineRule="exact"/>
        <w:rPr>
          <w:rFonts w:ascii="宋体" w:hAnsi="宋体" w:cs="宋体"/>
          <w:b/>
          <w:bCs/>
          <w:snapToGrid w:val="0"/>
          <w:sz w:val="28"/>
          <w:szCs w:val="28"/>
        </w:rPr>
      </w:pPr>
      <w:r>
        <w:rPr>
          <w:rFonts w:hint="eastAsia" w:ascii="宋体" w:hAnsi="宋体" w:cs="宋体"/>
          <w:b/>
          <w:bCs/>
          <w:snapToGrid w:val="0"/>
          <w:sz w:val="28"/>
          <w:szCs w:val="28"/>
        </w:rPr>
        <w:t>5.投标文件的递交</w:t>
      </w:r>
      <w:bookmarkEnd w:id="46"/>
      <w:bookmarkEnd w:id="47"/>
      <w:bookmarkEnd w:id="48"/>
      <w:bookmarkEnd w:id="49"/>
      <w:bookmarkEnd w:id="50"/>
      <w:bookmarkEnd w:id="51"/>
      <w:bookmarkEnd w:id="52"/>
      <w:bookmarkEnd w:id="53"/>
      <w:bookmarkEnd w:id="54"/>
    </w:p>
    <w:p>
      <w:pPr>
        <w:pageBreakBefore w:val="0"/>
        <w:tabs>
          <w:tab w:val="left" w:pos="2420"/>
          <w:tab w:val="left" w:pos="5445"/>
        </w:tabs>
        <w:wordWrap/>
        <w:overflowPunct/>
        <w:topLinePunct w:val="0"/>
        <w:autoSpaceDE w:val="0"/>
        <w:autoSpaceDN w:val="0"/>
        <w:bidi w:val="0"/>
        <w:adjustRightInd w:val="0"/>
        <w:snapToGrid w:val="0"/>
        <w:spacing w:line="560" w:lineRule="exact"/>
        <w:ind w:firstLine="420"/>
        <w:rPr>
          <w:rFonts w:ascii="宋体" w:hAnsi="宋体" w:cs="宋体"/>
          <w:snapToGrid w:val="0"/>
          <w:color w:val="auto"/>
          <w:kern w:val="0"/>
          <w:szCs w:val="21"/>
        </w:rPr>
      </w:pPr>
      <w:r>
        <w:rPr>
          <w:rFonts w:hint="eastAsia" w:ascii="宋体" w:hAnsi="宋体" w:cs="宋体"/>
          <w:snapToGrid w:val="0"/>
          <w:kern w:val="0"/>
          <w:szCs w:val="21"/>
        </w:rPr>
        <w:t>5.1 投标文件的递交时间为202</w:t>
      </w:r>
      <w:r>
        <w:rPr>
          <w:rFonts w:hint="eastAsia" w:ascii="宋体" w:hAnsi="宋体" w:cs="宋体"/>
          <w:snapToGrid w:val="0"/>
          <w:kern w:val="0"/>
          <w:szCs w:val="21"/>
          <w:lang w:val="en-US" w:eastAsia="zh-CN"/>
        </w:rPr>
        <w:t>3</w:t>
      </w:r>
      <w:r>
        <w:rPr>
          <w:rFonts w:hint="eastAsia" w:ascii="宋体" w:hAnsi="宋体" w:cs="宋体"/>
          <w:snapToGrid w:val="0"/>
          <w:kern w:val="0"/>
          <w:szCs w:val="21"/>
        </w:rPr>
        <w:t>年</w:t>
      </w:r>
      <w:r>
        <w:rPr>
          <w:rFonts w:hint="eastAsia" w:ascii="宋体" w:hAnsi="宋体" w:cs="宋体"/>
          <w:snapToGrid w:val="0"/>
          <w:kern w:val="0"/>
          <w:szCs w:val="21"/>
          <w:lang w:val="en-US" w:eastAsia="zh-CN"/>
        </w:rPr>
        <w:t>12</w:t>
      </w:r>
      <w:r>
        <w:rPr>
          <w:rFonts w:hint="eastAsia" w:ascii="宋体" w:hAnsi="宋体" w:cs="宋体"/>
          <w:snapToGrid w:val="0"/>
          <w:kern w:val="0"/>
          <w:szCs w:val="21"/>
        </w:rPr>
        <w:t>月</w:t>
      </w:r>
      <w:r>
        <w:rPr>
          <w:rFonts w:hint="eastAsia" w:ascii="宋体" w:hAnsi="宋体" w:cs="宋体"/>
          <w:snapToGrid w:val="0"/>
          <w:kern w:val="0"/>
          <w:szCs w:val="21"/>
          <w:lang w:val="en-US" w:eastAsia="zh-CN"/>
        </w:rPr>
        <w:t>6</w:t>
      </w:r>
      <w:r>
        <w:rPr>
          <w:rFonts w:hint="eastAsia" w:ascii="宋体" w:hAnsi="宋体" w:cs="宋体"/>
          <w:snapToGrid w:val="0"/>
          <w:kern w:val="0"/>
          <w:szCs w:val="21"/>
        </w:rPr>
        <w:t>日9时</w:t>
      </w:r>
      <w:r>
        <w:rPr>
          <w:rFonts w:hint="eastAsia" w:ascii="宋体" w:hAnsi="宋体" w:cs="宋体"/>
          <w:snapToGrid w:val="0"/>
          <w:kern w:val="0"/>
          <w:szCs w:val="21"/>
          <w:lang w:val="en-US" w:eastAsia="zh-CN"/>
        </w:rPr>
        <w:t>30</w:t>
      </w:r>
      <w:r>
        <w:rPr>
          <w:rFonts w:hint="eastAsia" w:ascii="宋体" w:hAnsi="宋体" w:cs="宋体"/>
          <w:snapToGrid w:val="0"/>
          <w:kern w:val="0"/>
          <w:szCs w:val="21"/>
        </w:rPr>
        <w:t>分至202</w:t>
      </w:r>
      <w:r>
        <w:rPr>
          <w:rFonts w:hint="eastAsia" w:ascii="宋体" w:hAnsi="宋体" w:cs="宋体"/>
          <w:snapToGrid w:val="0"/>
          <w:kern w:val="0"/>
          <w:szCs w:val="21"/>
          <w:lang w:val="en-US" w:eastAsia="zh-CN"/>
        </w:rPr>
        <w:t>3</w:t>
      </w:r>
      <w:r>
        <w:rPr>
          <w:rFonts w:hint="eastAsia" w:ascii="宋体" w:hAnsi="宋体" w:cs="宋体"/>
          <w:snapToGrid w:val="0"/>
          <w:kern w:val="0"/>
          <w:szCs w:val="21"/>
        </w:rPr>
        <w:t>年</w:t>
      </w:r>
      <w:r>
        <w:rPr>
          <w:rFonts w:hint="eastAsia" w:ascii="宋体" w:hAnsi="宋体" w:cs="宋体"/>
          <w:snapToGrid w:val="0"/>
          <w:kern w:val="0"/>
          <w:szCs w:val="21"/>
          <w:lang w:val="en-US" w:eastAsia="zh-CN"/>
        </w:rPr>
        <w:t>12</w:t>
      </w:r>
      <w:r>
        <w:rPr>
          <w:rFonts w:hint="eastAsia" w:ascii="宋体" w:hAnsi="宋体" w:cs="宋体"/>
          <w:snapToGrid w:val="0"/>
          <w:kern w:val="0"/>
          <w:szCs w:val="21"/>
        </w:rPr>
        <w:t>月</w:t>
      </w:r>
      <w:r>
        <w:rPr>
          <w:rFonts w:hint="eastAsia" w:ascii="宋体" w:hAnsi="宋体" w:cs="宋体"/>
          <w:snapToGrid w:val="0"/>
          <w:kern w:val="0"/>
          <w:szCs w:val="21"/>
          <w:lang w:val="en-US" w:eastAsia="zh-CN"/>
        </w:rPr>
        <w:t>6</w:t>
      </w:r>
      <w:r>
        <w:rPr>
          <w:rFonts w:hint="eastAsia" w:ascii="宋体" w:hAnsi="宋体" w:cs="宋体"/>
          <w:snapToGrid w:val="0"/>
          <w:kern w:val="0"/>
          <w:szCs w:val="21"/>
        </w:rPr>
        <w:t>日</w:t>
      </w:r>
      <w:r>
        <w:rPr>
          <w:rFonts w:hint="eastAsia" w:ascii="宋体" w:hAnsi="宋体" w:cs="宋体"/>
          <w:snapToGrid w:val="0"/>
          <w:kern w:val="0"/>
          <w:szCs w:val="21"/>
          <w:lang w:val="en-US" w:eastAsia="zh-CN"/>
        </w:rPr>
        <w:t>10</w:t>
      </w:r>
      <w:r>
        <w:rPr>
          <w:rFonts w:hint="eastAsia" w:ascii="宋体" w:hAnsi="宋体" w:cs="宋体"/>
          <w:snapToGrid w:val="0"/>
          <w:kern w:val="0"/>
          <w:szCs w:val="21"/>
        </w:rPr>
        <w:t>时</w:t>
      </w:r>
      <w:r>
        <w:rPr>
          <w:rFonts w:hint="eastAsia" w:ascii="宋体" w:hAnsi="宋体" w:cs="宋体"/>
          <w:snapToGrid w:val="0"/>
          <w:kern w:val="0"/>
          <w:szCs w:val="21"/>
          <w:lang w:val="en-US" w:eastAsia="zh-CN"/>
        </w:rPr>
        <w:t>00</w:t>
      </w:r>
      <w:r>
        <w:rPr>
          <w:rFonts w:hint="eastAsia" w:ascii="宋体" w:hAnsi="宋体" w:cs="宋体"/>
          <w:snapToGrid w:val="0"/>
          <w:kern w:val="0"/>
          <w:szCs w:val="21"/>
        </w:rPr>
        <w:t>分，投标文件递交的截止时间（投标截止时间，下同）为202</w:t>
      </w:r>
      <w:r>
        <w:rPr>
          <w:rFonts w:hint="eastAsia" w:ascii="宋体" w:hAnsi="宋体" w:cs="宋体"/>
          <w:snapToGrid w:val="0"/>
          <w:kern w:val="0"/>
          <w:szCs w:val="21"/>
          <w:lang w:val="en-US" w:eastAsia="zh-CN"/>
        </w:rPr>
        <w:t>3</w:t>
      </w:r>
      <w:r>
        <w:rPr>
          <w:rFonts w:hint="eastAsia" w:ascii="宋体" w:hAnsi="宋体" w:cs="宋体"/>
          <w:snapToGrid w:val="0"/>
          <w:kern w:val="0"/>
          <w:szCs w:val="21"/>
        </w:rPr>
        <w:t>年</w:t>
      </w:r>
      <w:r>
        <w:rPr>
          <w:rFonts w:hint="eastAsia" w:ascii="宋体" w:hAnsi="宋体" w:cs="宋体"/>
          <w:snapToGrid w:val="0"/>
          <w:kern w:val="0"/>
          <w:szCs w:val="21"/>
          <w:lang w:val="en-US" w:eastAsia="zh-CN"/>
        </w:rPr>
        <w:t>12</w:t>
      </w:r>
      <w:r>
        <w:rPr>
          <w:rFonts w:hint="eastAsia" w:ascii="宋体" w:hAnsi="宋体" w:cs="宋体"/>
          <w:snapToGrid w:val="0"/>
          <w:kern w:val="0"/>
          <w:szCs w:val="21"/>
        </w:rPr>
        <w:t>月</w:t>
      </w:r>
      <w:r>
        <w:rPr>
          <w:rFonts w:hint="eastAsia" w:ascii="宋体" w:hAnsi="宋体" w:cs="宋体"/>
          <w:snapToGrid w:val="0"/>
          <w:kern w:val="0"/>
          <w:szCs w:val="21"/>
          <w:lang w:val="en-US" w:eastAsia="zh-CN"/>
        </w:rPr>
        <w:t>6</w:t>
      </w:r>
      <w:r>
        <w:rPr>
          <w:rFonts w:hint="eastAsia" w:ascii="宋体" w:hAnsi="宋体" w:cs="宋体"/>
          <w:snapToGrid w:val="0"/>
          <w:kern w:val="0"/>
          <w:szCs w:val="21"/>
        </w:rPr>
        <w:t>日</w:t>
      </w:r>
      <w:r>
        <w:rPr>
          <w:rFonts w:hint="eastAsia" w:ascii="宋体" w:hAnsi="宋体" w:cs="宋体"/>
          <w:snapToGrid w:val="0"/>
          <w:kern w:val="0"/>
          <w:szCs w:val="21"/>
          <w:lang w:val="en-US" w:eastAsia="zh-CN"/>
        </w:rPr>
        <w:t>10</w:t>
      </w:r>
      <w:r>
        <w:rPr>
          <w:rFonts w:hint="eastAsia" w:ascii="宋体" w:hAnsi="宋体" w:cs="宋体"/>
          <w:snapToGrid w:val="0"/>
          <w:kern w:val="0"/>
          <w:szCs w:val="21"/>
        </w:rPr>
        <w:t>时</w:t>
      </w:r>
      <w:r>
        <w:rPr>
          <w:rFonts w:hint="eastAsia" w:ascii="宋体" w:hAnsi="宋体" w:cs="宋体"/>
          <w:snapToGrid w:val="0"/>
          <w:kern w:val="0"/>
          <w:szCs w:val="21"/>
          <w:lang w:val="en-US" w:eastAsia="zh-CN"/>
        </w:rPr>
        <w:t>00</w:t>
      </w:r>
      <w:r>
        <w:rPr>
          <w:rFonts w:hint="eastAsia" w:ascii="宋体" w:hAnsi="宋体" w:cs="宋体"/>
          <w:snapToGrid w:val="0"/>
          <w:kern w:val="0"/>
          <w:szCs w:val="21"/>
        </w:rPr>
        <w:t>分，地点：</w:t>
      </w:r>
      <w:r>
        <w:rPr>
          <w:rFonts w:hint="eastAsia" w:ascii="宋体" w:hAnsi="宋体" w:cs="宋体"/>
          <w:snapToGrid w:val="0"/>
          <w:color w:val="000000"/>
          <w:kern w:val="0"/>
          <w:szCs w:val="21"/>
          <w:lang w:eastAsia="zh-CN"/>
        </w:rPr>
        <w:t>重庆安居古城华夏文化旅游发展有限公司</w:t>
      </w:r>
      <w:r>
        <w:rPr>
          <w:rFonts w:hint="eastAsia" w:ascii="宋体" w:hAnsi="宋体" w:cs="宋体"/>
          <w:snapToGrid w:val="0"/>
          <w:color w:val="auto"/>
          <w:kern w:val="0"/>
          <w:szCs w:val="21"/>
        </w:rPr>
        <w:t>会议室</w:t>
      </w:r>
      <w:r>
        <w:rPr>
          <w:rFonts w:hint="eastAsia" w:ascii="宋体" w:hAnsi="宋体" w:cs="宋体"/>
          <w:snapToGrid w:val="0"/>
          <w:kern w:val="0"/>
          <w:szCs w:val="21"/>
        </w:rPr>
        <w:t>（</w:t>
      </w:r>
      <w:r>
        <w:rPr>
          <w:rFonts w:hint="eastAsia" w:ascii="宋体" w:hAnsi="宋体" w:eastAsia="宋体" w:cs="宋体"/>
          <w:snapToGrid w:val="0"/>
          <w:color w:val="000000"/>
          <w:kern w:val="0"/>
          <w:szCs w:val="21"/>
          <w:lang w:val="en-US" w:eastAsia="zh-CN"/>
        </w:rPr>
        <w:t>重庆市铜梁区安居镇龙泉村一社</w:t>
      </w:r>
      <w:r>
        <w:rPr>
          <w:rFonts w:hint="eastAsia" w:ascii="宋体" w:hAnsi="宋体" w:cs="宋体"/>
          <w:snapToGrid w:val="0"/>
          <w:kern w:val="0"/>
          <w:szCs w:val="21"/>
        </w:rPr>
        <w:t>）</w:t>
      </w:r>
      <w:r>
        <w:rPr>
          <w:rFonts w:hint="eastAsia" w:ascii="宋体" w:hAnsi="宋体" w:cs="宋体"/>
          <w:snapToGrid w:val="0"/>
          <w:color w:val="auto"/>
          <w:kern w:val="0"/>
          <w:szCs w:val="21"/>
        </w:rPr>
        <w:t>。</w:t>
      </w:r>
    </w:p>
    <w:p>
      <w:pPr>
        <w:pageBreakBefore w:val="0"/>
        <w:tabs>
          <w:tab w:val="left" w:pos="2420"/>
          <w:tab w:val="left" w:pos="5445"/>
        </w:tabs>
        <w:wordWrap/>
        <w:overflowPunct/>
        <w:topLinePunct w:val="0"/>
        <w:autoSpaceDE w:val="0"/>
        <w:autoSpaceDN w:val="0"/>
        <w:bidi w:val="0"/>
        <w:adjustRightInd w:val="0"/>
        <w:snapToGrid w:val="0"/>
        <w:spacing w:line="560" w:lineRule="exact"/>
        <w:ind w:firstLine="420"/>
        <w:rPr>
          <w:rFonts w:ascii="宋体" w:hAnsi="宋体" w:cs="宋体"/>
          <w:snapToGrid w:val="0"/>
          <w:kern w:val="0"/>
          <w:szCs w:val="21"/>
        </w:rPr>
      </w:pPr>
      <w:r>
        <w:rPr>
          <w:rFonts w:hint="eastAsia" w:ascii="宋体" w:hAnsi="宋体" w:cs="宋体"/>
          <w:snapToGrid w:val="0"/>
          <w:kern w:val="0"/>
          <w:szCs w:val="21"/>
        </w:rPr>
        <w:t>5.2 逾期送达的或者未送达指定地点的投标文件，比选人不予受理。</w:t>
      </w:r>
    </w:p>
    <w:p>
      <w:pPr>
        <w:pStyle w:val="5"/>
        <w:pageBreakBefore w:val="0"/>
        <w:wordWrap/>
        <w:overflowPunct/>
        <w:topLinePunct w:val="0"/>
        <w:bidi w:val="0"/>
        <w:spacing w:before="0" w:after="0" w:line="560" w:lineRule="exact"/>
        <w:rPr>
          <w:rFonts w:ascii="宋体" w:hAnsi="宋体" w:cs="宋体"/>
          <w:snapToGrid w:val="0"/>
          <w:sz w:val="28"/>
          <w:szCs w:val="28"/>
        </w:rPr>
      </w:pPr>
      <w:bookmarkStart w:id="55" w:name="_Toc15131"/>
      <w:bookmarkStart w:id="56" w:name="_Toc287620672"/>
      <w:bookmarkStart w:id="57" w:name="_Toc200359432"/>
      <w:bookmarkStart w:id="58" w:name="_Toc430530421"/>
      <w:bookmarkStart w:id="59" w:name="_Toc200359243"/>
      <w:bookmarkStart w:id="60" w:name="_Toc224103304"/>
      <w:bookmarkStart w:id="61" w:name="_Toc277082541"/>
      <w:bookmarkStart w:id="62" w:name="_Toc509218697"/>
      <w:bookmarkStart w:id="63" w:name="_Toc287607733"/>
      <w:r>
        <w:rPr>
          <w:rFonts w:hint="eastAsia" w:ascii="宋体" w:hAnsi="宋体" w:cs="宋体"/>
          <w:snapToGrid w:val="0"/>
          <w:sz w:val="28"/>
          <w:szCs w:val="28"/>
        </w:rPr>
        <w:t>6.发布公告的媒介</w:t>
      </w:r>
      <w:bookmarkEnd w:id="55"/>
      <w:bookmarkEnd w:id="56"/>
      <w:bookmarkEnd w:id="57"/>
      <w:bookmarkEnd w:id="58"/>
      <w:bookmarkEnd w:id="59"/>
      <w:bookmarkEnd w:id="60"/>
      <w:bookmarkEnd w:id="61"/>
      <w:bookmarkEnd w:id="62"/>
      <w:bookmarkEnd w:id="63"/>
    </w:p>
    <w:p>
      <w:pPr>
        <w:pageBreakBefore w:val="0"/>
        <w:tabs>
          <w:tab w:val="left" w:pos="4950"/>
        </w:tabs>
        <w:wordWrap/>
        <w:overflowPunct/>
        <w:topLinePunct w:val="0"/>
        <w:autoSpaceDE w:val="0"/>
        <w:autoSpaceDN w:val="0"/>
        <w:bidi w:val="0"/>
        <w:adjustRightInd w:val="0"/>
        <w:snapToGrid w:val="0"/>
        <w:spacing w:line="560" w:lineRule="exact"/>
        <w:ind w:firstLine="420" w:firstLineChars="200"/>
        <w:rPr>
          <w:rFonts w:ascii="宋体" w:hAnsi="宋体" w:cs="宋体"/>
          <w:snapToGrid w:val="0"/>
          <w:kern w:val="0"/>
          <w:szCs w:val="21"/>
        </w:rPr>
      </w:pPr>
      <w:r>
        <w:rPr>
          <w:rFonts w:hint="eastAsia" w:ascii="宋体" w:hAnsi="宋体" w:cs="宋体"/>
          <w:snapToGrid w:val="0"/>
          <w:kern w:val="0"/>
          <w:szCs w:val="21"/>
        </w:rPr>
        <w:t>本次竞争性比选公告</w:t>
      </w:r>
      <w:r>
        <w:rPr>
          <w:rFonts w:hint="eastAsia" w:ascii="宋体" w:hAnsi="宋体" w:cs="宋体"/>
          <w:snapToGrid w:val="0"/>
          <w:kern w:val="0"/>
          <w:szCs w:val="21"/>
          <w:lang w:val="en-US" w:eastAsia="zh-CN"/>
        </w:rPr>
        <w:t>同时</w:t>
      </w:r>
      <w:r>
        <w:rPr>
          <w:rFonts w:hint="eastAsia" w:ascii="宋体" w:hAnsi="宋体" w:cs="宋体"/>
          <w:snapToGrid w:val="0"/>
          <w:kern w:val="0"/>
          <w:szCs w:val="21"/>
        </w:rPr>
        <w:t>在</w:t>
      </w:r>
      <w:r>
        <w:rPr>
          <w:rFonts w:hint="eastAsia" w:ascii="宋体" w:hAnsi="宋体" w:cs="宋体"/>
          <w:color w:val="auto"/>
          <w:kern w:val="0"/>
          <w:sz w:val="21"/>
          <w:szCs w:val="21"/>
          <w:lang w:eastAsia="zh-CN"/>
        </w:rPr>
        <w:t>重庆安居古城网站（http://www.anjugc.cn/index.htm）、重庆市公共资源交易网－铜梁区（https://www.cqggzy.com/tongliangweb/）</w:t>
      </w:r>
      <w:r>
        <w:rPr>
          <w:rFonts w:hint="eastAsia" w:ascii="宋体" w:hAnsi="宋体" w:cs="宋体"/>
          <w:snapToGrid w:val="0"/>
          <w:kern w:val="0"/>
          <w:szCs w:val="21"/>
        </w:rPr>
        <w:t>发布。</w:t>
      </w:r>
    </w:p>
    <w:p>
      <w:pPr>
        <w:pStyle w:val="5"/>
        <w:pageBreakBefore w:val="0"/>
        <w:wordWrap/>
        <w:overflowPunct/>
        <w:topLinePunct w:val="0"/>
        <w:bidi w:val="0"/>
        <w:spacing w:before="0" w:after="0" w:line="560" w:lineRule="exact"/>
        <w:rPr>
          <w:rFonts w:ascii="宋体" w:hAnsi="宋体" w:cs="宋体"/>
          <w:snapToGrid w:val="0"/>
          <w:sz w:val="28"/>
          <w:szCs w:val="28"/>
        </w:rPr>
      </w:pPr>
      <w:bookmarkStart w:id="64" w:name="_Toc2749"/>
      <w:bookmarkStart w:id="65" w:name="_Toc224103305"/>
      <w:bookmarkStart w:id="66" w:name="_Toc509218698"/>
      <w:bookmarkStart w:id="67" w:name="_Toc277082542"/>
      <w:bookmarkStart w:id="68" w:name="_Toc287620673"/>
      <w:bookmarkStart w:id="69" w:name="_Toc287607734"/>
      <w:bookmarkStart w:id="70" w:name="_Toc430530422"/>
      <w:r>
        <w:rPr>
          <w:rFonts w:hint="eastAsia" w:ascii="宋体" w:hAnsi="宋体" w:cs="宋体"/>
          <w:snapToGrid w:val="0"/>
          <w:sz w:val="28"/>
          <w:szCs w:val="28"/>
        </w:rPr>
        <w:t>7.联系方式</w:t>
      </w:r>
      <w:bookmarkEnd w:id="64"/>
      <w:bookmarkEnd w:id="65"/>
      <w:bookmarkEnd w:id="66"/>
      <w:bookmarkEnd w:id="67"/>
      <w:bookmarkEnd w:id="68"/>
      <w:bookmarkEnd w:id="69"/>
      <w:bookmarkEnd w:id="70"/>
      <w:r>
        <w:rPr>
          <w:rFonts w:hint="eastAsia" w:ascii="宋体" w:hAnsi="宋体" w:cs="宋体"/>
          <w:snapToGrid w:val="0"/>
          <w:sz w:val="28"/>
          <w:szCs w:val="28"/>
        </w:rPr>
        <w:t xml:space="preserve"> </w:t>
      </w:r>
    </w:p>
    <w:p>
      <w:pPr>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宋体" w:hAnsi="宋体" w:cs="宋体"/>
          <w:snapToGrid w:val="0"/>
          <w:color w:val="000000"/>
          <w:kern w:val="0"/>
          <w:szCs w:val="21"/>
        </w:rPr>
      </w:pPr>
      <w:r>
        <w:rPr>
          <w:rFonts w:hint="eastAsia" w:ascii="宋体" w:hAnsi="宋体" w:cs="宋体"/>
          <w:snapToGrid w:val="0"/>
          <w:kern w:val="0"/>
          <w:szCs w:val="21"/>
        </w:rPr>
        <w:t>比选</w:t>
      </w:r>
      <w:r>
        <w:rPr>
          <w:rFonts w:hint="eastAsia" w:ascii="宋体" w:hAnsi="宋体" w:cs="宋体"/>
          <w:snapToGrid w:val="0"/>
          <w:color w:val="000000"/>
          <w:kern w:val="0"/>
          <w:szCs w:val="21"/>
        </w:rPr>
        <w:t>人：</w:t>
      </w:r>
      <w:r>
        <w:rPr>
          <w:rFonts w:hint="eastAsia" w:ascii="宋体" w:hAnsi="宋体" w:cs="宋体"/>
          <w:snapToGrid w:val="0"/>
          <w:color w:val="000000"/>
          <w:kern w:val="0"/>
          <w:szCs w:val="21"/>
          <w:lang w:eastAsia="zh-CN"/>
        </w:rPr>
        <w:t>重庆安居古城华夏文化旅游发展有限公司</w:t>
      </w:r>
      <w:r>
        <w:rPr>
          <w:rFonts w:hint="eastAsia" w:ascii="宋体" w:hAnsi="宋体" w:cs="宋体"/>
          <w:snapToGrid w:val="0"/>
          <w:color w:val="000000"/>
          <w:kern w:val="0"/>
          <w:szCs w:val="21"/>
        </w:rPr>
        <w:t xml:space="preserve">                         </w:t>
      </w:r>
    </w:p>
    <w:p>
      <w:pPr>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宋体" w:hAnsi="宋体" w:cs="宋体"/>
          <w:snapToGrid w:val="0"/>
          <w:color w:val="000000"/>
          <w:kern w:val="0"/>
          <w:szCs w:val="21"/>
        </w:rPr>
      </w:pPr>
      <w:r>
        <w:rPr>
          <w:rFonts w:hint="eastAsia" w:ascii="宋体" w:hAnsi="宋体" w:cs="宋体"/>
          <w:snapToGrid w:val="0"/>
          <w:color w:val="000000"/>
          <w:kern w:val="0"/>
          <w:szCs w:val="21"/>
        </w:rPr>
        <w:t>地址：</w:t>
      </w:r>
      <w:r>
        <w:rPr>
          <w:rFonts w:hint="eastAsia" w:ascii="宋体" w:hAnsi="宋体" w:eastAsia="宋体" w:cs="宋体"/>
          <w:snapToGrid w:val="0"/>
          <w:color w:val="000000"/>
          <w:kern w:val="0"/>
          <w:szCs w:val="21"/>
          <w:lang w:val="en-US" w:eastAsia="zh-CN"/>
        </w:rPr>
        <w:t>重庆市铜梁区安居镇龙泉村一社</w:t>
      </w:r>
    </w:p>
    <w:p>
      <w:pPr>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宋体" w:hAnsi="宋体" w:cs="宋体"/>
          <w:snapToGrid w:val="0"/>
          <w:color w:val="000000"/>
          <w:kern w:val="0"/>
          <w:szCs w:val="21"/>
        </w:rPr>
      </w:pPr>
      <w:r>
        <w:rPr>
          <w:rFonts w:hint="eastAsia" w:ascii="宋体" w:hAnsi="宋体" w:cs="宋体"/>
          <w:snapToGrid w:val="0"/>
          <w:color w:val="000000"/>
          <w:kern w:val="0"/>
          <w:szCs w:val="21"/>
        </w:rPr>
        <w:t>联系人：</w:t>
      </w:r>
      <w:r>
        <w:rPr>
          <w:rFonts w:hint="eastAsia" w:ascii="宋体" w:hAnsi="宋体" w:cs="宋体"/>
          <w:snapToGrid w:val="0"/>
          <w:color w:val="000000"/>
          <w:kern w:val="0"/>
          <w:szCs w:val="21"/>
          <w:lang w:val="en-US" w:eastAsia="zh-CN"/>
        </w:rPr>
        <w:t>周</w:t>
      </w:r>
      <w:r>
        <w:rPr>
          <w:rFonts w:hint="eastAsia" w:ascii="宋体" w:hAnsi="宋体" w:cs="宋体"/>
          <w:snapToGrid w:val="0"/>
          <w:color w:val="000000"/>
          <w:kern w:val="0"/>
          <w:szCs w:val="21"/>
        </w:rPr>
        <w:t xml:space="preserve">老师                                 </w:t>
      </w:r>
    </w:p>
    <w:p>
      <w:pPr>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宋体" w:hAnsi="宋体" w:cs="宋体"/>
          <w:snapToGrid w:val="0"/>
          <w:color w:val="000000"/>
          <w:kern w:val="0"/>
          <w:szCs w:val="21"/>
        </w:rPr>
      </w:pPr>
      <w:r>
        <w:rPr>
          <w:rFonts w:hint="eastAsia" w:ascii="宋体" w:hAnsi="宋体" w:cs="宋体"/>
          <w:snapToGrid w:val="0"/>
          <w:color w:val="000000"/>
          <w:kern w:val="0"/>
          <w:szCs w:val="21"/>
        </w:rPr>
        <w:t>电话：</w:t>
      </w:r>
      <w:r>
        <w:rPr>
          <w:rFonts w:hint="eastAsia" w:ascii="宋体" w:hAnsi="宋体" w:eastAsia="宋体" w:cs="宋体"/>
          <w:snapToGrid w:val="0"/>
          <w:color w:val="000000"/>
          <w:kern w:val="0"/>
          <w:szCs w:val="21"/>
          <w:lang w:val="en-US" w:eastAsia="zh-CN"/>
        </w:rPr>
        <w:t>13368383621</w:t>
      </w:r>
      <w:r>
        <w:rPr>
          <w:rFonts w:hint="eastAsia" w:ascii="宋体" w:hAnsi="宋体" w:cs="宋体"/>
          <w:snapToGrid w:val="0"/>
          <w:color w:val="000000"/>
          <w:kern w:val="0"/>
          <w:szCs w:val="21"/>
        </w:rPr>
        <w:t xml:space="preserve">                           </w:t>
      </w:r>
    </w:p>
    <w:p>
      <w:pPr>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宋体" w:hAnsi="宋体" w:cs="宋体"/>
          <w:snapToGrid w:val="0"/>
          <w:color w:val="000000"/>
          <w:kern w:val="0"/>
          <w:szCs w:val="21"/>
        </w:rPr>
      </w:pPr>
    </w:p>
    <w:p>
      <w:pPr>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宋体" w:hAnsi="宋体" w:eastAsia="宋体" w:cs="宋体"/>
          <w:snapToGrid w:val="0"/>
          <w:color w:val="000000"/>
          <w:kern w:val="0"/>
          <w:szCs w:val="21"/>
          <w:lang w:eastAsia="zh-CN"/>
        </w:rPr>
      </w:pPr>
      <w:r>
        <w:rPr>
          <w:rFonts w:hint="eastAsia" w:ascii="宋体" w:hAnsi="宋体" w:cs="宋体"/>
          <w:snapToGrid w:val="0"/>
          <w:kern w:val="0"/>
          <w:szCs w:val="21"/>
        </w:rPr>
        <w:t>比选</w:t>
      </w:r>
      <w:r>
        <w:rPr>
          <w:rFonts w:hint="eastAsia" w:ascii="宋体" w:hAnsi="宋体" w:cs="宋体"/>
          <w:snapToGrid w:val="0"/>
          <w:color w:val="000000"/>
          <w:kern w:val="0"/>
          <w:szCs w:val="21"/>
        </w:rPr>
        <w:t>代理机构：</w:t>
      </w:r>
      <w:r>
        <w:rPr>
          <w:rFonts w:hint="eastAsia" w:ascii="宋体" w:hAnsi="宋体" w:cs="宋体"/>
          <w:snapToGrid w:val="0"/>
          <w:color w:val="000000"/>
          <w:kern w:val="0"/>
          <w:szCs w:val="21"/>
          <w:lang w:eastAsia="zh-CN"/>
        </w:rPr>
        <w:t>重庆一懿工程咨询有限公司</w:t>
      </w:r>
    </w:p>
    <w:p>
      <w:pPr>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宋体" w:hAnsi="宋体" w:cs="宋体"/>
          <w:snapToGrid w:val="0"/>
          <w:color w:val="000000"/>
          <w:kern w:val="0"/>
          <w:szCs w:val="21"/>
        </w:rPr>
      </w:pPr>
      <w:r>
        <w:rPr>
          <w:rFonts w:hint="eastAsia" w:ascii="宋体" w:hAnsi="宋体" w:cs="宋体"/>
          <w:snapToGrid w:val="0"/>
          <w:color w:val="000000"/>
          <w:kern w:val="0"/>
          <w:szCs w:val="21"/>
        </w:rPr>
        <w:t>地址：</w:t>
      </w:r>
      <w:r>
        <w:rPr>
          <w:rFonts w:hint="eastAsia" w:ascii="宋体" w:hAnsi="宋体" w:eastAsia="宋体" w:cs="宋体"/>
          <w:snapToGrid w:val="0"/>
          <w:color w:val="000000"/>
          <w:kern w:val="0"/>
          <w:szCs w:val="21"/>
          <w:lang w:val="en-US" w:eastAsia="zh-CN"/>
        </w:rPr>
        <w:t>重庆市铜梁区淮远古韵北街一支路188号</w:t>
      </w:r>
    </w:p>
    <w:p>
      <w:pPr>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宋体" w:hAnsi="宋体" w:cs="宋体"/>
          <w:snapToGrid w:val="0"/>
          <w:color w:val="000000"/>
          <w:kern w:val="0"/>
          <w:szCs w:val="21"/>
        </w:rPr>
      </w:pPr>
      <w:r>
        <w:rPr>
          <w:rFonts w:hint="eastAsia" w:ascii="宋体" w:hAnsi="宋体" w:cs="宋体"/>
          <w:snapToGrid w:val="0"/>
          <w:color w:val="000000"/>
          <w:kern w:val="0"/>
          <w:szCs w:val="21"/>
        </w:rPr>
        <w:t>联系人：李老师</w:t>
      </w:r>
    </w:p>
    <w:p>
      <w:pPr>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宋体" w:hAnsi="宋体" w:cs="宋体"/>
          <w:snapToGrid w:val="0"/>
          <w:kern w:val="0"/>
          <w:szCs w:val="21"/>
        </w:rPr>
      </w:pPr>
      <w:r>
        <w:rPr>
          <w:rFonts w:hint="eastAsia" w:ascii="宋体" w:hAnsi="宋体" w:cs="宋体"/>
          <w:snapToGrid w:val="0"/>
          <w:color w:val="000000"/>
          <w:kern w:val="0"/>
          <w:szCs w:val="21"/>
        </w:rPr>
        <w:t xml:space="preserve">电话：18108371268       </w:t>
      </w:r>
    </w:p>
    <w:p>
      <w:pPr>
        <w:pageBreakBefore w:val="0"/>
        <w:wordWrap/>
        <w:overflowPunct/>
        <w:topLinePunct w:val="0"/>
        <w:autoSpaceDE w:val="0"/>
        <w:autoSpaceDN w:val="0"/>
        <w:bidi w:val="0"/>
        <w:adjustRightInd w:val="0"/>
        <w:snapToGrid w:val="0"/>
        <w:spacing w:line="560" w:lineRule="exact"/>
        <w:ind w:firstLine="3906" w:firstLineChars="1860"/>
        <w:jc w:val="right"/>
        <w:rPr>
          <w:rFonts w:ascii="宋体" w:hAnsi="宋体" w:cs="宋体"/>
          <w:snapToGrid w:val="0"/>
          <w:kern w:val="0"/>
          <w:sz w:val="20"/>
          <w:szCs w:val="20"/>
        </w:rPr>
      </w:pPr>
      <w:r>
        <w:rPr>
          <w:rFonts w:hint="eastAsia" w:ascii="宋体" w:hAnsi="宋体" w:cs="宋体"/>
          <w:snapToGrid w:val="0"/>
          <w:kern w:val="0"/>
          <w:szCs w:val="21"/>
        </w:rPr>
        <w:t>202</w:t>
      </w:r>
      <w:r>
        <w:rPr>
          <w:rFonts w:hint="eastAsia" w:ascii="宋体" w:hAnsi="宋体" w:cs="宋体"/>
          <w:snapToGrid w:val="0"/>
          <w:kern w:val="0"/>
          <w:szCs w:val="21"/>
          <w:lang w:val="en-US" w:eastAsia="zh-CN"/>
        </w:rPr>
        <w:t>3</w:t>
      </w:r>
      <w:r>
        <w:rPr>
          <w:rFonts w:hint="eastAsia" w:ascii="宋体" w:hAnsi="宋体" w:cs="宋体"/>
          <w:snapToGrid w:val="0"/>
          <w:kern w:val="0"/>
          <w:szCs w:val="21"/>
        </w:rPr>
        <w:t>年</w:t>
      </w:r>
      <w:r>
        <w:rPr>
          <w:rFonts w:hint="eastAsia" w:ascii="宋体" w:hAnsi="宋体" w:cs="宋体"/>
          <w:snapToGrid w:val="0"/>
          <w:kern w:val="0"/>
          <w:szCs w:val="21"/>
          <w:lang w:val="en-US" w:eastAsia="zh-CN"/>
        </w:rPr>
        <w:t>11</w:t>
      </w:r>
      <w:r>
        <w:rPr>
          <w:rFonts w:hint="eastAsia" w:ascii="宋体" w:hAnsi="宋体" w:cs="宋体"/>
          <w:snapToGrid w:val="0"/>
          <w:kern w:val="0"/>
          <w:szCs w:val="21"/>
        </w:rPr>
        <w:t>月</w:t>
      </w:r>
      <w:r>
        <w:rPr>
          <w:rFonts w:hint="eastAsia" w:ascii="宋体" w:hAnsi="宋体" w:cs="宋体"/>
          <w:snapToGrid w:val="0"/>
          <w:kern w:val="0"/>
          <w:szCs w:val="21"/>
          <w:lang w:val="en-US" w:eastAsia="zh-CN"/>
        </w:rPr>
        <w:t>29</w:t>
      </w:r>
      <w:r>
        <w:rPr>
          <w:rFonts w:hint="eastAsia" w:ascii="宋体" w:hAnsi="宋体" w:cs="宋体"/>
          <w:snapToGrid w:val="0"/>
          <w:kern w:val="0"/>
          <w:szCs w:val="21"/>
        </w:rPr>
        <w:t xml:space="preserve">日   </w:t>
      </w:r>
    </w:p>
    <w:p>
      <w:pPr>
        <w:autoSpaceDE w:val="0"/>
        <w:autoSpaceDN w:val="0"/>
        <w:adjustRightInd w:val="0"/>
        <w:snapToGrid w:val="0"/>
        <w:spacing w:line="500" w:lineRule="exact"/>
        <w:ind w:firstLine="3906" w:firstLineChars="1860"/>
        <w:jc w:val="right"/>
        <w:rPr>
          <w:rFonts w:ascii="宋体" w:hAnsi="宋体" w:cs="宋体"/>
          <w:snapToGrid w:val="0"/>
          <w:kern w:val="0"/>
          <w:sz w:val="20"/>
          <w:szCs w:val="20"/>
        </w:rPr>
      </w:pPr>
      <w:r>
        <w:rPr>
          <w:rFonts w:hint="eastAsia" w:ascii="宋体" w:hAnsi="宋体" w:cs="宋体"/>
          <w:snapToGrid w:val="0"/>
          <w:kern w:val="0"/>
          <w:szCs w:val="21"/>
        </w:rPr>
        <w:t xml:space="preserve">  </w:t>
      </w:r>
    </w:p>
    <w:p>
      <w:pPr>
        <w:pStyle w:val="4"/>
        <w:spacing w:before="0" w:after="0" w:line="500" w:lineRule="exact"/>
        <w:jc w:val="center"/>
        <w:rPr>
          <w:rFonts w:ascii="宋体" w:hAnsi="宋体"/>
          <w:snapToGrid w:val="0"/>
          <w:kern w:val="0"/>
          <w:szCs w:val="21"/>
        </w:rPr>
      </w:pPr>
      <w:r>
        <w:rPr>
          <w:rFonts w:ascii="宋体" w:hAnsi="宋体"/>
          <w:snapToGrid w:val="0"/>
          <w:kern w:val="0"/>
          <w:szCs w:val="21"/>
        </w:rPr>
        <w:br w:type="page"/>
      </w:r>
      <w:bookmarkStart w:id="71" w:name="_Toc287607735"/>
      <w:bookmarkStart w:id="72" w:name="_Toc287620674"/>
      <w:bookmarkStart w:id="73" w:name="_Toc430530423"/>
      <w:bookmarkStart w:id="74" w:name="_Toc224103306"/>
    </w:p>
    <w:bookmarkEnd w:id="71"/>
    <w:bookmarkEnd w:id="72"/>
    <w:bookmarkEnd w:id="73"/>
    <w:bookmarkEnd w:id="74"/>
    <w:p>
      <w:pPr>
        <w:pStyle w:val="4"/>
        <w:spacing w:before="0" w:after="0" w:line="400" w:lineRule="exact"/>
        <w:jc w:val="center"/>
        <w:rPr>
          <w:rFonts w:ascii="宋体" w:hAnsi="宋体"/>
          <w:bCs w:val="0"/>
          <w:snapToGrid w:val="0"/>
          <w:kern w:val="0"/>
          <w:sz w:val="32"/>
          <w:szCs w:val="32"/>
        </w:rPr>
      </w:pPr>
      <w:bookmarkStart w:id="75" w:name="_Toc287607744"/>
      <w:bookmarkStart w:id="76" w:name="_Toc287620683"/>
      <w:bookmarkStart w:id="77" w:name="_Toc430530432"/>
      <w:bookmarkStart w:id="78" w:name="_Toc11929"/>
      <w:bookmarkStart w:id="79" w:name="_Toc224103315"/>
      <w:r>
        <w:rPr>
          <w:rFonts w:ascii="宋体" w:hAnsi="宋体"/>
          <w:snapToGrid w:val="0"/>
          <w:kern w:val="0"/>
          <w:sz w:val="32"/>
          <w:szCs w:val="32"/>
        </w:rPr>
        <w:t>第二章  投标人须知</w:t>
      </w:r>
      <w:bookmarkEnd w:id="75"/>
      <w:bookmarkEnd w:id="76"/>
      <w:bookmarkEnd w:id="77"/>
      <w:bookmarkEnd w:id="78"/>
      <w:bookmarkEnd w:id="79"/>
      <w:bookmarkStart w:id="80" w:name="_Toc277082551"/>
      <w:bookmarkStart w:id="81" w:name="_Toc287620684"/>
      <w:bookmarkStart w:id="82" w:name="_Toc224103316"/>
      <w:bookmarkStart w:id="83" w:name="_Toc430530433"/>
      <w:bookmarkStart w:id="84" w:name="_Toc287607745"/>
    </w:p>
    <w:p>
      <w:pPr>
        <w:pStyle w:val="5"/>
        <w:spacing w:before="0" w:after="0" w:line="400" w:lineRule="exact"/>
        <w:rPr>
          <w:rFonts w:ascii="宋体" w:hAnsi="宋体"/>
          <w:sz w:val="28"/>
          <w:szCs w:val="28"/>
        </w:rPr>
      </w:pPr>
      <w:bookmarkStart w:id="85" w:name="_Toc9515"/>
      <w:bookmarkStart w:id="86" w:name="_Toc509218708"/>
      <w:r>
        <w:rPr>
          <w:rFonts w:hint="eastAsia" w:ascii="宋体" w:hAnsi="宋体"/>
          <w:sz w:val="28"/>
          <w:szCs w:val="28"/>
        </w:rPr>
        <w:t>投标人须知前附表</w:t>
      </w:r>
      <w:bookmarkEnd w:id="80"/>
      <w:bookmarkEnd w:id="81"/>
      <w:bookmarkEnd w:id="82"/>
      <w:bookmarkEnd w:id="83"/>
      <w:bookmarkEnd w:id="84"/>
      <w:bookmarkEnd w:id="85"/>
      <w:bookmarkEnd w:id="86"/>
    </w:p>
    <w:p>
      <w:pPr>
        <w:spacing w:line="400" w:lineRule="exact"/>
        <w:rPr>
          <w:rFonts w:ascii="宋体" w:hAnsi="宋体"/>
          <w:szCs w:val="21"/>
        </w:rPr>
      </w:pPr>
      <w:r>
        <w:rPr>
          <w:rFonts w:ascii="宋体" w:hAnsi="宋体"/>
          <w:szCs w:val="21"/>
        </w:rPr>
        <w:t>正文内容不允许修改。若投标人须知前附表与正文不一致的地方，以投标人须知前附表为准。</w:t>
      </w:r>
    </w:p>
    <w:tbl>
      <w:tblPr>
        <w:tblStyle w:val="16"/>
        <w:tblW w:w="94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635"/>
        <w:gridCol w:w="67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1129" w:type="dxa"/>
            <w:vAlign w:val="center"/>
          </w:tcPr>
          <w:p>
            <w:pPr>
              <w:snapToGrid w:val="0"/>
              <w:spacing w:line="400" w:lineRule="exact"/>
              <w:jc w:val="center"/>
              <w:rPr>
                <w:rFonts w:ascii="宋体" w:hAnsi="宋体"/>
                <w:b/>
                <w:kern w:val="0"/>
                <w:szCs w:val="21"/>
              </w:rPr>
            </w:pPr>
            <w:r>
              <w:rPr>
                <w:rFonts w:ascii="宋体" w:hAnsi="宋体"/>
                <w:b/>
                <w:kern w:val="0"/>
                <w:szCs w:val="21"/>
              </w:rPr>
              <w:t>条 款 号</w:t>
            </w:r>
          </w:p>
        </w:tc>
        <w:tc>
          <w:tcPr>
            <w:tcW w:w="1635" w:type="dxa"/>
            <w:vAlign w:val="center"/>
          </w:tcPr>
          <w:p>
            <w:pPr>
              <w:snapToGrid w:val="0"/>
              <w:spacing w:line="400" w:lineRule="exact"/>
              <w:jc w:val="center"/>
              <w:rPr>
                <w:rFonts w:ascii="宋体" w:hAnsi="宋体"/>
                <w:b/>
                <w:kern w:val="0"/>
                <w:szCs w:val="21"/>
              </w:rPr>
            </w:pPr>
            <w:r>
              <w:rPr>
                <w:rFonts w:ascii="宋体" w:hAnsi="宋体"/>
                <w:b/>
                <w:kern w:val="0"/>
                <w:szCs w:val="21"/>
              </w:rPr>
              <w:t>条款名称</w:t>
            </w:r>
          </w:p>
        </w:tc>
        <w:tc>
          <w:tcPr>
            <w:tcW w:w="6720" w:type="dxa"/>
            <w:vAlign w:val="center"/>
          </w:tcPr>
          <w:p>
            <w:pPr>
              <w:snapToGrid w:val="0"/>
              <w:spacing w:line="400" w:lineRule="exact"/>
              <w:jc w:val="center"/>
              <w:rPr>
                <w:rFonts w:ascii="宋体" w:hAnsi="宋体"/>
                <w:b/>
                <w:kern w:val="0"/>
                <w:szCs w:val="21"/>
              </w:rPr>
            </w:pPr>
            <w:r>
              <w:rPr>
                <w:rFonts w:ascii="宋体" w:hAnsi="宋体"/>
                <w:b/>
                <w:kern w:val="0"/>
                <w:szCs w:val="21"/>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1.1.2</w:t>
            </w:r>
          </w:p>
        </w:tc>
        <w:tc>
          <w:tcPr>
            <w:tcW w:w="1635" w:type="dxa"/>
            <w:vAlign w:val="center"/>
          </w:tcPr>
          <w:p>
            <w:pPr>
              <w:snapToGrid w:val="0"/>
              <w:spacing w:line="400" w:lineRule="exact"/>
              <w:jc w:val="center"/>
              <w:rPr>
                <w:rFonts w:ascii="宋体" w:hAnsi="宋体"/>
                <w:kern w:val="0"/>
                <w:szCs w:val="21"/>
              </w:rPr>
            </w:pPr>
            <w:r>
              <w:rPr>
                <w:rFonts w:hint="eastAsia" w:ascii="宋体" w:hAnsi="宋体"/>
                <w:kern w:val="0"/>
                <w:szCs w:val="21"/>
              </w:rPr>
              <w:t>比选</w:t>
            </w:r>
            <w:r>
              <w:rPr>
                <w:rFonts w:ascii="宋体" w:hAnsi="宋体"/>
                <w:kern w:val="0"/>
                <w:szCs w:val="21"/>
              </w:rPr>
              <w:t>人</w:t>
            </w:r>
          </w:p>
        </w:tc>
        <w:tc>
          <w:tcPr>
            <w:tcW w:w="6720" w:type="dxa"/>
          </w:tcPr>
          <w:p>
            <w:pPr>
              <w:spacing w:line="400" w:lineRule="exact"/>
              <w:rPr>
                <w:rFonts w:hint="eastAsia" w:ascii="宋体" w:hAnsi="宋体" w:eastAsia="宋体" w:cs="宋体"/>
                <w:spacing w:val="-1"/>
                <w:lang w:eastAsia="zh-CN"/>
              </w:rPr>
            </w:pPr>
            <w:r>
              <w:rPr>
                <w:rFonts w:hint="eastAsia" w:ascii="宋体" w:hAnsi="宋体" w:cs="宋体"/>
                <w:spacing w:val="-1"/>
              </w:rPr>
              <w:t>名称</w:t>
            </w:r>
            <w:r>
              <w:rPr>
                <w:rFonts w:ascii="宋体" w:hAnsi="宋体" w:cs="宋体"/>
                <w:spacing w:val="-1"/>
              </w:rPr>
              <w:t>：</w:t>
            </w:r>
            <w:r>
              <w:rPr>
                <w:rFonts w:hint="eastAsia" w:ascii="宋体" w:hAnsi="宋体" w:cs="宋体"/>
                <w:snapToGrid w:val="0"/>
                <w:color w:val="000000"/>
                <w:kern w:val="0"/>
                <w:szCs w:val="21"/>
                <w:lang w:eastAsia="zh-CN"/>
              </w:rPr>
              <w:t>重庆安居古城华夏文化旅游发展有限公司</w:t>
            </w:r>
          </w:p>
          <w:p>
            <w:pPr>
              <w:spacing w:line="400" w:lineRule="exact"/>
              <w:rPr>
                <w:rFonts w:ascii="宋体" w:hAnsi="宋体" w:cs="宋体"/>
                <w:spacing w:val="-1"/>
              </w:rPr>
            </w:pPr>
            <w:r>
              <w:rPr>
                <w:rFonts w:ascii="宋体" w:hAnsi="宋体" w:cs="宋体"/>
                <w:spacing w:val="-1"/>
              </w:rPr>
              <w:t>地址：</w:t>
            </w:r>
            <w:r>
              <w:rPr>
                <w:rFonts w:hint="eastAsia" w:ascii="宋体" w:hAnsi="宋体" w:eastAsia="宋体" w:cs="宋体"/>
                <w:snapToGrid w:val="0"/>
                <w:color w:val="000000"/>
                <w:kern w:val="0"/>
                <w:szCs w:val="21"/>
                <w:lang w:val="en-US" w:eastAsia="zh-CN"/>
              </w:rPr>
              <w:t>重庆市铜梁区安居镇龙泉村一社</w:t>
            </w:r>
          </w:p>
          <w:p>
            <w:pPr>
              <w:spacing w:line="400" w:lineRule="exact"/>
              <w:rPr>
                <w:rFonts w:ascii="宋体" w:hAnsi="宋体" w:cs="宋体"/>
                <w:spacing w:val="-1"/>
              </w:rPr>
            </w:pPr>
            <w:r>
              <w:rPr>
                <w:rFonts w:ascii="宋体" w:hAnsi="宋体" w:cs="宋体"/>
                <w:spacing w:val="-1"/>
              </w:rPr>
              <w:t>联系人：</w:t>
            </w:r>
            <w:r>
              <w:rPr>
                <w:rFonts w:hint="eastAsia" w:ascii="宋体" w:hAnsi="宋体" w:cs="宋体"/>
                <w:spacing w:val="-1"/>
                <w:lang w:val="en-US" w:eastAsia="zh-CN"/>
              </w:rPr>
              <w:t>周</w:t>
            </w:r>
            <w:r>
              <w:rPr>
                <w:rFonts w:ascii="宋体" w:hAnsi="宋体" w:cs="宋体"/>
                <w:spacing w:val="-1"/>
              </w:rPr>
              <w:t>老师</w:t>
            </w:r>
          </w:p>
          <w:p>
            <w:pPr>
              <w:spacing w:line="400" w:lineRule="exact"/>
              <w:rPr>
                <w:rFonts w:ascii="宋体" w:hAnsi="宋体"/>
                <w:kern w:val="0"/>
                <w:szCs w:val="21"/>
              </w:rPr>
            </w:pPr>
            <w:r>
              <w:rPr>
                <w:rFonts w:ascii="宋体" w:hAnsi="宋体" w:cs="宋体"/>
                <w:spacing w:val="-1"/>
              </w:rPr>
              <w:t>电话：</w:t>
            </w:r>
            <w:r>
              <w:rPr>
                <w:rFonts w:hint="eastAsia" w:ascii="宋体" w:hAnsi="宋体" w:eastAsia="宋体" w:cs="宋体"/>
                <w:snapToGrid w:val="0"/>
                <w:color w:val="000000"/>
                <w:kern w:val="0"/>
                <w:szCs w:val="21"/>
                <w:lang w:val="en-US" w:eastAsia="zh-CN"/>
              </w:rPr>
              <w:t>13368383621</w:t>
            </w:r>
            <w:r>
              <w:rPr>
                <w:rFonts w:hint="eastAsia" w:ascii="宋体" w:hAnsi="宋体" w:cs="宋体"/>
                <w:snapToGrid w:val="0"/>
                <w:color w:val="000000"/>
                <w:kern w:val="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1.1.3</w:t>
            </w:r>
          </w:p>
        </w:tc>
        <w:tc>
          <w:tcPr>
            <w:tcW w:w="1635" w:type="dxa"/>
            <w:vAlign w:val="center"/>
          </w:tcPr>
          <w:p>
            <w:pPr>
              <w:snapToGrid w:val="0"/>
              <w:spacing w:line="400" w:lineRule="exact"/>
              <w:jc w:val="center"/>
              <w:rPr>
                <w:rFonts w:ascii="宋体" w:hAnsi="宋体"/>
                <w:kern w:val="0"/>
                <w:szCs w:val="21"/>
              </w:rPr>
            </w:pPr>
            <w:r>
              <w:rPr>
                <w:rFonts w:hint="eastAsia" w:ascii="宋体" w:hAnsi="宋体"/>
                <w:kern w:val="0"/>
                <w:szCs w:val="21"/>
              </w:rPr>
              <w:t>比选</w:t>
            </w:r>
            <w:r>
              <w:rPr>
                <w:rFonts w:ascii="宋体" w:hAnsi="宋体"/>
                <w:kern w:val="0"/>
                <w:szCs w:val="21"/>
              </w:rPr>
              <w:t>代理机构</w:t>
            </w:r>
          </w:p>
        </w:tc>
        <w:tc>
          <w:tcPr>
            <w:tcW w:w="6720" w:type="dxa"/>
          </w:tcPr>
          <w:p>
            <w:pPr>
              <w:spacing w:line="400" w:lineRule="exact"/>
              <w:rPr>
                <w:rFonts w:ascii="宋体" w:hAnsi="宋体" w:cs="宋体"/>
                <w:spacing w:val="-1"/>
              </w:rPr>
            </w:pPr>
            <w:r>
              <w:rPr>
                <w:rFonts w:ascii="宋体" w:hAnsi="宋体" w:cs="宋体"/>
                <w:spacing w:val="-1"/>
              </w:rPr>
              <w:t>名称：</w:t>
            </w:r>
            <w:r>
              <w:rPr>
                <w:rFonts w:hint="eastAsia" w:ascii="宋体" w:hAnsi="宋体" w:cs="宋体"/>
                <w:snapToGrid w:val="0"/>
                <w:color w:val="000000"/>
                <w:kern w:val="0"/>
                <w:szCs w:val="21"/>
                <w:lang w:eastAsia="zh-CN"/>
              </w:rPr>
              <w:t>重庆一懿工程咨询有限公司</w:t>
            </w:r>
            <w:r>
              <w:rPr>
                <w:rFonts w:hint="eastAsia" w:ascii="宋体" w:hAnsi="宋体" w:cs="宋体"/>
                <w:spacing w:val="-1"/>
              </w:rPr>
              <w:t xml:space="preserve"> </w:t>
            </w:r>
            <w:r>
              <w:rPr>
                <w:rFonts w:ascii="宋体" w:hAnsi="宋体" w:cs="宋体"/>
                <w:spacing w:val="-1"/>
              </w:rPr>
              <w:t xml:space="preserve">  </w:t>
            </w:r>
          </w:p>
          <w:p>
            <w:pPr>
              <w:spacing w:line="400" w:lineRule="exact"/>
              <w:rPr>
                <w:rFonts w:ascii="宋体" w:hAnsi="宋体" w:cs="宋体"/>
                <w:spacing w:val="-1"/>
              </w:rPr>
            </w:pPr>
            <w:r>
              <w:rPr>
                <w:rFonts w:ascii="宋体" w:hAnsi="宋体" w:cs="宋体"/>
                <w:spacing w:val="-1"/>
              </w:rPr>
              <w:t>地址：</w:t>
            </w:r>
            <w:r>
              <w:rPr>
                <w:rFonts w:hint="eastAsia" w:ascii="宋体" w:hAnsi="宋体" w:eastAsia="宋体" w:cs="宋体"/>
                <w:snapToGrid w:val="0"/>
                <w:color w:val="000000"/>
                <w:kern w:val="0"/>
                <w:szCs w:val="21"/>
                <w:lang w:val="en-US" w:eastAsia="zh-CN"/>
              </w:rPr>
              <w:t>重庆市铜梁区淮远古韵北街一支路188号</w:t>
            </w:r>
          </w:p>
          <w:p>
            <w:pPr>
              <w:spacing w:line="400" w:lineRule="exact"/>
              <w:rPr>
                <w:rFonts w:ascii="宋体" w:hAnsi="宋体" w:cs="宋体"/>
                <w:spacing w:val="-1"/>
              </w:rPr>
            </w:pPr>
            <w:r>
              <w:rPr>
                <w:rFonts w:ascii="宋体" w:hAnsi="宋体" w:cs="宋体"/>
                <w:spacing w:val="-1"/>
              </w:rPr>
              <w:t>联系人：</w:t>
            </w:r>
            <w:r>
              <w:rPr>
                <w:rFonts w:hint="eastAsia" w:ascii="宋体" w:hAnsi="宋体" w:cs="宋体"/>
                <w:spacing w:val="-1"/>
              </w:rPr>
              <w:t>李</w:t>
            </w:r>
            <w:r>
              <w:rPr>
                <w:rFonts w:ascii="宋体" w:hAnsi="宋体" w:cs="宋体"/>
                <w:spacing w:val="-1"/>
              </w:rPr>
              <w:t>老师</w:t>
            </w:r>
          </w:p>
          <w:p>
            <w:pPr>
              <w:spacing w:line="400" w:lineRule="exact"/>
              <w:rPr>
                <w:rFonts w:ascii="宋体" w:hAnsi="宋体"/>
                <w:kern w:val="0"/>
                <w:szCs w:val="21"/>
              </w:rPr>
            </w:pPr>
            <w:r>
              <w:rPr>
                <w:rFonts w:ascii="宋体" w:hAnsi="宋体" w:cs="宋体"/>
                <w:spacing w:val="-1"/>
              </w:rPr>
              <w:t>电话：</w:t>
            </w:r>
            <w:r>
              <w:rPr>
                <w:rFonts w:hint="eastAsia" w:ascii="宋体" w:hAnsi="宋体" w:cs="宋体"/>
                <w:snapToGrid w:val="0"/>
                <w:color w:val="000000"/>
                <w:kern w:val="0"/>
                <w:szCs w:val="21"/>
              </w:rPr>
              <w:t>18108371268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1.1.4</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项目名称</w:t>
            </w:r>
          </w:p>
        </w:tc>
        <w:tc>
          <w:tcPr>
            <w:tcW w:w="6720" w:type="dxa"/>
            <w:vAlign w:val="center"/>
          </w:tcPr>
          <w:p>
            <w:pPr>
              <w:snapToGrid w:val="0"/>
              <w:spacing w:line="400" w:lineRule="exact"/>
              <w:jc w:val="left"/>
              <w:rPr>
                <w:rFonts w:ascii="宋体" w:hAnsi="宋体" w:cs="Times New Roman"/>
                <w:kern w:val="0"/>
                <w:szCs w:val="21"/>
              </w:rPr>
            </w:pPr>
            <w:r>
              <w:rPr>
                <w:rFonts w:hint="eastAsia" w:ascii="宋体" w:hAnsi="宋体" w:cs="Times New Roman"/>
                <w:kern w:val="0"/>
                <w:szCs w:val="21"/>
                <w:lang w:eastAsia="zh-CN"/>
              </w:rPr>
              <w:t>安居古城美化亮化（2023年11月至2024年10月时令草花、鲜花采购）项目</w:t>
            </w:r>
            <w:r>
              <w:rPr>
                <w:rFonts w:hint="eastAsia" w:ascii="宋体" w:hAnsi="宋体"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1.1.5</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建设地点</w:t>
            </w:r>
          </w:p>
        </w:tc>
        <w:tc>
          <w:tcPr>
            <w:tcW w:w="6720" w:type="dxa"/>
            <w:vAlign w:val="center"/>
          </w:tcPr>
          <w:p>
            <w:pPr>
              <w:spacing w:line="400" w:lineRule="exact"/>
              <w:jc w:val="both"/>
              <w:rPr>
                <w:rFonts w:ascii="宋体" w:hAnsi="宋体"/>
                <w:szCs w:val="21"/>
              </w:rPr>
            </w:pPr>
            <w:r>
              <w:rPr>
                <w:rFonts w:hint="eastAsia" w:ascii="宋体" w:hAnsi="宋体" w:cs="宋体"/>
                <w:spacing w:val="-1"/>
              </w:rPr>
              <w:t>重庆市铜梁区</w:t>
            </w:r>
            <w:r>
              <w:rPr>
                <w:rFonts w:hint="eastAsia" w:ascii="宋体" w:hAnsi="宋体" w:cs="Times New Roman"/>
                <w:kern w:val="0"/>
                <w:szCs w:val="21"/>
                <w:lang w:val="en-US" w:eastAsia="zh-CN"/>
              </w:rPr>
              <w:t>安居古城</w:t>
            </w:r>
            <w:r>
              <w:rPr>
                <w:rFonts w:hint="eastAsia" w:ascii="宋体" w:hAnsi="宋体" w:cs="宋体"/>
                <w:spacing w:val="-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1.1.6</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建设规模</w:t>
            </w:r>
          </w:p>
        </w:tc>
        <w:tc>
          <w:tcPr>
            <w:tcW w:w="6720" w:type="dxa"/>
            <w:vAlign w:val="center"/>
          </w:tcPr>
          <w:p>
            <w:pPr>
              <w:tabs>
                <w:tab w:val="left" w:pos="3840"/>
                <w:tab w:val="left" w:pos="5300"/>
              </w:tabs>
              <w:autoSpaceDE w:val="0"/>
              <w:autoSpaceDN w:val="0"/>
              <w:adjustRightInd w:val="0"/>
              <w:snapToGrid w:val="0"/>
              <w:spacing w:line="400" w:lineRule="exact"/>
              <w:rPr>
                <w:rFonts w:ascii="宋体" w:hAnsi="宋体"/>
                <w:i/>
                <w:snapToGrid w:val="0"/>
                <w:color w:val="FF0000"/>
                <w:kern w:val="0"/>
                <w:szCs w:val="21"/>
              </w:rPr>
            </w:pPr>
            <w:r>
              <w:rPr>
                <w:rFonts w:hint="eastAsia" w:ascii="宋体" w:hAnsi="宋体" w:eastAsia="宋体" w:cs="宋体"/>
                <w:u w:val="none"/>
                <w:lang w:val="en-US" w:eastAsia="zh-CN"/>
              </w:rPr>
              <w:t>对2024年景区内凋谢的时令草花、鲜花及时更换，</w:t>
            </w:r>
            <w:r>
              <w:rPr>
                <w:rFonts w:hint="eastAsia" w:ascii="宋体" w:hAnsi="宋体" w:cs="宋体"/>
                <w:snapToGrid w:val="0"/>
                <w:color w:val="auto"/>
                <w:kern w:val="0"/>
                <w:szCs w:val="21"/>
                <w:u w:val="none"/>
              </w:rPr>
              <w:t>具体详见工程量清单</w:t>
            </w:r>
            <w:r>
              <w:rPr>
                <w:rFonts w:hint="eastAsia" w:ascii="宋体" w:hAnsi="宋体" w:cs="宋体"/>
                <w:spacing w:val="-1"/>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1.2.1</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资金来源</w:t>
            </w:r>
          </w:p>
        </w:tc>
        <w:tc>
          <w:tcPr>
            <w:tcW w:w="6720" w:type="dxa"/>
            <w:vAlign w:val="center"/>
          </w:tcPr>
          <w:p>
            <w:pPr>
              <w:tabs>
                <w:tab w:val="left" w:pos="3840"/>
                <w:tab w:val="left" w:pos="5300"/>
              </w:tabs>
              <w:autoSpaceDE w:val="0"/>
              <w:autoSpaceDN w:val="0"/>
              <w:adjustRightInd w:val="0"/>
              <w:snapToGrid w:val="0"/>
              <w:spacing w:line="400" w:lineRule="exact"/>
              <w:rPr>
                <w:rFonts w:hint="eastAsia" w:ascii="宋体" w:hAnsi="宋体" w:cs="宋体"/>
                <w:snapToGrid w:val="0"/>
                <w:color w:val="auto"/>
                <w:kern w:val="0"/>
                <w:szCs w:val="21"/>
                <w:u w:val="none"/>
              </w:rPr>
            </w:pPr>
            <w:r>
              <w:rPr>
                <w:rFonts w:hint="eastAsia" w:ascii="宋体" w:hAnsi="宋体" w:cs="宋体"/>
                <w:snapToGrid w:val="0"/>
                <w:color w:val="auto"/>
                <w:kern w:val="0"/>
                <w:szCs w:val="21"/>
                <w:u w:val="none"/>
                <w:lang w:val="en-US" w:eastAsia="zh-CN"/>
              </w:rPr>
              <w:t>业主自筹资金</w:t>
            </w:r>
            <w:r>
              <w:rPr>
                <w:rFonts w:hint="eastAsia" w:ascii="宋体" w:hAnsi="宋体" w:cs="宋体"/>
                <w:snapToGrid w:val="0"/>
                <w:color w:val="auto"/>
                <w:kern w:val="0"/>
                <w:szCs w:val="21"/>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1.2.2</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出资比例</w:t>
            </w:r>
          </w:p>
        </w:tc>
        <w:tc>
          <w:tcPr>
            <w:tcW w:w="6720" w:type="dxa"/>
          </w:tcPr>
          <w:p>
            <w:pPr>
              <w:spacing w:line="400" w:lineRule="exact"/>
              <w:rPr>
                <w:rFonts w:ascii="宋体" w:hAnsi="宋体"/>
                <w:szCs w:val="21"/>
                <w:u w:val="single"/>
              </w:rPr>
            </w:pPr>
            <w:r>
              <w:rPr>
                <w:rFonts w:ascii="宋体" w:hAnsi="宋体" w:cs="宋体"/>
                <w:spacing w:val="-5"/>
              </w:rPr>
              <w:t>100%</w:t>
            </w:r>
            <w:r>
              <w:rPr>
                <w:rFonts w:hint="eastAsia" w:ascii="宋体" w:hAnsi="宋体" w:cs="宋体"/>
                <w:spacing w:val="-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1.2.3</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资金落实情况</w:t>
            </w:r>
          </w:p>
        </w:tc>
        <w:tc>
          <w:tcPr>
            <w:tcW w:w="6720" w:type="dxa"/>
            <w:vAlign w:val="center"/>
          </w:tcPr>
          <w:p>
            <w:pPr>
              <w:spacing w:line="400" w:lineRule="exact"/>
              <w:jc w:val="both"/>
              <w:rPr>
                <w:rFonts w:ascii="宋体" w:hAnsi="宋体"/>
                <w:szCs w:val="21"/>
                <w:u w:val="single"/>
              </w:rPr>
            </w:pPr>
            <w:r>
              <w:rPr>
                <w:rFonts w:ascii="宋体" w:hAnsi="宋体" w:cs="宋体"/>
                <w:spacing w:val="-7"/>
              </w:rPr>
              <w:t>已落实</w:t>
            </w:r>
            <w:r>
              <w:rPr>
                <w:rFonts w:hint="eastAsia" w:ascii="宋体" w:hAnsi="宋体" w:cs="宋体"/>
                <w:spacing w:val="-7"/>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hint="eastAsia" w:ascii="宋体" w:hAnsi="宋体"/>
                <w:kern w:val="0"/>
                <w:szCs w:val="21"/>
              </w:rPr>
              <w:t>1.3.1</w:t>
            </w:r>
          </w:p>
        </w:tc>
        <w:tc>
          <w:tcPr>
            <w:tcW w:w="1635" w:type="dxa"/>
            <w:vAlign w:val="center"/>
          </w:tcPr>
          <w:p>
            <w:pPr>
              <w:snapToGrid w:val="0"/>
              <w:spacing w:line="400" w:lineRule="exact"/>
              <w:jc w:val="center"/>
              <w:rPr>
                <w:rFonts w:ascii="宋体" w:hAnsi="宋体"/>
                <w:kern w:val="0"/>
                <w:szCs w:val="21"/>
              </w:rPr>
            </w:pPr>
            <w:r>
              <w:rPr>
                <w:rFonts w:hint="eastAsia" w:ascii="宋体" w:hAnsi="宋体"/>
                <w:kern w:val="0"/>
                <w:szCs w:val="21"/>
              </w:rPr>
              <w:t>比选</w:t>
            </w:r>
            <w:r>
              <w:rPr>
                <w:rFonts w:ascii="宋体" w:hAnsi="宋体"/>
                <w:kern w:val="0"/>
                <w:szCs w:val="21"/>
              </w:rPr>
              <w:t>范围</w:t>
            </w:r>
          </w:p>
        </w:tc>
        <w:tc>
          <w:tcPr>
            <w:tcW w:w="6720" w:type="dxa"/>
            <w:vAlign w:val="center"/>
          </w:tcPr>
          <w:p>
            <w:pPr>
              <w:snapToGrid w:val="0"/>
              <w:spacing w:line="400" w:lineRule="exact"/>
              <w:rPr>
                <w:rFonts w:ascii="宋体" w:hAnsi="宋体"/>
                <w:i/>
                <w:szCs w:val="21"/>
              </w:rPr>
            </w:pPr>
            <w:r>
              <w:rPr>
                <w:rFonts w:hint="eastAsia" w:ascii="宋体" w:hAnsi="宋体" w:cs="宋体"/>
                <w:snapToGrid w:val="0"/>
                <w:kern w:val="0"/>
                <w:szCs w:val="21"/>
              </w:rPr>
              <w:t>具体以比选人发出的工程量清单为准</w:t>
            </w:r>
            <w:r>
              <w:rPr>
                <w:rFonts w:hint="eastAsia" w:ascii="宋体" w:hAnsi="宋体" w:cs="宋体"/>
                <w:szCs w:val="21"/>
                <w:shd w:val="clear" w:color="auto" w:fill="FFFFFF"/>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1.3.2</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计划工期</w:t>
            </w:r>
          </w:p>
          <w:p>
            <w:pPr>
              <w:snapToGrid w:val="0"/>
              <w:spacing w:line="400" w:lineRule="exact"/>
              <w:jc w:val="center"/>
              <w:rPr>
                <w:rFonts w:ascii="宋体" w:hAnsi="宋体"/>
                <w:kern w:val="0"/>
                <w:szCs w:val="21"/>
              </w:rPr>
            </w:pPr>
            <w:r>
              <w:rPr>
                <w:rFonts w:hint="eastAsia" w:ascii="宋体" w:hAnsi="宋体"/>
                <w:kern w:val="0"/>
                <w:szCs w:val="21"/>
              </w:rPr>
              <w:t>缺陷责任期</w:t>
            </w:r>
          </w:p>
        </w:tc>
        <w:tc>
          <w:tcPr>
            <w:tcW w:w="6720" w:type="dxa"/>
            <w:vAlign w:val="center"/>
          </w:tcPr>
          <w:p>
            <w:pPr>
              <w:snapToGrid w:val="0"/>
              <w:spacing w:line="400" w:lineRule="exact"/>
              <w:rPr>
                <w:rFonts w:ascii="宋体" w:hAnsi="宋体"/>
                <w:snapToGrid w:val="0"/>
                <w:kern w:val="0"/>
                <w:szCs w:val="21"/>
                <w:u w:val="single"/>
              </w:rPr>
            </w:pPr>
            <w:r>
              <w:rPr>
                <w:rFonts w:hint="eastAsia" w:ascii="宋体" w:hAnsi="宋体"/>
                <w:kern w:val="0"/>
                <w:szCs w:val="21"/>
              </w:rPr>
              <w:t>工期：</w:t>
            </w:r>
            <w:r>
              <w:rPr>
                <w:rFonts w:hint="eastAsia" w:ascii="宋体" w:hAnsi="宋体" w:cs="宋体"/>
                <w:snapToGrid w:val="0"/>
                <w:kern w:val="0"/>
                <w:szCs w:val="21"/>
                <w:u w:val="single"/>
                <w:lang w:val="en-US" w:eastAsia="zh-CN"/>
              </w:rPr>
              <w:t>2023年11月至2024年10月（具体应按比选人规定的时间段更换完成，如遇特殊情况需突击供应草花，中标人应无条件随时供应更换）</w:t>
            </w:r>
            <w:r>
              <w:rPr>
                <w:rFonts w:hint="eastAsia" w:ascii="宋体" w:hAnsi="宋体"/>
                <w:snapToGrid w:val="0"/>
                <w:kern w:val="0"/>
                <w:szCs w:val="21"/>
                <w:u w:val="none"/>
              </w:rPr>
              <w:t>。</w:t>
            </w:r>
          </w:p>
          <w:p>
            <w:pPr>
              <w:snapToGrid w:val="0"/>
              <w:spacing w:line="400" w:lineRule="exact"/>
              <w:rPr>
                <w:rFonts w:ascii="宋体" w:hAnsi="宋体"/>
                <w:kern w:val="0"/>
                <w:szCs w:val="21"/>
              </w:rPr>
            </w:pPr>
            <w:r>
              <w:rPr>
                <w:rFonts w:hint="eastAsia" w:ascii="宋体" w:hAnsi="宋体"/>
                <w:kern w:val="0"/>
                <w:szCs w:val="21"/>
              </w:rPr>
              <w:t>缺陷责任期：</w:t>
            </w:r>
            <w:r>
              <w:rPr>
                <w:rFonts w:hint="eastAsia" w:ascii="宋体" w:hAnsi="宋体"/>
                <w:snapToGrid w:val="0"/>
                <w:kern w:val="0"/>
                <w:szCs w:val="21"/>
                <w:u w:val="single"/>
                <w:lang w:val="en-US" w:eastAsia="zh-CN"/>
              </w:rPr>
              <w:t xml:space="preserve">  /  </w:t>
            </w:r>
            <w:r>
              <w:rPr>
                <w:rFonts w:hint="eastAsia" w:ascii="宋体" w:hAnsi="宋体"/>
                <w:snapToGrid w:val="0"/>
                <w:kern w:val="0"/>
                <w:szCs w:val="21"/>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1.3.3</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质量要求</w:t>
            </w:r>
          </w:p>
        </w:tc>
        <w:tc>
          <w:tcPr>
            <w:tcW w:w="6720" w:type="dxa"/>
            <w:vAlign w:val="center"/>
          </w:tcPr>
          <w:p>
            <w:pPr>
              <w:snapToGrid w:val="0"/>
              <w:spacing w:line="400" w:lineRule="exact"/>
              <w:ind w:firstLine="420" w:firstLineChars="200"/>
              <w:rPr>
                <w:rFonts w:ascii="宋体" w:hAnsi="宋体"/>
                <w:szCs w:val="21"/>
              </w:rPr>
            </w:pPr>
            <w:r>
              <w:rPr>
                <w:rFonts w:hint="eastAsia" w:ascii="宋体" w:hAnsi="宋体"/>
                <w:szCs w:val="21"/>
              </w:rPr>
              <w:t>符合强制性质量标准，</w:t>
            </w:r>
            <w:r>
              <w:rPr>
                <w:rFonts w:hint="eastAsia" w:ascii="宋体" w:hAnsi="宋体"/>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Align w:val="center"/>
          </w:tcPr>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both"/>
              <w:rPr>
                <w:rFonts w:ascii="宋体" w:hAnsi="宋体"/>
                <w:kern w:val="0"/>
                <w:szCs w:val="21"/>
              </w:rPr>
            </w:pPr>
          </w:p>
          <w:p>
            <w:pPr>
              <w:snapToGrid w:val="0"/>
              <w:spacing w:line="400" w:lineRule="exact"/>
              <w:jc w:val="both"/>
              <w:rPr>
                <w:rFonts w:ascii="宋体" w:hAnsi="宋体"/>
                <w:kern w:val="0"/>
                <w:szCs w:val="21"/>
              </w:rPr>
            </w:pPr>
          </w:p>
          <w:p>
            <w:pPr>
              <w:snapToGrid w:val="0"/>
              <w:spacing w:line="400" w:lineRule="exact"/>
              <w:jc w:val="center"/>
              <w:rPr>
                <w:rFonts w:ascii="宋体" w:hAnsi="宋体"/>
                <w:kern w:val="0"/>
                <w:szCs w:val="21"/>
              </w:rPr>
            </w:pPr>
          </w:p>
        </w:tc>
        <w:tc>
          <w:tcPr>
            <w:tcW w:w="1635" w:type="dxa"/>
            <w:vAlign w:val="center"/>
          </w:tcPr>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both"/>
              <w:rPr>
                <w:rFonts w:ascii="宋体" w:hAnsi="宋体"/>
                <w:kern w:val="0"/>
                <w:szCs w:val="21"/>
              </w:rPr>
            </w:pPr>
          </w:p>
          <w:p>
            <w:pPr>
              <w:snapToGrid w:val="0"/>
              <w:spacing w:line="400" w:lineRule="exact"/>
              <w:jc w:val="center"/>
              <w:rPr>
                <w:rFonts w:ascii="宋体" w:hAnsi="宋体"/>
                <w:kern w:val="0"/>
                <w:szCs w:val="21"/>
              </w:rPr>
            </w:pPr>
          </w:p>
        </w:tc>
        <w:tc>
          <w:tcPr>
            <w:tcW w:w="672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ascii="宋体" w:hAnsi="宋体"/>
                <w:b/>
                <w:bCs/>
                <w:szCs w:val="21"/>
              </w:rPr>
            </w:pPr>
            <w:bookmarkStart w:id="87" w:name="OLE_LINK1"/>
            <w:r>
              <w:rPr>
                <w:rFonts w:hint="eastAsia" w:ascii="宋体" w:hAnsi="宋体"/>
                <w:b/>
                <w:bCs/>
                <w:szCs w:val="21"/>
                <w:lang w:val="en-US" w:eastAsia="zh-CN"/>
              </w:rPr>
              <w:t>1.</w:t>
            </w:r>
            <w:r>
              <w:rPr>
                <w:rFonts w:ascii="宋体" w:hAnsi="宋体"/>
                <w:b/>
                <w:bCs/>
                <w:szCs w:val="21"/>
              </w:rPr>
              <w:t>本工程投标人应</w:t>
            </w:r>
            <w:bookmarkStart w:id="88" w:name="一是"/>
            <w:bookmarkEnd w:id="88"/>
            <w:r>
              <w:rPr>
                <w:rFonts w:ascii="宋体" w:hAnsi="宋体"/>
                <w:b/>
                <w:bCs/>
                <w:szCs w:val="21"/>
              </w:rPr>
              <w:t>具备以下资格条件：</w:t>
            </w:r>
          </w:p>
          <w:bookmarkEnd w:id="87"/>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zCs w:val="21"/>
              </w:rPr>
            </w:pPr>
            <w:r>
              <w:rPr>
                <w:rFonts w:hint="eastAsia" w:ascii="宋体" w:hAnsi="宋体"/>
                <w:b w:val="0"/>
                <w:bCs/>
                <w:szCs w:val="21"/>
                <w:lang w:eastAsia="zh-CN"/>
              </w:rPr>
              <w:t>（</w:t>
            </w:r>
            <w:r>
              <w:rPr>
                <w:rFonts w:hint="eastAsia" w:ascii="宋体" w:hAnsi="宋体"/>
                <w:b w:val="0"/>
                <w:bCs/>
                <w:szCs w:val="21"/>
                <w:lang w:val="en-US" w:eastAsia="zh-CN"/>
              </w:rPr>
              <w:t>1</w:t>
            </w:r>
            <w:r>
              <w:rPr>
                <w:rFonts w:hint="eastAsia" w:ascii="宋体" w:hAnsi="宋体"/>
                <w:b w:val="0"/>
                <w:bCs/>
                <w:szCs w:val="21"/>
                <w:lang w:eastAsia="zh-CN"/>
              </w:rPr>
              <w:t>）</w:t>
            </w:r>
            <w:r>
              <w:rPr>
                <w:rFonts w:hint="eastAsia" w:ascii="宋体" w:hAnsi="宋体" w:eastAsia="宋体" w:cs="宋体"/>
                <w:snapToGrid w:val="0"/>
                <w:spacing w:val="0"/>
                <w:kern w:val="0"/>
                <w:sz w:val="21"/>
                <w:szCs w:val="21"/>
              </w:rPr>
              <w:t>具备</w:t>
            </w:r>
            <w:r>
              <w:rPr>
                <w:rFonts w:hint="eastAsia" w:ascii="宋体" w:hAnsi="宋体" w:eastAsia="宋体" w:cs="宋体"/>
                <w:snapToGrid w:val="0"/>
                <w:spacing w:val="0"/>
                <w:kern w:val="0"/>
                <w:sz w:val="21"/>
                <w:szCs w:val="21"/>
                <w:lang w:val="en-US" w:eastAsia="zh-CN"/>
              </w:rPr>
              <w:t>有效的营业执照</w:t>
            </w:r>
            <w:r>
              <w:rPr>
                <w:rFonts w:ascii="宋体" w:hAnsi="宋体"/>
                <w:szCs w:val="21"/>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投标人</w:t>
            </w:r>
            <w:r>
              <w:rPr>
                <w:rFonts w:ascii="宋体" w:hAnsi="宋体"/>
                <w:szCs w:val="21"/>
              </w:rPr>
              <w:t>须</w:t>
            </w:r>
            <w:r>
              <w:rPr>
                <w:rFonts w:hint="eastAsia" w:ascii="宋体" w:hAnsi="宋体"/>
                <w:szCs w:val="21"/>
              </w:rPr>
              <w:t>在投标文件资格审查部分</w:t>
            </w:r>
            <w:r>
              <w:rPr>
                <w:rFonts w:ascii="宋体" w:hAnsi="宋体"/>
                <w:szCs w:val="21"/>
              </w:rPr>
              <w:t>提供</w:t>
            </w:r>
            <w:r>
              <w:rPr>
                <w:rFonts w:hint="eastAsia" w:ascii="宋体" w:hAnsi="宋体"/>
                <w:szCs w:val="21"/>
              </w:rPr>
              <w:t>有效的</w:t>
            </w:r>
            <w:r>
              <w:rPr>
                <w:rFonts w:hint="eastAsia" w:ascii="宋体" w:hAnsi="宋体" w:eastAsia="宋体" w:cs="宋体"/>
                <w:snapToGrid w:val="0"/>
                <w:spacing w:val="0"/>
                <w:kern w:val="0"/>
                <w:sz w:val="21"/>
                <w:szCs w:val="21"/>
                <w:lang w:val="en-US" w:eastAsia="zh-CN"/>
              </w:rPr>
              <w:t>营业执照</w:t>
            </w:r>
            <w:r>
              <w:rPr>
                <w:rFonts w:ascii="宋体" w:hAnsi="宋体"/>
                <w:szCs w:val="21"/>
              </w:rPr>
              <w:t>。</w:t>
            </w:r>
          </w:p>
          <w:p>
            <w:pPr>
              <w:snapToGrid w:val="0"/>
              <w:spacing w:line="400" w:lineRule="exact"/>
              <w:rPr>
                <w:rFonts w:ascii="宋体" w:hAnsi="宋体"/>
                <w:b/>
                <w:szCs w:val="21"/>
              </w:rPr>
            </w:pPr>
            <w:r>
              <w:rPr>
                <w:rFonts w:hint="eastAsia" w:ascii="宋体" w:hAnsi="宋体"/>
                <w:b/>
                <w:szCs w:val="21"/>
                <w:lang w:val="en-US" w:eastAsia="zh-CN"/>
              </w:rPr>
              <w:t>2</w:t>
            </w:r>
            <w:r>
              <w:rPr>
                <w:rFonts w:hint="eastAsia" w:ascii="宋体" w:hAnsi="宋体"/>
                <w:b/>
                <w:szCs w:val="21"/>
              </w:rPr>
              <w:t>.财务要求：无。</w:t>
            </w:r>
          </w:p>
          <w:p>
            <w:pPr>
              <w:snapToGrid w:val="0"/>
              <w:spacing w:line="400" w:lineRule="exact"/>
              <w:rPr>
                <w:rFonts w:hint="eastAsia" w:ascii="宋体" w:hAnsi="宋体"/>
                <w:b/>
                <w:szCs w:val="21"/>
              </w:rPr>
            </w:pPr>
            <w:r>
              <w:rPr>
                <w:rFonts w:hint="eastAsia" w:ascii="宋体" w:hAnsi="宋体"/>
                <w:b/>
                <w:szCs w:val="21"/>
                <w:lang w:val="en-US" w:eastAsia="zh-CN"/>
              </w:rPr>
              <w:t>3</w:t>
            </w:r>
            <w:r>
              <w:rPr>
                <w:rFonts w:hint="eastAsia" w:ascii="宋体" w:hAnsi="宋体"/>
                <w:b/>
                <w:szCs w:val="21"/>
              </w:rPr>
              <w:t>.业绩要求：无。</w:t>
            </w:r>
          </w:p>
          <w:p>
            <w:pPr>
              <w:adjustRightInd w:val="0"/>
              <w:snapToGrid w:val="0"/>
              <w:spacing w:line="400" w:lineRule="exact"/>
              <w:rPr>
                <w:rFonts w:ascii="宋体" w:hAnsi="宋体"/>
                <w:b/>
                <w:szCs w:val="21"/>
              </w:rPr>
            </w:pPr>
            <w:r>
              <w:rPr>
                <w:rFonts w:hint="eastAsia" w:ascii="宋体" w:hAnsi="宋体"/>
                <w:b/>
                <w:szCs w:val="21"/>
                <w:lang w:val="en-US" w:eastAsia="zh-CN"/>
              </w:rPr>
              <w:t>4</w:t>
            </w:r>
            <w:r>
              <w:rPr>
                <w:rFonts w:ascii="宋体" w:hAnsi="宋体"/>
                <w:b/>
                <w:szCs w:val="21"/>
              </w:rPr>
              <w:t>.投标截止日投标资格情况</w:t>
            </w:r>
          </w:p>
          <w:p>
            <w:pPr>
              <w:snapToGrid w:val="0"/>
              <w:spacing w:line="400" w:lineRule="exact"/>
              <w:ind w:firstLine="420" w:firstLineChars="200"/>
              <w:rPr>
                <w:rFonts w:hint="eastAsia" w:ascii="宋体" w:hAnsi="宋体" w:eastAsia="宋体" w:cs="宋体"/>
                <w:snapToGrid w:val="0"/>
                <w:spacing w:val="0"/>
                <w:kern w:val="0"/>
                <w:sz w:val="21"/>
                <w:szCs w:val="21"/>
                <w:lang w:val="en-US" w:eastAsia="zh-CN"/>
              </w:rPr>
            </w:pPr>
            <w:r>
              <w:rPr>
                <w:rFonts w:hint="eastAsia" w:ascii="宋体" w:hAnsi="宋体"/>
                <w:szCs w:val="21"/>
              </w:rPr>
              <w:t>投标人自行承诺下列</w:t>
            </w:r>
            <w:r>
              <w:rPr>
                <w:rFonts w:hint="eastAsia" w:ascii="宋体" w:hAnsi="宋体"/>
                <w:szCs w:val="21"/>
                <w:lang w:val="en-US" w:eastAsia="zh-CN"/>
              </w:rPr>
              <w:t>情况</w:t>
            </w:r>
            <w:r>
              <w:rPr>
                <w:rFonts w:hint="eastAsia" w:ascii="宋体" w:hAnsi="宋体"/>
                <w:szCs w:val="21"/>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napToGrid w:val="0"/>
                <w:spacing w:val="0"/>
                <w:kern w:val="0"/>
                <w:sz w:val="21"/>
                <w:szCs w:val="21"/>
                <w:lang w:val="en-US" w:eastAsia="zh-CN"/>
              </w:rPr>
            </w:pPr>
            <w:r>
              <w:rPr>
                <w:rFonts w:hint="eastAsia" w:ascii="宋体" w:hAnsi="宋体" w:cs="宋体"/>
                <w:snapToGrid w:val="0"/>
                <w:spacing w:val="0"/>
                <w:kern w:val="0"/>
                <w:sz w:val="21"/>
                <w:szCs w:val="21"/>
                <w:lang w:val="en-US" w:eastAsia="zh-CN"/>
              </w:rPr>
              <w:t>（1）</w:t>
            </w:r>
            <w:r>
              <w:rPr>
                <w:rFonts w:hint="default" w:ascii="宋体" w:hAnsi="宋体" w:eastAsia="宋体" w:cs="宋体"/>
                <w:snapToGrid w:val="0"/>
                <w:spacing w:val="0"/>
                <w:kern w:val="0"/>
                <w:sz w:val="21"/>
                <w:szCs w:val="21"/>
                <w:lang w:val="en-US" w:eastAsia="zh-CN"/>
              </w:rPr>
              <w:t>有依法缴纳税收和社会保障资金的良好记录</w:t>
            </w:r>
            <w:r>
              <w:rPr>
                <w:rFonts w:hint="eastAsia" w:ascii="宋体" w:hAnsi="宋体" w:cs="宋体"/>
                <w:snapToGrid w:val="0"/>
                <w:spacing w:val="0"/>
                <w:kern w:val="0"/>
                <w:sz w:val="21"/>
                <w:szCs w:val="21"/>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default" w:ascii="宋体" w:hAnsi="宋体" w:eastAsia="宋体" w:cs="宋体"/>
                <w:snapToGrid w:val="0"/>
                <w:spacing w:val="0"/>
                <w:kern w:val="0"/>
                <w:sz w:val="21"/>
                <w:szCs w:val="21"/>
                <w:lang w:val="en-US" w:eastAsia="zh-CN"/>
              </w:rPr>
            </w:pPr>
            <w:r>
              <w:rPr>
                <w:rFonts w:hint="eastAsia" w:ascii="宋体" w:hAnsi="宋体" w:cs="宋体"/>
                <w:snapToGrid w:val="0"/>
                <w:spacing w:val="0"/>
                <w:kern w:val="0"/>
                <w:sz w:val="21"/>
                <w:szCs w:val="21"/>
                <w:lang w:val="en-US" w:eastAsia="zh-CN"/>
              </w:rPr>
              <w:t>（2）</w:t>
            </w:r>
            <w:r>
              <w:rPr>
                <w:rFonts w:hint="default" w:ascii="宋体" w:hAnsi="宋体" w:eastAsia="宋体" w:cs="宋体"/>
                <w:snapToGrid w:val="0"/>
                <w:spacing w:val="0"/>
                <w:kern w:val="0"/>
                <w:sz w:val="21"/>
                <w:szCs w:val="21"/>
                <w:lang w:val="en-US" w:eastAsia="zh-CN"/>
              </w:rPr>
              <w:t>参加采购活动近三年内，在经营活动中没有重大违法记录</w:t>
            </w:r>
            <w:r>
              <w:rPr>
                <w:rFonts w:hint="eastAsia" w:ascii="宋体" w:hAnsi="宋体" w:cs="宋体"/>
                <w:snapToGrid w:val="0"/>
                <w:spacing w:val="0"/>
                <w:kern w:val="0"/>
                <w:sz w:val="21"/>
                <w:szCs w:val="21"/>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napToGrid w:val="0"/>
                <w:spacing w:val="0"/>
                <w:kern w:val="0"/>
                <w:sz w:val="21"/>
                <w:szCs w:val="21"/>
              </w:rPr>
            </w:pPr>
            <w:r>
              <w:rPr>
                <w:rFonts w:hint="eastAsia" w:ascii="宋体" w:hAnsi="宋体" w:eastAsia="宋体" w:cs="宋体"/>
                <w:snapToGrid w:val="0"/>
                <w:spacing w:val="0"/>
                <w:kern w:val="0"/>
                <w:sz w:val="21"/>
                <w:szCs w:val="21"/>
                <w:lang w:val="en-US" w:eastAsia="zh-CN"/>
              </w:rPr>
              <w:t>（3）</w:t>
            </w:r>
            <w:r>
              <w:rPr>
                <w:rFonts w:hint="default" w:ascii="宋体" w:hAnsi="宋体" w:eastAsia="宋体" w:cs="宋体"/>
                <w:snapToGrid w:val="0"/>
                <w:spacing w:val="0"/>
                <w:kern w:val="0"/>
                <w:sz w:val="21"/>
                <w:szCs w:val="21"/>
                <w:lang w:val="en-US" w:eastAsia="zh-CN"/>
              </w:rPr>
              <w:t>法律、行政法规规定的其他条件</w:t>
            </w:r>
            <w:r>
              <w:rPr>
                <w:rFonts w:hint="eastAsia" w:ascii="宋体" w:hAnsi="宋体" w:eastAsia="宋体" w:cs="宋体"/>
                <w:snapToGrid w:val="0"/>
                <w:spacing w:val="0"/>
                <w:kern w:val="0"/>
                <w:sz w:val="21"/>
                <w:szCs w:val="21"/>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rPr>
            </w:pPr>
            <w:r>
              <w:rPr>
                <w:rFonts w:hint="eastAsia" w:ascii="宋体" w:hAnsi="宋体" w:eastAsia="宋体" w:cs="宋体"/>
                <w:snapToGrid w:val="0"/>
                <w:spacing w:val="0"/>
                <w:kern w:val="0"/>
                <w:sz w:val="21"/>
                <w:szCs w:val="21"/>
                <w:lang w:val="en-US" w:eastAsia="zh-CN"/>
              </w:rPr>
              <w:t>以上情况</w:t>
            </w:r>
            <w:r>
              <w:rPr>
                <w:rFonts w:hint="eastAsia" w:ascii="宋体" w:hAnsi="宋体" w:eastAsia="宋体" w:cs="宋体"/>
                <w:snapToGrid w:val="0"/>
                <w:spacing w:val="0"/>
                <w:kern w:val="0"/>
                <w:sz w:val="21"/>
                <w:szCs w:val="21"/>
              </w:rPr>
              <w:t>投标人须在投标文件资格审查部分</w:t>
            </w:r>
            <w:r>
              <w:rPr>
                <w:rFonts w:hint="eastAsia" w:ascii="宋体" w:hAnsi="宋体" w:eastAsia="宋体" w:cs="宋体"/>
                <w:snapToGrid w:val="0"/>
                <w:spacing w:val="0"/>
                <w:kern w:val="0"/>
                <w:sz w:val="21"/>
                <w:szCs w:val="21"/>
                <w:lang w:val="en-US" w:eastAsia="zh-CN"/>
              </w:rPr>
              <w:t>提供</w:t>
            </w:r>
            <w:r>
              <w:rPr>
                <w:rFonts w:hint="eastAsia" w:ascii="宋体" w:hAnsi="宋体" w:cs="宋体"/>
                <w:snapToGrid w:val="0"/>
                <w:spacing w:val="0"/>
                <w:kern w:val="0"/>
                <w:sz w:val="21"/>
                <w:szCs w:val="21"/>
                <w:lang w:val="en-US" w:eastAsia="zh-CN"/>
              </w:rPr>
              <w:t>承诺</w:t>
            </w:r>
            <w:r>
              <w:rPr>
                <w:rFonts w:hint="default" w:ascii="宋体" w:hAnsi="宋体" w:eastAsia="宋体" w:cs="宋体"/>
                <w:snapToGrid w:val="0"/>
                <w:spacing w:val="0"/>
                <w:kern w:val="0"/>
                <w:sz w:val="21"/>
                <w:szCs w:val="21"/>
                <w:lang w:val="en-US" w:eastAsia="zh-CN"/>
              </w:rPr>
              <w:t>。</w:t>
            </w:r>
          </w:p>
          <w:p>
            <w:pPr>
              <w:snapToGrid w:val="0"/>
              <w:spacing w:line="400" w:lineRule="exact"/>
              <w:rPr>
                <w:rFonts w:hint="default" w:ascii="宋体" w:hAnsi="宋体" w:eastAsia="宋体"/>
                <w:b/>
                <w:szCs w:val="21"/>
                <w:lang w:val="en-US" w:eastAsia="zh-CN"/>
              </w:rPr>
            </w:pPr>
            <w:r>
              <w:rPr>
                <w:rFonts w:hint="eastAsia" w:ascii="宋体" w:hAnsi="宋体"/>
                <w:b/>
                <w:szCs w:val="21"/>
              </w:rPr>
              <w:t>5</w:t>
            </w:r>
            <w:r>
              <w:rPr>
                <w:rFonts w:ascii="宋体" w:hAnsi="宋体"/>
                <w:b/>
                <w:szCs w:val="21"/>
              </w:rPr>
              <w:t>.项目经理资格要求</w:t>
            </w:r>
            <w:r>
              <w:rPr>
                <w:rFonts w:hint="eastAsia" w:ascii="宋体" w:hAnsi="宋体"/>
                <w:b/>
                <w:szCs w:val="21"/>
                <w:lang w:eastAsia="zh-CN"/>
              </w:rPr>
              <w:t>：</w:t>
            </w:r>
            <w:r>
              <w:rPr>
                <w:rFonts w:hint="eastAsia" w:ascii="宋体" w:hAnsi="宋体"/>
                <w:b/>
                <w:szCs w:val="21"/>
                <w:lang w:val="en-US" w:eastAsia="zh-CN"/>
              </w:rPr>
              <w:t>无。</w:t>
            </w:r>
          </w:p>
          <w:p>
            <w:pPr>
              <w:autoSpaceDE w:val="0"/>
              <w:autoSpaceDN w:val="0"/>
              <w:adjustRightInd w:val="0"/>
              <w:snapToGrid w:val="0"/>
              <w:spacing w:line="400" w:lineRule="exact"/>
              <w:rPr>
                <w:rFonts w:ascii="宋体" w:hAnsi="宋体"/>
                <w:b/>
                <w:szCs w:val="21"/>
              </w:rPr>
            </w:pPr>
            <w:r>
              <w:rPr>
                <w:rFonts w:hint="eastAsia" w:ascii="宋体" w:hAnsi="宋体"/>
                <w:b/>
                <w:szCs w:val="21"/>
              </w:rPr>
              <w:t>6</w:t>
            </w:r>
            <w:r>
              <w:rPr>
                <w:rFonts w:ascii="宋体" w:hAnsi="宋体"/>
                <w:b/>
                <w:szCs w:val="21"/>
              </w:rPr>
              <w:t>.其他要求</w:t>
            </w:r>
          </w:p>
          <w:p>
            <w:pPr>
              <w:autoSpaceDE w:val="0"/>
              <w:autoSpaceDN w:val="0"/>
              <w:adjustRightInd w:val="0"/>
              <w:snapToGrid w:val="0"/>
              <w:spacing w:line="400" w:lineRule="exact"/>
              <w:ind w:firstLine="420" w:firstLineChars="200"/>
              <w:rPr>
                <w:rFonts w:ascii="宋体" w:hAnsi="宋体"/>
                <w:kern w:val="0"/>
                <w:szCs w:val="21"/>
              </w:rPr>
            </w:pPr>
            <w:r>
              <w:rPr>
                <w:rFonts w:ascii="宋体" w:hAnsi="宋体"/>
                <w:kern w:val="0"/>
                <w:szCs w:val="21"/>
              </w:rPr>
              <w:t>（</w:t>
            </w:r>
            <w:r>
              <w:rPr>
                <w:rFonts w:hint="eastAsia" w:ascii="宋体" w:hAnsi="宋体"/>
                <w:kern w:val="0"/>
                <w:szCs w:val="21"/>
                <w:lang w:val="en-US" w:eastAsia="zh-CN"/>
              </w:rPr>
              <w:t>1</w:t>
            </w:r>
            <w:r>
              <w:rPr>
                <w:rFonts w:ascii="宋体" w:hAnsi="宋体"/>
                <w:kern w:val="0"/>
                <w:szCs w:val="21"/>
              </w:rPr>
              <w:t>）委托代理人必须为投标人本单位</w:t>
            </w:r>
            <w:r>
              <w:rPr>
                <w:rFonts w:hint="eastAsia" w:ascii="宋体" w:hAnsi="宋体"/>
                <w:kern w:val="0"/>
                <w:szCs w:val="21"/>
              </w:rPr>
              <w:t>人员</w:t>
            </w:r>
            <w:r>
              <w:rPr>
                <w:rFonts w:ascii="宋体" w:hAnsi="宋体"/>
                <w:kern w:val="0"/>
                <w:szCs w:val="21"/>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投标人</w:t>
            </w:r>
            <w:r>
              <w:rPr>
                <w:rFonts w:ascii="宋体" w:hAnsi="宋体"/>
                <w:kern w:val="0"/>
                <w:szCs w:val="21"/>
              </w:rPr>
              <w:t>须</w:t>
            </w:r>
            <w:r>
              <w:rPr>
                <w:rFonts w:hint="eastAsia" w:ascii="宋体" w:hAnsi="宋体"/>
                <w:kern w:val="0"/>
                <w:szCs w:val="21"/>
              </w:rPr>
              <w:t>在投标文件资格审查部分</w:t>
            </w:r>
            <w:r>
              <w:rPr>
                <w:rFonts w:ascii="宋体" w:hAnsi="宋体"/>
                <w:kern w:val="0"/>
                <w:szCs w:val="21"/>
              </w:rPr>
              <w:t>提供</w:t>
            </w:r>
            <w:r>
              <w:rPr>
                <w:rFonts w:hint="eastAsia" w:ascii="宋体" w:hAnsi="宋体"/>
                <w:kern w:val="0"/>
                <w:szCs w:val="21"/>
              </w:rPr>
              <w:t>投标人为该</w:t>
            </w:r>
            <w:r>
              <w:rPr>
                <w:rFonts w:ascii="宋体" w:hAnsi="宋体"/>
                <w:kern w:val="0"/>
                <w:szCs w:val="21"/>
              </w:rPr>
              <w:t>委托代理人</w:t>
            </w:r>
            <w:r>
              <w:rPr>
                <w:rFonts w:hint="eastAsia" w:ascii="宋体" w:hAnsi="宋体"/>
                <w:kern w:val="0"/>
                <w:szCs w:val="21"/>
              </w:rPr>
              <w:t>缴纳的养老保险证明。否则，将由评标委员会作否决投标处理。</w:t>
            </w:r>
          </w:p>
          <w:p>
            <w:pPr>
              <w:autoSpaceDE w:val="0"/>
              <w:autoSpaceDN w:val="0"/>
              <w:adjustRightInd w:val="0"/>
              <w:snapToGrid w:val="0"/>
              <w:spacing w:line="400" w:lineRule="exact"/>
              <w:ind w:firstLine="417" w:firstLineChars="198"/>
              <w:rPr>
                <w:rFonts w:ascii="宋体" w:hAnsi="宋体" w:cs="宋体"/>
                <w:b/>
                <w:szCs w:val="21"/>
              </w:rPr>
            </w:pPr>
            <w:r>
              <w:rPr>
                <w:rFonts w:hint="eastAsia" w:ascii="宋体" w:hAnsi="宋体" w:cs="宋体"/>
                <w:b/>
                <w:szCs w:val="21"/>
              </w:rPr>
              <w:t>特别说明：</w:t>
            </w:r>
          </w:p>
          <w:p>
            <w:pPr>
              <w:autoSpaceDE w:val="0"/>
              <w:autoSpaceDN w:val="0"/>
              <w:adjustRightInd w:val="0"/>
              <w:snapToGrid w:val="0"/>
              <w:spacing w:line="400" w:lineRule="exact"/>
              <w:ind w:firstLine="415" w:firstLineChars="198"/>
              <w:rPr>
                <w:rFonts w:ascii="宋体" w:hAnsi="宋体" w:cs="宋体"/>
                <w:kern w:val="0"/>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上述要求须提交的相关证明材料均为扫描件（原件或复印件的扫描件均可），扫描件须清晰可辨，</w:t>
            </w:r>
            <w:r>
              <w:rPr>
                <w:rFonts w:hint="eastAsia" w:ascii="宋体" w:hAnsi="宋体" w:cs="宋体"/>
                <w:kern w:val="0"/>
                <w:szCs w:val="21"/>
              </w:rPr>
              <w:t>有一条不满足，则投标文件由评标委员会</w:t>
            </w:r>
            <w:r>
              <w:rPr>
                <w:rFonts w:hint="eastAsia" w:ascii="宋体" w:hAnsi="宋体" w:cs="宋体"/>
                <w:szCs w:val="21"/>
              </w:rPr>
              <w:t>作否决投标处理</w:t>
            </w:r>
            <w:r>
              <w:rPr>
                <w:rFonts w:hint="eastAsia" w:ascii="宋体" w:hAnsi="宋体" w:cs="宋体"/>
                <w:kern w:val="0"/>
                <w:szCs w:val="21"/>
              </w:rPr>
              <w:t>。</w:t>
            </w:r>
          </w:p>
          <w:p>
            <w:pPr>
              <w:autoSpaceDE w:val="0"/>
              <w:autoSpaceDN w:val="0"/>
              <w:adjustRightInd w:val="0"/>
              <w:snapToGrid w:val="0"/>
              <w:spacing w:line="400" w:lineRule="exact"/>
              <w:ind w:firstLine="415" w:firstLineChars="198"/>
              <w:rPr>
                <w:rFonts w:ascii="宋体" w:hAnsi="宋体" w:cs="宋体"/>
                <w:szCs w:val="21"/>
              </w:rPr>
            </w:pPr>
            <w:r>
              <w:rPr>
                <w:rFonts w:hint="eastAsia" w:ascii="宋体" w:hAnsi="宋体" w:cs="宋体"/>
                <w:szCs w:val="21"/>
              </w:rPr>
              <w:t>（2）投标人须自行承诺其提供的上述相关证明材料真实有效，不存在弄虚作假情形（格式见第八章投标文件格式）。比选人在合同签订前均有权对投标人提供的资料进行核实，若发现弄虚作假，按相关规定取消其中标资格，并按相关法律法规报招标投标监督部门，其投标保证金不予退还，投标人承担因此造成的相关责任并赔偿相应损失。</w:t>
            </w:r>
          </w:p>
          <w:p>
            <w:pPr>
              <w:spacing w:line="400" w:lineRule="exact"/>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本</w:t>
            </w:r>
            <w:r>
              <w:rPr>
                <w:rFonts w:hint="eastAsia" w:ascii="宋体" w:hAnsi="宋体"/>
                <w:color w:val="000000"/>
              </w:rPr>
              <w:t>比选</w:t>
            </w:r>
            <w:r>
              <w:rPr>
                <w:rFonts w:ascii="宋体" w:hAnsi="宋体"/>
                <w:bCs/>
                <w:kern w:val="0"/>
                <w:szCs w:val="21"/>
              </w:rPr>
              <w:t>文件中所要求的人员</w:t>
            </w:r>
            <w:r>
              <w:rPr>
                <w:rFonts w:hint="eastAsia" w:ascii="宋体" w:hAnsi="宋体"/>
                <w:bCs/>
                <w:kern w:val="0"/>
                <w:szCs w:val="21"/>
              </w:rPr>
              <w:t>养老保险</w:t>
            </w:r>
            <w:r>
              <w:rPr>
                <w:rFonts w:ascii="宋体" w:hAnsi="宋体"/>
                <w:bCs/>
                <w:kern w:val="0"/>
                <w:szCs w:val="21"/>
              </w:rPr>
              <w:t>证明要求如下：</w:t>
            </w:r>
          </w:p>
          <w:p>
            <w:pPr>
              <w:spacing w:line="400" w:lineRule="exact"/>
              <w:ind w:firstLine="420" w:firstLineChars="200"/>
              <w:rPr>
                <w:rFonts w:ascii="宋体" w:hAnsi="宋体"/>
                <w:bCs/>
                <w:kern w:val="0"/>
                <w:szCs w:val="21"/>
              </w:rPr>
            </w:pPr>
            <w:r>
              <w:rPr>
                <w:rFonts w:hint="eastAsia" w:ascii="宋体" w:hAnsi="宋体"/>
                <w:bCs/>
                <w:kern w:val="0"/>
                <w:szCs w:val="21"/>
              </w:rPr>
              <w:t>①企业提供养老保险证明，事业单位提供养老保险证明或行政主管部门在编证明。</w:t>
            </w:r>
          </w:p>
          <w:p>
            <w:pPr>
              <w:spacing w:line="400" w:lineRule="exact"/>
              <w:ind w:firstLine="420" w:firstLineChars="200"/>
              <w:rPr>
                <w:rFonts w:ascii="宋体" w:hAnsi="宋体"/>
                <w:bCs/>
                <w:snapToGrid w:val="0"/>
                <w:kern w:val="0"/>
                <w:szCs w:val="21"/>
              </w:rPr>
            </w:pPr>
            <w:r>
              <w:rPr>
                <w:rFonts w:hint="eastAsia" w:ascii="宋体" w:hAnsi="宋体"/>
                <w:bCs/>
                <w:kern w:val="0"/>
                <w:szCs w:val="21"/>
              </w:rPr>
              <w:t>②委托代理人的连续养老保险证明期限须包含</w:t>
            </w:r>
            <w:r>
              <w:rPr>
                <w:rFonts w:hint="eastAsia" w:ascii="宋体" w:hAnsi="宋体"/>
                <w:bCs/>
                <w:kern w:val="0"/>
                <w:szCs w:val="21"/>
                <w:u w:val="single"/>
              </w:rPr>
              <w:t>202</w:t>
            </w:r>
            <w:r>
              <w:rPr>
                <w:rFonts w:hint="eastAsia" w:ascii="宋体" w:hAnsi="宋体"/>
                <w:bCs/>
                <w:kern w:val="0"/>
                <w:szCs w:val="21"/>
                <w:u w:val="single"/>
                <w:lang w:val="en-US" w:eastAsia="zh-CN"/>
              </w:rPr>
              <w:t>3</w:t>
            </w:r>
            <w:r>
              <w:rPr>
                <w:rFonts w:hint="eastAsia" w:ascii="宋体" w:hAnsi="宋体"/>
                <w:bCs/>
                <w:kern w:val="0"/>
                <w:szCs w:val="21"/>
              </w:rPr>
              <w:t>年</w:t>
            </w:r>
            <w:r>
              <w:rPr>
                <w:rFonts w:hint="eastAsia" w:ascii="宋体" w:hAnsi="宋体"/>
                <w:bCs/>
                <w:kern w:val="0"/>
                <w:szCs w:val="21"/>
                <w:u w:val="single"/>
                <w:lang w:val="en-US" w:eastAsia="zh-CN"/>
              </w:rPr>
              <w:t>5</w:t>
            </w:r>
            <w:r>
              <w:rPr>
                <w:rFonts w:hint="eastAsia" w:ascii="宋体" w:hAnsi="宋体"/>
                <w:bCs/>
                <w:kern w:val="0"/>
                <w:szCs w:val="21"/>
              </w:rPr>
              <w:t>月至</w:t>
            </w:r>
            <w:r>
              <w:rPr>
                <w:rFonts w:hint="eastAsia" w:ascii="宋体" w:hAnsi="宋体"/>
                <w:bCs/>
                <w:kern w:val="0"/>
                <w:szCs w:val="21"/>
                <w:u w:val="single"/>
              </w:rPr>
              <w:t>202</w:t>
            </w:r>
            <w:r>
              <w:rPr>
                <w:rFonts w:hint="eastAsia" w:ascii="宋体" w:hAnsi="宋体"/>
                <w:bCs/>
                <w:kern w:val="0"/>
                <w:szCs w:val="21"/>
                <w:u w:val="single"/>
                <w:lang w:val="en-US" w:eastAsia="zh-CN"/>
              </w:rPr>
              <w:t>3</w:t>
            </w:r>
            <w:r>
              <w:rPr>
                <w:rFonts w:hint="eastAsia" w:ascii="宋体" w:hAnsi="宋体"/>
                <w:bCs/>
                <w:kern w:val="0"/>
                <w:szCs w:val="21"/>
              </w:rPr>
              <w:t>年</w:t>
            </w:r>
            <w:r>
              <w:rPr>
                <w:rFonts w:hint="eastAsia" w:ascii="宋体" w:hAnsi="宋体"/>
                <w:bCs/>
                <w:kern w:val="0"/>
                <w:szCs w:val="21"/>
                <w:u w:val="single"/>
                <w:lang w:val="en-US" w:eastAsia="zh-CN"/>
              </w:rPr>
              <w:t>10</w:t>
            </w:r>
            <w:r>
              <w:rPr>
                <w:rFonts w:hint="eastAsia" w:ascii="宋体" w:hAnsi="宋体"/>
                <w:bCs/>
                <w:kern w:val="0"/>
                <w:szCs w:val="21"/>
              </w:rPr>
              <w:t>月。提供的养老保险参保证明须体现上述人员的姓名、身份证号（或社保号）、单位名称、本单位参保时间（或起始参保时间），并带有社保部门公章或社保部门的有效电子印章</w:t>
            </w:r>
            <w:r>
              <w:rPr>
                <w:rFonts w:hint="eastAsia" w:ascii="宋体" w:hAnsi="宋体"/>
                <w:bCs/>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1.4.2</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是否接受联合体投标</w:t>
            </w:r>
          </w:p>
        </w:tc>
        <w:tc>
          <w:tcPr>
            <w:tcW w:w="6720" w:type="dxa"/>
            <w:vAlign w:val="center"/>
          </w:tcPr>
          <w:p>
            <w:pPr>
              <w:snapToGrid w:val="0"/>
              <w:spacing w:line="400" w:lineRule="exact"/>
              <w:rPr>
                <w:rFonts w:ascii="宋体" w:hAnsi="宋体" w:cs="宋体"/>
              </w:rPr>
            </w:pPr>
            <w:r>
              <w:rPr>
                <w:rFonts w:hint="eastAsia" w:ascii="宋体" w:hAnsi="宋体" w:cs="宋体"/>
              </w:rPr>
              <w:t>不接受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1.9</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踏勘现场</w:t>
            </w:r>
          </w:p>
        </w:tc>
        <w:tc>
          <w:tcPr>
            <w:tcW w:w="6720" w:type="dxa"/>
            <w:vAlign w:val="center"/>
          </w:tcPr>
          <w:p>
            <w:pPr>
              <w:snapToGrid w:val="0"/>
              <w:spacing w:line="400" w:lineRule="exact"/>
              <w:rPr>
                <w:rFonts w:ascii="宋体" w:hAnsi="宋体" w:cs="宋体"/>
              </w:rPr>
            </w:pPr>
            <w:r>
              <w:rPr>
                <w:rFonts w:hint="eastAsia" w:ascii="宋体" w:hAnsi="宋体" w:cs="宋体"/>
              </w:rPr>
              <w:t>不组织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1.10</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投标预备会</w:t>
            </w:r>
          </w:p>
        </w:tc>
        <w:tc>
          <w:tcPr>
            <w:tcW w:w="6720" w:type="dxa"/>
            <w:vAlign w:val="center"/>
          </w:tcPr>
          <w:p>
            <w:pPr>
              <w:snapToGrid w:val="0"/>
              <w:spacing w:line="400" w:lineRule="exact"/>
              <w:rPr>
                <w:rFonts w:ascii="宋体" w:hAnsi="宋体" w:cs="宋体"/>
              </w:rPr>
            </w:pPr>
            <w:r>
              <w:rPr>
                <w:rFonts w:hint="eastAsia" w:ascii="宋体" w:hAnsi="宋体" w:cs="宋体"/>
              </w:rPr>
              <w:t>不召开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1.11</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分包</w:t>
            </w:r>
          </w:p>
        </w:tc>
        <w:tc>
          <w:tcPr>
            <w:tcW w:w="6720" w:type="dxa"/>
            <w:vAlign w:val="center"/>
          </w:tcPr>
          <w:p>
            <w:pPr>
              <w:snapToGrid w:val="0"/>
              <w:spacing w:line="400" w:lineRule="exact"/>
            </w:pPr>
            <w:r>
              <w:rPr>
                <w:rFonts w:hint="eastAsia"/>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2.1</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构成</w:t>
            </w:r>
            <w:r>
              <w:rPr>
                <w:rFonts w:hint="eastAsia" w:ascii="宋体" w:hAnsi="宋体"/>
                <w:kern w:val="0"/>
                <w:szCs w:val="21"/>
              </w:rPr>
              <w:t>比选</w:t>
            </w:r>
            <w:r>
              <w:rPr>
                <w:rFonts w:ascii="宋体" w:hAnsi="宋体"/>
                <w:kern w:val="0"/>
                <w:szCs w:val="21"/>
              </w:rPr>
              <w:t>文件的其他材料</w:t>
            </w:r>
          </w:p>
        </w:tc>
        <w:tc>
          <w:tcPr>
            <w:tcW w:w="6720" w:type="dxa"/>
            <w:vAlign w:val="center"/>
          </w:tcPr>
          <w:p>
            <w:pPr>
              <w:snapToGrid w:val="0"/>
              <w:spacing w:line="400" w:lineRule="exact"/>
              <w:rPr>
                <w:rFonts w:ascii="宋体" w:hAnsi="宋体"/>
                <w:szCs w:val="21"/>
              </w:rPr>
            </w:pPr>
            <w:r>
              <w:rPr>
                <w:rFonts w:hint="eastAsia" w:ascii="宋体" w:hAnsi="宋体"/>
                <w:kern w:val="0"/>
                <w:szCs w:val="21"/>
              </w:rPr>
              <w:t>比选</w:t>
            </w:r>
            <w:r>
              <w:rPr>
                <w:rFonts w:ascii="宋体" w:hAnsi="宋体"/>
                <w:szCs w:val="21"/>
              </w:rPr>
              <w:t>人发出的</w:t>
            </w:r>
            <w:r>
              <w:rPr>
                <w:rFonts w:hint="eastAsia" w:ascii="宋体" w:hAnsi="宋体"/>
                <w:szCs w:val="21"/>
              </w:rPr>
              <w:t>澄清</w:t>
            </w:r>
            <w:r>
              <w:rPr>
                <w:rFonts w:ascii="宋体" w:hAnsi="宋体"/>
                <w:szCs w:val="21"/>
              </w:rPr>
              <w:t>及</w:t>
            </w:r>
            <w:r>
              <w:rPr>
                <w:rFonts w:hint="eastAsia" w:ascii="宋体" w:hAnsi="宋体"/>
                <w:szCs w:val="21"/>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635" w:type="dxa"/>
            <w:tcBorders>
              <w:bottom w:val="single" w:color="auto" w:sz="4" w:space="0"/>
            </w:tcBorders>
            <w:vAlign w:val="center"/>
          </w:tcPr>
          <w:p>
            <w:pPr>
              <w:snapToGrid w:val="0"/>
              <w:spacing w:line="400" w:lineRule="exact"/>
              <w:jc w:val="center"/>
              <w:rPr>
                <w:rFonts w:ascii="宋体" w:hAnsi="宋体"/>
                <w:kern w:val="0"/>
                <w:szCs w:val="21"/>
              </w:rPr>
            </w:pPr>
            <w:r>
              <w:rPr>
                <w:rFonts w:ascii="宋体" w:hAnsi="宋体"/>
                <w:kern w:val="0"/>
                <w:szCs w:val="21"/>
              </w:rPr>
              <w:t>投标人对</w:t>
            </w:r>
            <w:r>
              <w:rPr>
                <w:rFonts w:hint="eastAsia" w:ascii="宋体" w:hAnsi="宋体"/>
                <w:kern w:val="0"/>
                <w:szCs w:val="21"/>
              </w:rPr>
              <w:t>比选</w:t>
            </w:r>
            <w:r>
              <w:rPr>
                <w:rFonts w:ascii="宋体" w:hAnsi="宋体"/>
                <w:kern w:val="0"/>
                <w:szCs w:val="21"/>
              </w:rPr>
              <w:t>文件提出</w:t>
            </w:r>
            <w:r>
              <w:rPr>
                <w:rFonts w:hint="eastAsia" w:ascii="宋体" w:hAnsi="宋体"/>
                <w:kern w:val="0"/>
                <w:szCs w:val="21"/>
              </w:rPr>
              <w:t>疑问</w:t>
            </w:r>
            <w:r>
              <w:rPr>
                <w:rFonts w:ascii="宋体" w:hAnsi="宋体"/>
                <w:kern w:val="0"/>
                <w:szCs w:val="21"/>
              </w:rPr>
              <w:t>的截止时间</w:t>
            </w:r>
          </w:p>
        </w:tc>
        <w:tc>
          <w:tcPr>
            <w:tcW w:w="6720" w:type="dxa"/>
            <w:vAlign w:val="center"/>
          </w:tcPr>
          <w:p>
            <w:pPr>
              <w:snapToGrid w:val="0"/>
              <w:spacing w:line="400" w:lineRule="exact"/>
              <w:ind w:firstLine="420" w:firstLineChars="200"/>
              <w:rPr>
                <w:rFonts w:ascii="宋体" w:hAnsi="宋体"/>
                <w:kern w:val="0"/>
                <w:szCs w:val="21"/>
              </w:rPr>
            </w:pPr>
            <w:r>
              <w:t>投标人应仔细</w:t>
            </w:r>
            <w:r>
              <w:rPr>
                <w:rFonts w:hint="eastAsia"/>
              </w:rPr>
              <w:t>阅读</w:t>
            </w:r>
            <w:r>
              <w:rPr>
                <w:rFonts w:hint="eastAsia" w:ascii="宋体" w:hAnsi="宋体"/>
                <w:color w:val="000000"/>
              </w:rPr>
              <w:t>比选</w:t>
            </w:r>
            <w:r>
              <w:t>文件</w:t>
            </w:r>
            <w:r>
              <w:rPr>
                <w:rFonts w:hint="eastAsia"/>
              </w:rPr>
              <w:t>及附件</w:t>
            </w:r>
            <w:r>
              <w:t>的所有内容，如有文字表述不清，图纸尺寸标注不明以及存在错、漏、缺、概念模糊和有可能出现歧义或理解上的偏差的内容等应</w:t>
            </w:r>
            <w:r>
              <w:rPr>
                <w:rFonts w:hint="eastAsia"/>
              </w:rPr>
              <w:t>在</w:t>
            </w:r>
            <w:r>
              <w:rPr>
                <w:rFonts w:hint="eastAsia" w:ascii="宋体" w:hAnsi="宋体" w:cs="宋体"/>
                <w:kern w:val="0"/>
                <w:szCs w:val="21"/>
                <w:u w:val="single"/>
              </w:rPr>
              <w:t>202</w:t>
            </w:r>
            <w:r>
              <w:rPr>
                <w:rFonts w:hint="eastAsia" w:ascii="宋体" w:hAnsi="宋体" w:cs="宋体"/>
                <w:kern w:val="0"/>
                <w:szCs w:val="21"/>
                <w:u w:val="single"/>
                <w:lang w:val="en-US" w:eastAsia="zh-CN"/>
              </w:rPr>
              <w:t>3</w:t>
            </w:r>
            <w:r>
              <w:rPr>
                <w:rFonts w:hint="eastAsia" w:ascii="宋体" w:hAnsi="宋体" w:cs="宋体"/>
                <w:kern w:val="0"/>
                <w:szCs w:val="21"/>
                <w:u w:val="single"/>
              </w:rPr>
              <w:t>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2</w:t>
            </w:r>
            <w:r>
              <w:rPr>
                <w:rFonts w:hint="eastAsia" w:ascii="宋体" w:hAnsi="宋体" w:cs="宋体"/>
                <w:kern w:val="0"/>
                <w:szCs w:val="21"/>
                <w:u w:val="single"/>
              </w:rPr>
              <w:t>日18时00分</w:t>
            </w:r>
            <w:r>
              <w:rPr>
                <w:rFonts w:hint="eastAsia" w:ascii="宋体" w:hAnsi="宋体" w:cs="宋体"/>
                <w:kern w:val="0"/>
                <w:szCs w:val="21"/>
              </w:rPr>
              <w:t>前以匿名的形式</w:t>
            </w:r>
            <w:r>
              <w:rPr>
                <w:rFonts w:hint="eastAsia" w:ascii="宋体" w:hAnsi="宋体" w:cs="宋体"/>
                <w:snapToGrid w:val="0"/>
                <w:kern w:val="0"/>
                <w:szCs w:val="21"/>
              </w:rPr>
              <w:t>将问题提交至代理机构（2995535095@qq.com）</w:t>
            </w:r>
            <w:r>
              <w:rPr>
                <w:rFonts w:hint="eastAsia" w:ascii="宋体" w:hAnsi="宋体" w:cs="宋体"/>
                <w:bCs/>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129" w:type="dxa"/>
            <w:vMerge w:val="restart"/>
            <w:vAlign w:val="center"/>
          </w:tcPr>
          <w:p>
            <w:pPr>
              <w:snapToGrid w:val="0"/>
              <w:spacing w:line="400" w:lineRule="exact"/>
              <w:jc w:val="center"/>
              <w:rPr>
                <w:rFonts w:ascii="宋体" w:hAnsi="宋体"/>
                <w:kern w:val="0"/>
                <w:szCs w:val="21"/>
              </w:rPr>
            </w:pPr>
            <w:r>
              <w:rPr>
                <w:rFonts w:ascii="宋体" w:hAnsi="宋体"/>
                <w:kern w:val="0"/>
                <w:szCs w:val="21"/>
              </w:rPr>
              <w:t>2.2.2</w:t>
            </w:r>
          </w:p>
        </w:tc>
        <w:tc>
          <w:tcPr>
            <w:tcW w:w="1635" w:type="dxa"/>
            <w:tcBorders>
              <w:top w:val="single" w:color="auto" w:sz="4" w:space="0"/>
            </w:tcBorders>
            <w:vAlign w:val="center"/>
          </w:tcPr>
          <w:p>
            <w:pPr>
              <w:snapToGrid w:val="0"/>
              <w:spacing w:line="400" w:lineRule="exact"/>
              <w:jc w:val="center"/>
              <w:rPr>
                <w:rFonts w:ascii="宋体" w:hAnsi="宋体"/>
                <w:kern w:val="0"/>
                <w:szCs w:val="21"/>
              </w:rPr>
            </w:pPr>
            <w:r>
              <w:rPr>
                <w:rFonts w:hint="eastAsia" w:ascii="宋体" w:hAnsi="宋体"/>
                <w:kern w:val="0"/>
                <w:szCs w:val="21"/>
              </w:rPr>
              <w:t>比选</w:t>
            </w:r>
            <w:r>
              <w:rPr>
                <w:rFonts w:ascii="宋体" w:hAnsi="宋体"/>
                <w:kern w:val="0"/>
                <w:szCs w:val="21"/>
              </w:rPr>
              <w:t>人对</w:t>
            </w:r>
            <w:r>
              <w:rPr>
                <w:rFonts w:hint="eastAsia" w:ascii="宋体" w:hAnsi="宋体"/>
                <w:kern w:val="0"/>
                <w:szCs w:val="21"/>
              </w:rPr>
              <w:t>比选</w:t>
            </w:r>
            <w:r>
              <w:rPr>
                <w:rFonts w:ascii="宋体" w:hAnsi="宋体"/>
                <w:kern w:val="0"/>
                <w:szCs w:val="21"/>
              </w:rPr>
              <w:t>文件澄清的截止时间</w:t>
            </w:r>
          </w:p>
        </w:tc>
        <w:tc>
          <w:tcPr>
            <w:tcW w:w="6720" w:type="dxa"/>
            <w:vAlign w:val="center"/>
          </w:tcPr>
          <w:p>
            <w:pPr>
              <w:snapToGrid w:val="0"/>
              <w:spacing w:line="400" w:lineRule="exact"/>
              <w:rPr>
                <w:rFonts w:ascii="宋体" w:hAnsi="宋体"/>
                <w:snapToGrid w:val="0"/>
                <w:kern w:val="0"/>
                <w:szCs w:val="21"/>
              </w:rPr>
            </w:pPr>
            <w:r>
              <w:rPr>
                <w:rFonts w:hint="eastAsia" w:ascii="宋体" w:hAnsi="宋体" w:cs="宋体"/>
                <w:kern w:val="0"/>
                <w:szCs w:val="21"/>
                <w:u w:val="single"/>
              </w:rPr>
              <w:t>202</w:t>
            </w:r>
            <w:r>
              <w:rPr>
                <w:rFonts w:hint="eastAsia" w:ascii="宋体" w:hAnsi="宋体" w:cs="宋体"/>
                <w:kern w:val="0"/>
                <w:szCs w:val="21"/>
                <w:u w:val="single"/>
                <w:lang w:val="en-US" w:eastAsia="zh-CN"/>
              </w:rPr>
              <w:t>3</w:t>
            </w:r>
            <w:r>
              <w:rPr>
                <w:rFonts w:hint="eastAsia" w:ascii="宋体" w:hAnsi="宋体" w:cs="宋体"/>
                <w:kern w:val="0"/>
                <w:szCs w:val="21"/>
                <w:u w:val="single"/>
              </w:rPr>
              <w:t>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3</w:t>
            </w:r>
            <w:r>
              <w:rPr>
                <w:rFonts w:hint="eastAsia" w:ascii="宋体" w:hAnsi="宋体" w:cs="宋体"/>
                <w:kern w:val="0"/>
                <w:szCs w:val="21"/>
                <w:u w:val="single"/>
              </w:rPr>
              <w:t>日18时00分</w:t>
            </w:r>
            <w:r>
              <w:rPr>
                <w:rFonts w:hint="eastAsia" w:ascii="宋体" w:hAnsi="宋体" w:cs="宋体"/>
                <w:szCs w:val="21"/>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29" w:type="dxa"/>
            <w:vMerge w:val="continue"/>
            <w:vAlign w:val="center"/>
          </w:tcPr>
          <w:p>
            <w:pPr>
              <w:snapToGrid w:val="0"/>
              <w:spacing w:line="400" w:lineRule="exact"/>
              <w:jc w:val="center"/>
              <w:rPr>
                <w:rFonts w:ascii="宋体" w:hAnsi="宋体"/>
                <w:kern w:val="0"/>
                <w:szCs w:val="21"/>
              </w:rPr>
            </w:pPr>
          </w:p>
        </w:tc>
        <w:tc>
          <w:tcPr>
            <w:tcW w:w="1635" w:type="dxa"/>
            <w:vAlign w:val="center"/>
          </w:tcPr>
          <w:p>
            <w:pPr>
              <w:snapToGrid w:val="0"/>
              <w:spacing w:line="400" w:lineRule="exact"/>
              <w:jc w:val="center"/>
              <w:rPr>
                <w:rFonts w:ascii="宋体" w:hAnsi="宋体"/>
                <w:kern w:val="0"/>
                <w:szCs w:val="21"/>
              </w:rPr>
            </w:pPr>
            <w:r>
              <w:rPr>
                <w:rFonts w:hint="eastAsia" w:ascii="宋体" w:hAnsi="宋体"/>
                <w:kern w:val="0"/>
                <w:szCs w:val="21"/>
              </w:rPr>
              <w:t>投标截止时间</w:t>
            </w:r>
          </w:p>
        </w:tc>
        <w:tc>
          <w:tcPr>
            <w:tcW w:w="6720" w:type="dxa"/>
            <w:vAlign w:val="center"/>
          </w:tcPr>
          <w:p>
            <w:pPr>
              <w:snapToGrid w:val="0"/>
              <w:spacing w:line="400" w:lineRule="exact"/>
              <w:rPr>
                <w:rFonts w:ascii="宋体" w:hAnsi="宋体"/>
                <w:szCs w:val="21"/>
                <w:u w:val="single"/>
              </w:rPr>
            </w:pPr>
            <w:r>
              <w:rPr>
                <w:rFonts w:hint="eastAsia" w:ascii="宋体" w:hAnsi="宋体"/>
                <w:szCs w:val="21"/>
              </w:rPr>
              <w:t>详见竞争性</w:t>
            </w:r>
            <w:r>
              <w:rPr>
                <w:rFonts w:hint="eastAsia" w:ascii="宋体" w:hAnsi="宋体"/>
                <w:kern w:val="0"/>
                <w:szCs w:val="21"/>
              </w:rPr>
              <w:t>比选</w:t>
            </w:r>
            <w:r>
              <w:rPr>
                <w:rFonts w:hint="eastAsia" w:ascii="宋体" w:hAnsi="宋体"/>
                <w:szCs w:val="21"/>
              </w:rPr>
              <w:t>公告规定的投标截止时间。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2.2.3</w:t>
            </w:r>
          </w:p>
        </w:tc>
        <w:tc>
          <w:tcPr>
            <w:tcW w:w="1635" w:type="dxa"/>
            <w:vAlign w:val="center"/>
          </w:tcPr>
          <w:p>
            <w:pPr>
              <w:snapToGrid w:val="0"/>
              <w:spacing w:line="400" w:lineRule="exact"/>
              <w:jc w:val="center"/>
              <w:rPr>
                <w:rFonts w:ascii="宋体" w:hAnsi="宋体"/>
                <w:kern w:val="0"/>
                <w:szCs w:val="21"/>
              </w:rPr>
            </w:pPr>
            <w:r>
              <w:rPr>
                <w:rFonts w:hint="eastAsia" w:ascii="宋体" w:hAnsi="宋体"/>
                <w:kern w:val="0"/>
                <w:szCs w:val="21"/>
              </w:rPr>
              <w:t>比选</w:t>
            </w:r>
            <w:r>
              <w:rPr>
                <w:rFonts w:ascii="宋体" w:hAnsi="宋体"/>
                <w:kern w:val="0"/>
                <w:szCs w:val="21"/>
              </w:rPr>
              <w:t>人对</w:t>
            </w:r>
            <w:r>
              <w:rPr>
                <w:rFonts w:hint="eastAsia" w:ascii="宋体" w:hAnsi="宋体"/>
                <w:kern w:val="0"/>
                <w:szCs w:val="21"/>
              </w:rPr>
              <w:t>比选</w:t>
            </w:r>
            <w:r>
              <w:rPr>
                <w:rFonts w:ascii="宋体" w:hAnsi="宋体"/>
                <w:kern w:val="0"/>
                <w:szCs w:val="21"/>
              </w:rPr>
              <w:t>文件进行</w:t>
            </w:r>
            <w:r>
              <w:rPr>
                <w:rFonts w:hint="eastAsia" w:ascii="宋体" w:hAnsi="宋体"/>
                <w:kern w:val="0"/>
                <w:szCs w:val="21"/>
              </w:rPr>
              <w:t>修改</w:t>
            </w:r>
            <w:r>
              <w:rPr>
                <w:rFonts w:ascii="宋体" w:hAnsi="宋体"/>
                <w:kern w:val="0"/>
                <w:szCs w:val="21"/>
              </w:rPr>
              <w:t>的时间</w:t>
            </w:r>
          </w:p>
        </w:tc>
        <w:tc>
          <w:tcPr>
            <w:tcW w:w="6720" w:type="dxa"/>
            <w:vAlign w:val="center"/>
          </w:tcPr>
          <w:p>
            <w:pPr>
              <w:snapToGrid w:val="0"/>
              <w:spacing w:line="400" w:lineRule="exact"/>
              <w:ind w:firstLine="420" w:firstLineChars="200"/>
              <w:rPr>
                <w:rFonts w:ascii="宋体" w:hAnsi="宋体"/>
                <w:szCs w:val="21"/>
              </w:rPr>
            </w:pPr>
            <w:r>
              <w:rPr>
                <w:rFonts w:hint="eastAsia" w:ascii="宋体" w:hAnsi="宋体"/>
                <w:snapToGrid w:val="0"/>
                <w:kern w:val="0"/>
                <w:szCs w:val="21"/>
              </w:rPr>
              <w:t>修改</w:t>
            </w:r>
            <w:r>
              <w:rPr>
                <w:rFonts w:ascii="宋体" w:hAnsi="宋体"/>
                <w:snapToGrid w:val="0"/>
                <w:kern w:val="0"/>
                <w:szCs w:val="21"/>
              </w:rPr>
              <w:t>内容可能影响投标文件编制的，须在投标截止时间</w:t>
            </w:r>
            <w:r>
              <w:rPr>
                <w:rFonts w:hint="eastAsia" w:ascii="宋体" w:hAnsi="宋体"/>
                <w:snapToGrid w:val="0"/>
                <w:kern w:val="0"/>
                <w:szCs w:val="21"/>
              </w:rPr>
              <w:t>3</w:t>
            </w:r>
            <w:r>
              <w:rPr>
                <w:rFonts w:ascii="宋体" w:hAnsi="宋体"/>
                <w:snapToGrid w:val="0"/>
                <w:kern w:val="0"/>
                <w:szCs w:val="21"/>
              </w:rPr>
              <w:t>日前发布，发布时间至投标截止时间不足</w:t>
            </w:r>
            <w:r>
              <w:rPr>
                <w:rFonts w:hint="eastAsia" w:ascii="宋体" w:hAnsi="宋体"/>
                <w:snapToGrid w:val="0"/>
                <w:kern w:val="0"/>
                <w:szCs w:val="21"/>
              </w:rPr>
              <w:t>3</w:t>
            </w:r>
            <w:r>
              <w:rPr>
                <w:rFonts w:ascii="宋体" w:hAnsi="宋体"/>
                <w:snapToGrid w:val="0"/>
                <w:kern w:val="0"/>
                <w:szCs w:val="21"/>
              </w:rPr>
              <w:t>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3.1.1</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构成投标文件的其他材料</w:t>
            </w:r>
          </w:p>
        </w:tc>
        <w:tc>
          <w:tcPr>
            <w:tcW w:w="6720" w:type="dxa"/>
            <w:vAlign w:val="center"/>
          </w:tcPr>
          <w:p>
            <w:pPr>
              <w:snapToGrid w:val="0"/>
              <w:spacing w:line="400" w:lineRule="exact"/>
              <w:ind w:firstLine="420" w:firstLineChars="200"/>
              <w:rPr>
                <w:rFonts w:ascii="宋体" w:hAnsi="宋体"/>
                <w:szCs w:val="21"/>
              </w:rPr>
            </w:pPr>
            <w:r>
              <w:rPr>
                <w:rFonts w:ascii="宋体" w:hAnsi="宋体"/>
                <w:szCs w:val="21"/>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hint="eastAsia" w:ascii="宋体" w:hAnsi="宋体"/>
                <w:kern w:val="0"/>
                <w:szCs w:val="21"/>
              </w:rPr>
              <w:t>3.2</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投标报价</w:t>
            </w:r>
          </w:p>
        </w:tc>
        <w:tc>
          <w:tcPr>
            <w:tcW w:w="6720" w:type="dxa"/>
            <w:vAlign w:val="center"/>
          </w:tcPr>
          <w:p>
            <w:pPr>
              <w:keepNext w:val="0"/>
              <w:keepLines w:val="0"/>
              <w:pageBreakBefore w:val="0"/>
              <w:tabs>
                <w:tab w:val="left" w:pos="546"/>
                <w:tab w:val="left" w:pos="711"/>
              </w:tabs>
              <w:kinsoku/>
              <w:wordWrap/>
              <w:overflowPunct/>
              <w:topLinePunct w:val="0"/>
              <w:bidi w:val="0"/>
              <w:snapToGrid w:val="0"/>
              <w:spacing w:line="400" w:lineRule="exact"/>
              <w:ind w:left="6" w:leftChars="3"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投标人应按本须知和第五章“工程量清单”的要求填写相应清单表格。投标人的投标报价应是本章投标人须知前附表1.3.1项中所述的本工程合同段招标范围内的全部工程的投标报价，并以投标人在工程量清单中提出的单价或总价</w:t>
            </w:r>
            <w:r>
              <w:rPr>
                <w:rFonts w:hint="eastAsia" w:ascii="宋体" w:hAnsi="宋体" w:eastAsia="宋体" w:cs="宋体"/>
                <w:kern w:val="2"/>
                <w:sz w:val="21"/>
                <w:szCs w:val="24"/>
                <w:lang w:val="en-US" w:eastAsia="zh-CN" w:bidi="ar-SA"/>
              </w:rPr>
              <w:footnoteReference w:id="0"/>
            </w:r>
            <w:r>
              <w:rPr>
                <w:rFonts w:hint="eastAsia" w:ascii="宋体" w:hAnsi="宋体" w:eastAsia="宋体" w:cs="宋体"/>
                <w:kern w:val="2"/>
                <w:sz w:val="21"/>
                <w:szCs w:val="24"/>
                <w:lang w:val="en-US" w:eastAsia="zh-CN" w:bidi="ar-SA"/>
              </w:rPr>
              <w:t>为依据。</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投标人应认真填写工程量清单中所列的本合同各工程子目的单价。投标人没有填入单价的工程子目，将被视为重大偏差，按废标处理。投标人在工程量清单中多报的子目和单价或总价发包人将不予接受，并将被视为重大偏差，按废标处理。</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工程量清单中给出的工程量，是投标报价确定的共同的基础，不能作为最终结算与支付的依据，具体工程量根据测绘单位现场实测并结合发包人、监理人及承包人现场实际收方认可的尺寸、断面并按《建设工程工程量清单计价规范》（GB50500－2013）、《重庆市建设工程工程量清单计价规则》（CQJJGZ-2013）、《重庆市建设工程工程量计算规则》（CQJLGZ-2013）计算的完成合同工程应予计量的工程量为准。</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4.投标人在编制投标报价时不得擅自变改建设单位提供的工程量清单中的项目编码、项目名称、项目特征、工程量及计量单位，否则视为对竞争性比选文件不作实质性响应，其投标文件按废标处理。</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5.工程量清单综合单价为全费用综合单价。</w:t>
            </w:r>
          </w:p>
          <w:p>
            <w:pPr>
              <w:keepNext w:val="0"/>
              <w:keepLines w:val="0"/>
              <w:pageBreakBefore w:val="0"/>
              <w:tabs>
                <w:tab w:val="left" w:pos="546"/>
                <w:tab w:val="left" w:pos="711"/>
              </w:tabs>
              <w:kinsoku/>
              <w:wordWrap/>
              <w:overflowPunct/>
              <w:topLinePunct w:val="0"/>
              <w:bidi w:val="0"/>
              <w:snapToGrid w:val="0"/>
              <w:spacing w:line="40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5.1本工程比选将设置投标总报价最高限价和工程量清单全费用综合单价报价最高限价，本工程投标总报价最高限价为</w:t>
            </w:r>
            <w:r>
              <w:rPr>
                <w:rFonts w:hint="eastAsia" w:ascii="宋体" w:hAnsi="宋体" w:eastAsia="宋体" w:cs="宋体"/>
                <w:b/>
                <w:bCs/>
                <w:kern w:val="2"/>
                <w:sz w:val="21"/>
                <w:szCs w:val="24"/>
                <w:lang w:val="en-US" w:eastAsia="zh-CN" w:bidi="ar-SA"/>
              </w:rPr>
              <w:t>￥</w:t>
            </w:r>
            <w:r>
              <w:rPr>
                <w:rFonts w:hint="eastAsia" w:ascii="宋体" w:hAnsi="宋体" w:cs="宋体"/>
                <w:b/>
                <w:bCs/>
                <w:kern w:val="2"/>
                <w:sz w:val="21"/>
                <w:szCs w:val="24"/>
                <w:u w:val="single"/>
                <w:lang w:val="en-US" w:eastAsia="zh-CN" w:bidi="ar-SA"/>
              </w:rPr>
              <w:t>922250</w:t>
            </w:r>
            <w:r>
              <w:rPr>
                <w:rFonts w:hint="eastAsia" w:ascii="宋体" w:hAnsi="宋体" w:eastAsia="宋体" w:cs="宋体"/>
                <w:b/>
                <w:bCs/>
                <w:kern w:val="2"/>
                <w:sz w:val="21"/>
                <w:szCs w:val="24"/>
                <w:u w:val="single"/>
                <w:lang w:val="en-US" w:eastAsia="zh-CN" w:bidi="ar-SA"/>
              </w:rPr>
              <w:t>元</w:t>
            </w:r>
            <w:r>
              <w:rPr>
                <w:rFonts w:hint="eastAsia" w:ascii="宋体" w:hAnsi="宋体" w:eastAsia="宋体" w:cs="宋体"/>
                <w:b/>
                <w:bCs/>
                <w:kern w:val="2"/>
                <w:sz w:val="21"/>
                <w:szCs w:val="24"/>
                <w:lang w:val="en-US" w:eastAsia="zh-CN" w:bidi="ar-SA"/>
              </w:rPr>
              <w:t xml:space="preserve">（大写: </w:t>
            </w:r>
            <w:r>
              <w:rPr>
                <w:rFonts w:hint="eastAsia" w:ascii="宋体" w:hAnsi="宋体" w:cs="宋体"/>
                <w:b/>
                <w:bCs/>
                <w:kern w:val="2"/>
                <w:sz w:val="21"/>
                <w:szCs w:val="24"/>
                <w:lang w:val="en-US" w:eastAsia="zh-CN" w:bidi="ar-SA"/>
              </w:rPr>
              <w:t>玖拾贰万贰仟贰佰伍拾元整</w:t>
            </w:r>
            <w:r>
              <w:rPr>
                <w:rFonts w:hint="eastAsia" w:ascii="宋体" w:hAnsi="宋体" w:eastAsia="宋体" w:cs="宋体"/>
                <w:b/>
                <w:bCs/>
                <w:kern w:val="2"/>
                <w:sz w:val="21"/>
                <w:szCs w:val="24"/>
                <w:lang w:val="en-US" w:eastAsia="zh-CN" w:bidi="ar-SA"/>
              </w:rPr>
              <w:t>）</w:t>
            </w:r>
            <w:r>
              <w:rPr>
                <w:rFonts w:hint="eastAsia" w:ascii="宋体" w:hAnsi="宋体" w:eastAsia="宋体" w:cs="宋体"/>
                <w:kern w:val="2"/>
                <w:sz w:val="21"/>
                <w:szCs w:val="24"/>
                <w:lang w:val="en-US" w:eastAsia="zh-CN" w:bidi="ar-SA"/>
              </w:rPr>
              <w:t>，每项工程量清单全费用综合单价包括完成该子项所需的人工费、材料和工程设备费、施工机具使用费、企业管理费、利润、风险费、措施费、规费、税金等所有费用。</w:t>
            </w:r>
          </w:p>
          <w:p>
            <w:pPr>
              <w:keepNext w:val="0"/>
              <w:keepLines w:val="0"/>
              <w:pageBreakBefore w:val="0"/>
              <w:tabs>
                <w:tab w:val="left" w:pos="546"/>
                <w:tab w:val="left" w:pos="711"/>
              </w:tabs>
              <w:kinsoku/>
              <w:wordWrap/>
              <w:overflowPunct/>
              <w:topLinePunct w:val="0"/>
              <w:autoSpaceDE w:val="0"/>
              <w:autoSpaceDN w:val="0"/>
              <w:bidi w:val="0"/>
              <w:adjustRightInd w:val="0"/>
              <w:snapToGrid w:val="0"/>
              <w:spacing w:line="400" w:lineRule="exact"/>
              <w:ind w:firstLine="411" w:firstLineChars="196"/>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5.2本工程分部分项工程量清单全费用综合单价报价最高限价随竞争性比选文件一同发布，详见竞争性比选文件。投标人的投标报价不得超过相对应的各子项工程量清单全费用综合单价最高限价，否则，将被认定为废标。</w:t>
            </w:r>
          </w:p>
          <w:p>
            <w:pPr>
              <w:keepNext w:val="0"/>
              <w:keepLines w:val="0"/>
              <w:pageBreakBefore w:val="0"/>
              <w:widowControl/>
              <w:numPr>
                <w:ilvl w:val="0"/>
                <w:numId w:val="0"/>
              </w:numPr>
              <w:kinsoku/>
              <w:wordWrap/>
              <w:overflowPunct/>
              <w:topLinePunct w:val="0"/>
              <w:bidi w:val="0"/>
              <w:snapToGrid w:val="0"/>
              <w:spacing w:line="400" w:lineRule="exact"/>
              <w:ind w:firstLine="420" w:firstLineChars="20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6.比选人在工程量清单中所列出的价格（包括暂列金额、暂估价等），投标人不得修改，否则将被认定为废标。</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7.安全文明施工费、规费、税金按相关规定计算计入各分部分项工程量清单全费用综合单价中。 </w:t>
            </w:r>
          </w:p>
          <w:p>
            <w:pPr>
              <w:pStyle w:val="2"/>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rPr>
            </w:pPr>
            <w:r>
              <w:rPr>
                <w:rFonts w:hint="eastAsia" w:ascii="宋体" w:hAnsi="宋体" w:eastAsia="宋体" w:cs="宋体"/>
                <w:kern w:val="2"/>
                <w:sz w:val="21"/>
                <w:szCs w:val="24"/>
                <w:lang w:val="en-US" w:eastAsia="zh-CN" w:bidi="ar-SA"/>
              </w:rPr>
              <w:t>8.本项目材料及设备价格风险内容、范围及调整方法为：不调整。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3.3.1</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投标有效期</w:t>
            </w:r>
          </w:p>
        </w:tc>
        <w:tc>
          <w:tcPr>
            <w:tcW w:w="6720" w:type="dxa"/>
            <w:vAlign w:val="center"/>
          </w:tcPr>
          <w:p>
            <w:pPr>
              <w:snapToGrid w:val="0"/>
              <w:spacing w:line="400" w:lineRule="exact"/>
              <w:rPr>
                <w:rFonts w:ascii="宋体" w:hAnsi="宋体"/>
                <w:szCs w:val="21"/>
              </w:rPr>
            </w:pPr>
            <w:r>
              <w:rPr>
                <w:rFonts w:hint="eastAsia" w:ascii="宋体" w:hAnsi="宋体"/>
                <w:szCs w:val="21"/>
                <w:u w:val="single"/>
              </w:rPr>
              <w:t>90</w:t>
            </w:r>
            <w:r>
              <w:rPr>
                <w:rFonts w:ascii="宋体" w:hAnsi="宋体"/>
                <w:szCs w:val="21"/>
              </w:rPr>
              <w:t>日历天（从提交投标文件截止日起计算）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3.4</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投标保证金</w:t>
            </w:r>
          </w:p>
        </w:tc>
        <w:tc>
          <w:tcPr>
            <w:tcW w:w="6720" w:type="dxa"/>
            <w:vAlign w:val="center"/>
          </w:tcPr>
          <w:p>
            <w:pPr>
              <w:pStyle w:val="26"/>
              <w:snapToGrid w:val="0"/>
              <w:spacing w:line="400" w:lineRule="exact"/>
              <w:ind w:firstLine="0" w:firstLineChars="0"/>
              <w:jc w:val="left"/>
              <w:rPr>
                <w:rFonts w:ascii="宋体" w:hAnsi="宋体" w:cs="宋体"/>
                <w:sz w:val="21"/>
                <w:szCs w:val="24"/>
              </w:rPr>
            </w:pPr>
            <w:r>
              <w:rPr>
                <w:rFonts w:hint="eastAsia" w:ascii="宋体" w:hAnsi="宋体"/>
                <w:sz w:val="21"/>
                <w:szCs w:val="21"/>
              </w:rPr>
              <w:t>1</w:t>
            </w:r>
            <w:r>
              <w:rPr>
                <w:rFonts w:hint="eastAsia" w:ascii="宋体" w:hAnsi="宋体" w:cs="宋体"/>
                <w:sz w:val="21"/>
                <w:szCs w:val="24"/>
              </w:rPr>
              <w:t>、投标保证金的形式：现金。</w:t>
            </w:r>
          </w:p>
          <w:p>
            <w:pPr>
              <w:snapToGrid w:val="0"/>
              <w:spacing w:line="40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2、投标保证金的金额：</w:t>
            </w:r>
            <w:r>
              <w:rPr>
                <w:rFonts w:hint="eastAsia" w:ascii="宋体" w:hAnsi="宋体" w:cs="宋体"/>
                <w:color w:val="000000" w:themeColor="text1"/>
                <w:u w:val="single"/>
                <w:lang w:val="en-US" w:eastAsia="zh-CN"/>
                <w14:textFill>
                  <w14:solidFill>
                    <w14:schemeClr w14:val="tx1"/>
                  </w14:solidFill>
                </w14:textFill>
              </w:rPr>
              <w:t>18</w:t>
            </w:r>
            <w:r>
              <w:rPr>
                <w:rFonts w:hint="eastAsia" w:ascii="宋体" w:hAnsi="宋体" w:cs="宋体"/>
                <w:color w:val="000000" w:themeColor="text1"/>
                <w:u w:val="single"/>
                <w14:textFill>
                  <w14:solidFill>
                    <w14:schemeClr w14:val="tx1"/>
                  </w14:solidFill>
                </w14:textFill>
              </w:rPr>
              <w:t>000</w:t>
            </w:r>
            <w:r>
              <w:rPr>
                <w:rFonts w:hint="eastAsia" w:ascii="宋体" w:hAnsi="宋体" w:cs="宋体"/>
                <w:color w:val="000000" w:themeColor="text1"/>
                <w14:textFill>
                  <w14:solidFill>
                    <w14:schemeClr w14:val="tx1"/>
                  </w14:solidFill>
                </w14:textFill>
              </w:rPr>
              <w:t>元（大写：</w:t>
            </w:r>
            <w:r>
              <w:rPr>
                <w:rFonts w:hint="eastAsia" w:ascii="宋体" w:hAnsi="宋体" w:cs="宋体"/>
                <w:color w:val="000000" w:themeColor="text1"/>
                <w:u w:val="single"/>
                <w:lang w:val="en-US" w:eastAsia="zh-CN"/>
                <w14:textFill>
                  <w14:solidFill>
                    <w14:schemeClr w14:val="tx1"/>
                  </w14:solidFill>
                </w14:textFill>
              </w:rPr>
              <w:t>壹万捌仟</w:t>
            </w:r>
            <w:r>
              <w:rPr>
                <w:rFonts w:hint="eastAsia" w:ascii="宋体" w:hAnsi="宋体" w:cs="宋体"/>
                <w:color w:val="000000" w:themeColor="text1"/>
                <w:u w:val="single"/>
                <w14:textFill>
                  <w14:solidFill>
                    <w14:schemeClr w14:val="tx1"/>
                  </w14:solidFill>
                </w14:textFill>
              </w:rPr>
              <w:t>元整</w:t>
            </w:r>
            <w:r>
              <w:rPr>
                <w:rFonts w:hint="eastAsia" w:ascii="宋体" w:hAnsi="宋体" w:cs="宋体"/>
                <w:color w:val="000000" w:themeColor="text1"/>
                <w14:textFill>
                  <w14:solidFill>
                    <w14:schemeClr w14:val="tx1"/>
                  </w14:solidFill>
                </w14:textFill>
              </w:rPr>
              <w:t>）。</w:t>
            </w:r>
          </w:p>
          <w:p>
            <w:pPr>
              <w:snapToGrid w:val="0"/>
              <w:spacing w:line="400" w:lineRule="exact"/>
              <w:jc w:val="left"/>
              <w:rPr>
                <w:rFonts w:ascii="宋体" w:hAnsi="宋体" w:cs="宋体"/>
              </w:rPr>
            </w:pPr>
            <w:r>
              <w:rPr>
                <w:rFonts w:hint="eastAsia" w:ascii="宋体" w:hAnsi="宋体" w:cs="宋体"/>
              </w:rPr>
              <w:t>3、递交方式：信封递交、信封上写明单位名称并盖单位公章。</w:t>
            </w:r>
          </w:p>
          <w:p>
            <w:pPr>
              <w:tabs>
                <w:tab w:val="left" w:pos="546"/>
                <w:tab w:val="left" w:pos="711"/>
              </w:tabs>
              <w:autoSpaceDE w:val="0"/>
              <w:autoSpaceDN w:val="0"/>
              <w:adjustRightInd w:val="0"/>
              <w:snapToGrid w:val="0"/>
              <w:spacing w:line="400" w:lineRule="exact"/>
              <w:jc w:val="left"/>
              <w:rPr>
                <w:rFonts w:ascii="宋体" w:hAnsi="宋体" w:cs="宋体"/>
              </w:rPr>
            </w:pPr>
            <w:r>
              <w:rPr>
                <w:rFonts w:hint="eastAsia" w:ascii="宋体" w:hAnsi="宋体" w:cs="宋体"/>
              </w:rPr>
              <w:t>4、递交时间：递交投标文件时，同时递交。</w:t>
            </w:r>
          </w:p>
          <w:p>
            <w:pPr>
              <w:tabs>
                <w:tab w:val="left" w:pos="546"/>
                <w:tab w:val="left" w:pos="711"/>
              </w:tabs>
              <w:autoSpaceDE w:val="0"/>
              <w:autoSpaceDN w:val="0"/>
              <w:adjustRightInd w:val="0"/>
              <w:snapToGrid w:val="0"/>
              <w:spacing w:line="400" w:lineRule="exact"/>
              <w:jc w:val="left"/>
              <w:rPr>
                <w:rFonts w:ascii="宋体" w:hAnsi="宋体" w:cs="宋体"/>
              </w:rPr>
            </w:pPr>
            <w:r>
              <w:rPr>
                <w:rFonts w:hint="eastAsia" w:ascii="宋体" w:hAnsi="宋体" w:cs="宋体"/>
              </w:rPr>
              <w:t>5、投标保证金退还：开标结束后当场退还除中标候选人外其他投标人的投标保证金。</w:t>
            </w:r>
          </w:p>
          <w:p>
            <w:pPr>
              <w:snapToGrid w:val="0"/>
              <w:spacing w:line="400" w:lineRule="exact"/>
              <w:ind w:firstLine="420" w:firstLineChars="200"/>
              <w:rPr>
                <w:rFonts w:ascii="宋体" w:hAnsi="宋体" w:cs="宋体"/>
                <w:kern w:val="0"/>
                <w:szCs w:val="21"/>
              </w:rPr>
            </w:pPr>
            <w:r>
              <w:rPr>
                <w:rFonts w:hint="eastAsia" w:ascii="宋体" w:hAnsi="宋体" w:cs="仿宋_GB2312"/>
                <w:bCs/>
                <w:snapToGrid w:val="0"/>
                <w:color w:val="000000"/>
                <w:kern w:val="0"/>
                <w:szCs w:val="21"/>
              </w:rPr>
              <w:t>特别提示：本工程投标人比选过程中有串标、围标等违法行为的按相关法律法规处理且投标保证金不予退还。本工程中选人无故放弃中选的按相关法律法规处理且投标保证金不予退还。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3.6</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是否允许递交</w:t>
            </w:r>
          </w:p>
          <w:p>
            <w:pPr>
              <w:snapToGrid w:val="0"/>
              <w:spacing w:line="400" w:lineRule="exact"/>
              <w:jc w:val="center"/>
              <w:rPr>
                <w:rFonts w:ascii="宋体" w:hAnsi="宋体"/>
                <w:kern w:val="0"/>
                <w:szCs w:val="21"/>
              </w:rPr>
            </w:pPr>
            <w:r>
              <w:rPr>
                <w:rFonts w:ascii="宋体" w:hAnsi="宋体"/>
                <w:kern w:val="0"/>
                <w:szCs w:val="21"/>
              </w:rPr>
              <w:t>备选投标方案</w:t>
            </w:r>
          </w:p>
        </w:tc>
        <w:tc>
          <w:tcPr>
            <w:tcW w:w="6720" w:type="dxa"/>
            <w:vAlign w:val="center"/>
          </w:tcPr>
          <w:p>
            <w:pPr>
              <w:snapToGrid w:val="0"/>
              <w:spacing w:line="400" w:lineRule="exact"/>
              <w:rPr>
                <w:rFonts w:ascii="宋体" w:hAnsi="宋体"/>
                <w:kern w:val="0"/>
                <w:szCs w:val="21"/>
              </w:rPr>
            </w:pPr>
            <w:r>
              <w:rPr>
                <w:rFonts w:ascii="宋体" w:hAnsi="宋体"/>
                <w:kern w:val="0"/>
                <w:szCs w:val="21"/>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3.7.3</w:t>
            </w:r>
          </w:p>
        </w:tc>
        <w:tc>
          <w:tcPr>
            <w:tcW w:w="1635" w:type="dxa"/>
            <w:vAlign w:val="center"/>
          </w:tcPr>
          <w:p>
            <w:pPr>
              <w:spacing w:line="460" w:lineRule="exact"/>
              <w:jc w:val="center"/>
              <w:rPr>
                <w:rFonts w:ascii="宋体" w:hAnsi="宋体" w:cs="宋体"/>
                <w:kern w:val="0"/>
                <w:szCs w:val="21"/>
              </w:rPr>
            </w:pPr>
            <w:r>
              <w:rPr>
                <w:rFonts w:hint="eastAsia" w:ascii="宋体" w:hAnsi="宋体" w:cs="宋体"/>
                <w:kern w:val="0"/>
                <w:szCs w:val="21"/>
              </w:rPr>
              <w:t>签字或盖章</w:t>
            </w:r>
          </w:p>
          <w:p>
            <w:pPr>
              <w:spacing w:line="460" w:lineRule="exact"/>
              <w:jc w:val="center"/>
              <w:rPr>
                <w:rFonts w:ascii="宋体" w:hAnsi="宋体"/>
                <w:color w:val="FF0000"/>
                <w:kern w:val="0"/>
                <w:szCs w:val="21"/>
              </w:rPr>
            </w:pPr>
            <w:r>
              <w:rPr>
                <w:rFonts w:hint="eastAsia" w:ascii="宋体" w:hAnsi="宋体" w:cs="宋体"/>
                <w:kern w:val="0"/>
                <w:szCs w:val="21"/>
              </w:rPr>
              <w:t>要求</w:t>
            </w:r>
          </w:p>
        </w:tc>
        <w:tc>
          <w:tcPr>
            <w:tcW w:w="6720" w:type="dxa"/>
            <w:vAlign w:val="center"/>
          </w:tcPr>
          <w:p>
            <w:pPr>
              <w:spacing w:line="460" w:lineRule="exact"/>
            </w:pPr>
            <w:r>
              <w:rPr>
                <w:rFonts w:hint="eastAsia" w:ascii="宋体" w:hAnsi="宋体" w:cs="宋体"/>
                <w:kern w:val="0"/>
                <w:szCs w:val="21"/>
              </w:rPr>
              <w:t>按本章投标人须知3.7.3款执行。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3.7.4</w:t>
            </w:r>
          </w:p>
        </w:tc>
        <w:tc>
          <w:tcPr>
            <w:tcW w:w="1635" w:type="dxa"/>
            <w:vAlign w:val="center"/>
          </w:tcPr>
          <w:p>
            <w:pPr>
              <w:snapToGrid w:val="0"/>
              <w:spacing w:line="400" w:lineRule="exact"/>
              <w:jc w:val="center"/>
              <w:rPr>
                <w:rFonts w:ascii="宋体" w:hAnsi="宋体"/>
                <w:spacing w:val="-6"/>
                <w:kern w:val="0"/>
                <w:szCs w:val="21"/>
              </w:rPr>
            </w:pPr>
            <w:r>
              <w:rPr>
                <w:rFonts w:ascii="宋体" w:hAnsi="宋体"/>
                <w:spacing w:val="-6"/>
                <w:kern w:val="0"/>
                <w:szCs w:val="21"/>
              </w:rPr>
              <w:t>投标文件的份数</w:t>
            </w:r>
          </w:p>
        </w:tc>
        <w:tc>
          <w:tcPr>
            <w:tcW w:w="6720" w:type="dxa"/>
            <w:vAlign w:val="center"/>
          </w:tcPr>
          <w:p>
            <w:pPr>
              <w:spacing w:line="460" w:lineRule="exact"/>
              <w:ind w:firstLine="420" w:firstLineChars="200"/>
              <w:jc w:val="left"/>
              <w:rPr>
                <w:rFonts w:ascii="宋体" w:hAnsi="宋体" w:cs="宋体"/>
                <w:szCs w:val="21"/>
              </w:rPr>
            </w:pPr>
            <w:r>
              <w:rPr>
                <w:rFonts w:hint="eastAsia" w:ascii="宋体" w:hAnsi="宋体" w:cs="宋体"/>
                <w:szCs w:val="21"/>
              </w:rPr>
              <w:t>投标函部分：一式3份（正本1份，副本2份）；</w:t>
            </w:r>
          </w:p>
          <w:p>
            <w:pPr>
              <w:widowControl/>
              <w:snapToGrid w:val="0"/>
              <w:spacing w:line="460" w:lineRule="exact"/>
              <w:ind w:firstLine="420" w:firstLineChars="200"/>
              <w:rPr>
                <w:rFonts w:ascii="宋体" w:hAnsi="宋体" w:cs="宋体"/>
                <w:b/>
                <w:color w:val="FF0000"/>
                <w:szCs w:val="21"/>
              </w:rPr>
            </w:pPr>
            <w:r>
              <w:rPr>
                <w:rFonts w:hint="eastAsia" w:ascii="宋体" w:hAnsi="宋体" w:cs="宋体"/>
                <w:szCs w:val="21"/>
              </w:rPr>
              <w:t>经济部分：一式3份（正本1份，副本2份</w:t>
            </w:r>
            <w:r>
              <w:rPr>
                <w:rFonts w:hint="eastAsia" w:ascii="宋体" w:hAnsi="宋体" w:cs="宋体"/>
                <w:color w:val="auto"/>
                <w:szCs w:val="21"/>
              </w:rPr>
              <w:t>），</w:t>
            </w:r>
            <w:r>
              <w:rPr>
                <w:rFonts w:hint="eastAsia" w:ascii="宋体" w:hAnsi="宋体" w:cs="宋体"/>
                <w:b/>
                <w:color w:val="auto"/>
                <w:szCs w:val="21"/>
              </w:rPr>
              <w:t>另需提供电子光盘一张，电子光盘须标明本工程名称并加盖投标人单位公章。</w:t>
            </w:r>
          </w:p>
          <w:p>
            <w:pPr>
              <w:autoSpaceDE w:val="0"/>
              <w:autoSpaceDN w:val="0"/>
              <w:adjustRightInd w:val="0"/>
              <w:snapToGrid w:val="0"/>
              <w:spacing w:line="400" w:lineRule="exact"/>
              <w:ind w:firstLine="420" w:firstLineChars="200"/>
              <w:rPr>
                <w:rFonts w:ascii="宋体" w:hAnsi="宋体"/>
                <w:i/>
                <w:kern w:val="0"/>
                <w:szCs w:val="21"/>
              </w:rPr>
            </w:pPr>
            <w:r>
              <w:rPr>
                <w:rFonts w:hint="eastAsia" w:ascii="宋体" w:hAnsi="宋体" w:cs="宋体"/>
                <w:szCs w:val="21"/>
              </w:rPr>
              <w:t>资格审查部分：一式3份（正本1份，副本2份）。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3.7.5</w:t>
            </w:r>
          </w:p>
        </w:tc>
        <w:tc>
          <w:tcPr>
            <w:tcW w:w="1635" w:type="dxa"/>
            <w:vAlign w:val="center"/>
          </w:tcPr>
          <w:p>
            <w:pPr>
              <w:snapToGrid w:val="0"/>
              <w:spacing w:line="400" w:lineRule="exact"/>
              <w:jc w:val="center"/>
              <w:rPr>
                <w:rFonts w:ascii="宋体" w:hAnsi="宋体"/>
                <w:kern w:val="0"/>
                <w:szCs w:val="21"/>
              </w:rPr>
            </w:pPr>
            <w:r>
              <w:rPr>
                <w:rFonts w:hint="eastAsia" w:ascii="宋体" w:hAnsi="宋体"/>
                <w:kern w:val="0"/>
                <w:szCs w:val="21"/>
              </w:rPr>
              <w:t>编制要求</w:t>
            </w:r>
          </w:p>
        </w:tc>
        <w:tc>
          <w:tcPr>
            <w:tcW w:w="6720" w:type="dxa"/>
            <w:vAlign w:val="center"/>
          </w:tcPr>
          <w:p>
            <w:pPr>
              <w:adjustRightInd w:val="0"/>
              <w:snapToGrid w:val="0"/>
              <w:spacing w:line="400" w:lineRule="exact"/>
              <w:ind w:firstLine="420" w:firstLineChars="200"/>
              <w:rPr>
                <w:rFonts w:ascii="宋体" w:hAnsi="宋体"/>
                <w:szCs w:val="21"/>
              </w:rPr>
            </w:pPr>
            <w:r>
              <w:rPr>
                <w:rFonts w:hint="eastAsia" w:ascii="宋体" w:hAnsi="宋体"/>
                <w:szCs w:val="21"/>
              </w:rPr>
              <w:t>（1）投标函部分</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pPr>
              <w:adjustRightInd w:val="0"/>
              <w:snapToGrid w:val="0"/>
              <w:spacing w:line="400" w:lineRule="exact"/>
              <w:ind w:firstLine="420" w:firstLineChars="200"/>
              <w:rPr>
                <w:rFonts w:ascii="宋体" w:hAnsi="宋体"/>
                <w:szCs w:val="21"/>
              </w:rPr>
            </w:pPr>
            <w:r>
              <w:rPr>
                <w:rFonts w:hint="eastAsia" w:ascii="宋体" w:hAnsi="宋体"/>
                <w:szCs w:val="21"/>
              </w:rPr>
              <w:t>（2）经济部分</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pPr>
              <w:adjustRightInd w:val="0"/>
              <w:snapToGrid w:val="0"/>
              <w:spacing w:line="400" w:lineRule="exact"/>
              <w:ind w:firstLine="420" w:firstLineChars="200"/>
              <w:rPr>
                <w:rFonts w:ascii="宋体" w:hAnsi="宋体"/>
                <w:szCs w:val="21"/>
              </w:rPr>
            </w:pPr>
            <w:r>
              <w:rPr>
                <w:rFonts w:hint="eastAsia" w:ascii="宋体" w:hAnsi="宋体"/>
                <w:szCs w:val="21"/>
              </w:rPr>
              <w:t>（3）资格审查部分</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4.1.1</w:t>
            </w:r>
          </w:p>
        </w:tc>
        <w:tc>
          <w:tcPr>
            <w:tcW w:w="1635" w:type="dxa"/>
            <w:vAlign w:val="center"/>
          </w:tcPr>
          <w:p>
            <w:pPr>
              <w:snapToGrid w:val="0"/>
              <w:spacing w:line="400" w:lineRule="exact"/>
              <w:jc w:val="center"/>
              <w:rPr>
                <w:rFonts w:ascii="宋体" w:hAnsi="宋体"/>
                <w:spacing w:val="-6"/>
                <w:kern w:val="0"/>
                <w:szCs w:val="21"/>
              </w:rPr>
            </w:pPr>
            <w:r>
              <w:rPr>
                <w:rFonts w:ascii="宋体" w:hAnsi="宋体"/>
                <w:spacing w:val="-6"/>
                <w:kern w:val="0"/>
                <w:szCs w:val="21"/>
              </w:rPr>
              <w:t>投标文件的密封</w:t>
            </w:r>
          </w:p>
        </w:tc>
        <w:tc>
          <w:tcPr>
            <w:tcW w:w="6720" w:type="dxa"/>
            <w:vAlign w:val="center"/>
          </w:tcPr>
          <w:p>
            <w:pPr>
              <w:spacing w:line="400" w:lineRule="exact"/>
              <w:ind w:firstLine="420" w:firstLineChars="200"/>
              <w:jc w:val="left"/>
              <w:rPr>
                <w:rFonts w:ascii="宋体" w:hAnsi="宋体"/>
                <w:szCs w:val="21"/>
              </w:rPr>
            </w:pPr>
            <w:r>
              <w:rPr>
                <w:rFonts w:hint="eastAsia" w:ascii="宋体" w:hAnsi="宋体"/>
                <w:szCs w:val="21"/>
              </w:rPr>
              <w:t>1.投标文件袋使用“投标函部分”袋、“经济部分”袋、“资格审查资料”袋以及“投标文件”大袋。</w:t>
            </w:r>
          </w:p>
          <w:p>
            <w:pPr>
              <w:spacing w:line="400" w:lineRule="exact"/>
              <w:ind w:firstLine="420" w:firstLineChars="200"/>
              <w:jc w:val="left"/>
              <w:rPr>
                <w:rFonts w:ascii="宋体" w:hAnsi="宋体"/>
                <w:szCs w:val="21"/>
              </w:rPr>
            </w:pPr>
            <w:r>
              <w:rPr>
                <w:rFonts w:hint="eastAsia" w:ascii="宋体" w:hAnsi="宋体"/>
                <w:szCs w:val="21"/>
              </w:rPr>
              <w:t>2.投标函部分装入“投标函部分”袋中，密封并在袋上加盖投标人单位公章。</w:t>
            </w:r>
          </w:p>
          <w:p>
            <w:pPr>
              <w:spacing w:line="400" w:lineRule="exact"/>
              <w:ind w:firstLine="420" w:firstLineChars="200"/>
              <w:jc w:val="left"/>
              <w:rPr>
                <w:rFonts w:ascii="宋体" w:hAnsi="宋体"/>
                <w:szCs w:val="21"/>
              </w:rPr>
            </w:pPr>
            <w:r>
              <w:rPr>
                <w:rFonts w:hint="eastAsia" w:ascii="宋体" w:hAnsi="宋体"/>
                <w:szCs w:val="21"/>
              </w:rPr>
              <w:t>3.经济部分（含光盘）装入“经济部分”袋中，密封并在袋上加盖投标人单位公章。</w:t>
            </w:r>
          </w:p>
          <w:p>
            <w:pPr>
              <w:spacing w:line="400" w:lineRule="exact"/>
              <w:ind w:firstLine="420" w:firstLineChars="200"/>
              <w:jc w:val="left"/>
              <w:rPr>
                <w:rFonts w:ascii="宋体" w:hAnsi="宋体"/>
                <w:szCs w:val="21"/>
              </w:rPr>
            </w:pPr>
            <w:r>
              <w:rPr>
                <w:rFonts w:hint="eastAsia" w:ascii="宋体" w:hAnsi="宋体"/>
                <w:szCs w:val="21"/>
              </w:rPr>
              <w:t>4.资格审查部分装入“资格审查部分”袋中，密封并在袋上加盖投标人单位公章。</w:t>
            </w:r>
          </w:p>
          <w:p>
            <w:pPr>
              <w:adjustRightInd w:val="0"/>
              <w:snapToGrid w:val="0"/>
              <w:spacing w:line="400" w:lineRule="exact"/>
              <w:ind w:firstLine="420" w:firstLineChars="200"/>
              <w:rPr>
                <w:rFonts w:ascii="宋体" w:hAnsi="宋体"/>
                <w:szCs w:val="21"/>
              </w:rPr>
            </w:pPr>
            <w:r>
              <w:rPr>
                <w:rFonts w:hint="eastAsia" w:ascii="宋体" w:hAnsi="宋体"/>
                <w:szCs w:val="21"/>
              </w:rPr>
              <w:t>“投标函部分”、“经济部分”、“资格审查部分”等小袋装入“投标文件”大袋中，密封并在大袋上加盖投标人单位公章，同时“投标文件”大袋应按本表第4.1.2项的规定写明相应内容。如投标文件较厚，不能装入一个大袋的，可使用多个大袋分册封装，未按上述要求封装的，比选人或比选代理机构应当当场退还其投标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4.1.2</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封套上写明</w:t>
            </w:r>
          </w:p>
        </w:tc>
        <w:tc>
          <w:tcPr>
            <w:tcW w:w="672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应在</w:t>
            </w:r>
            <w:r>
              <w:rPr>
                <w:rFonts w:ascii="宋体" w:hAnsi="宋体"/>
                <w:szCs w:val="21"/>
              </w:rPr>
              <w:t xml:space="preserve"> </w:t>
            </w:r>
            <w:r>
              <w:rPr>
                <w:rFonts w:ascii="宋体" w:hAnsi="宋体"/>
                <w:kern w:val="0"/>
                <w:szCs w:val="21"/>
              </w:rPr>
              <w:t>“投标文件”袋封套上写明如下内容：</w:t>
            </w:r>
          </w:p>
          <w:p>
            <w:pPr>
              <w:snapToGrid w:val="0"/>
              <w:spacing w:line="400" w:lineRule="exact"/>
              <w:ind w:firstLine="420" w:firstLineChars="200"/>
              <w:rPr>
                <w:rFonts w:ascii="宋体" w:hAnsi="宋体"/>
                <w:kern w:val="0"/>
                <w:szCs w:val="21"/>
                <w:u w:val="single"/>
              </w:rPr>
            </w:pPr>
            <w:r>
              <w:rPr>
                <w:rFonts w:hint="eastAsia" w:ascii="宋体" w:hAnsi="宋体"/>
                <w:color w:val="000000"/>
              </w:rPr>
              <w:t>比选</w:t>
            </w:r>
            <w:r>
              <w:rPr>
                <w:rFonts w:ascii="宋体" w:hAnsi="宋体"/>
                <w:kern w:val="0"/>
                <w:szCs w:val="21"/>
              </w:rPr>
              <w:t>人名称：</w:t>
            </w:r>
            <w:r>
              <w:rPr>
                <w:rFonts w:hint="eastAsia" w:ascii="宋体" w:hAnsi="宋体"/>
                <w:kern w:val="0"/>
                <w:szCs w:val="21"/>
                <w:u w:val="single"/>
              </w:rPr>
              <w:t xml:space="preserve">            </w:t>
            </w:r>
          </w:p>
          <w:p>
            <w:pPr>
              <w:snapToGrid w:val="0"/>
              <w:spacing w:line="400" w:lineRule="exact"/>
              <w:ind w:firstLine="420" w:firstLineChars="200"/>
              <w:rPr>
                <w:rFonts w:ascii="宋体" w:hAnsi="宋体"/>
                <w:kern w:val="0"/>
                <w:szCs w:val="21"/>
                <w:u w:val="single"/>
              </w:rPr>
            </w:pPr>
            <w:r>
              <w:rPr>
                <w:rFonts w:hint="eastAsia" w:ascii="宋体" w:hAnsi="宋体"/>
                <w:kern w:val="0"/>
                <w:szCs w:val="21"/>
              </w:rPr>
              <w:t>投标人名称：</w:t>
            </w:r>
            <w:r>
              <w:rPr>
                <w:rFonts w:hint="eastAsia" w:ascii="宋体" w:hAnsi="宋体"/>
                <w:kern w:val="0"/>
                <w:szCs w:val="21"/>
                <w:u w:val="single"/>
              </w:rPr>
              <w:t xml:space="preserve">            </w:t>
            </w:r>
          </w:p>
          <w:p>
            <w:pPr>
              <w:snapToGrid w:val="0"/>
              <w:spacing w:line="400" w:lineRule="exact"/>
              <w:ind w:firstLine="420" w:firstLineChars="200"/>
              <w:rPr>
                <w:rFonts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pPr>
              <w:snapToGrid w:val="0"/>
              <w:spacing w:line="400" w:lineRule="exact"/>
              <w:ind w:firstLine="420" w:firstLineChars="200"/>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4.2.2</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递交投标文件地点</w:t>
            </w:r>
          </w:p>
        </w:tc>
        <w:tc>
          <w:tcPr>
            <w:tcW w:w="6720" w:type="dxa"/>
            <w:vAlign w:val="center"/>
          </w:tcPr>
          <w:p>
            <w:pPr>
              <w:snapToGrid w:val="0"/>
              <w:spacing w:line="400" w:lineRule="exact"/>
              <w:rPr>
                <w:rFonts w:ascii="宋体" w:hAnsi="宋体" w:cs="宋体"/>
                <w:kern w:val="0"/>
                <w:szCs w:val="21"/>
              </w:rPr>
            </w:pPr>
            <w:r>
              <w:rPr>
                <w:rFonts w:hint="eastAsia" w:ascii="宋体" w:hAnsi="宋体" w:cs="宋体"/>
                <w:kern w:val="0"/>
                <w:szCs w:val="21"/>
              </w:rPr>
              <w:t>时间：202</w:t>
            </w:r>
            <w:r>
              <w:rPr>
                <w:rFonts w:hint="eastAsia" w:ascii="宋体" w:hAnsi="宋体" w:cs="宋体"/>
                <w:kern w:val="0"/>
                <w:szCs w:val="21"/>
                <w:lang w:val="en-US" w:eastAsia="zh-CN"/>
              </w:rPr>
              <w:t>3</w:t>
            </w:r>
            <w:r>
              <w:rPr>
                <w:rFonts w:hint="eastAsia" w:ascii="宋体" w:hAnsi="宋体" w:cs="宋体"/>
                <w:kern w:val="0"/>
                <w:szCs w:val="21"/>
              </w:rPr>
              <w:t>年</w:t>
            </w:r>
            <w:r>
              <w:rPr>
                <w:rFonts w:hint="eastAsia" w:ascii="宋体" w:hAnsi="宋体" w:cs="宋体"/>
                <w:kern w:val="0"/>
                <w:szCs w:val="21"/>
                <w:lang w:val="en-US" w:eastAsia="zh-CN"/>
              </w:rPr>
              <w:t>12</w:t>
            </w:r>
            <w:r>
              <w:rPr>
                <w:rFonts w:hint="eastAsia" w:ascii="宋体" w:hAnsi="宋体" w:cs="宋体"/>
                <w:kern w:val="0"/>
                <w:szCs w:val="21"/>
              </w:rPr>
              <w:t>月</w:t>
            </w:r>
            <w:r>
              <w:rPr>
                <w:rFonts w:hint="eastAsia" w:ascii="宋体" w:hAnsi="宋体" w:cs="宋体"/>
                <w:kern w:val="0"/>
                <w:szCs w:val="21"/>
                <w:lang w:val="en-US" w:eastAsia="zh-CN"/>
              </w:rPr>
              <w:t>6</w:t>
            </w:r>
            <w:r>
              <w:rPr>
                <w:rFonts w:hint="eastAsia" w:ascii="宋体" w:hAnsi="宋体" w:cs="宋体"/>
                <w:kern w:val="0"/>
                <w:szCs w:val="21"/>
              </w:rPr>
              <w:t>日</w:t>
            </w:r>
            <w:r>
              <w:rPr>
                <w:rFonts w:hint="eastAsia" w:ascii="宋体" w:hAnsi="宋体"/>
                <w:lang w:val="en-US" w:eastAsia="zh-CN"/>
              </w:rPr>
              <w:t>9</w:t>
            </w:r>
            <w:r>
              <w:rPr>
                <w:rFonts w:hint="eastAsia" w:ascii="宋体" w:hAnsi="宋体" w:cs="宋体"/>
                <w:kern w:val="0"/>
                <w:szCs w:val="21"/>
              </w:rPr>
              <w:t>时</w:t>
            </w:r>
            <w:r>
              <w:rPr>
                <w:rFonts w:hint="eastAsia" w:ascii="宋体" w:hAnsi="宋体"/>
                <w:lang w:val="en-US" w:eastAsia="zh-CN"/>
              </w:rPr>
              <w:t>30</w:t>
            </w:r>
            <w:r>
              <w:rPr>
                <w:rFonts w:hint="eastAsia" w:ascii="宋体" w:hAnsi="宋体" w:cs="宋体"/>
                <w:kern w:val="0"/>
                <w:szCs w:val="21"/>
              </w:rPr>
              <w:t>分—202</w:t>
            </w:r>
            <w:r>
              <w:rPr>
                <w:rFonts w:hint="eastAsia" w:ascii="宋体" w:hAnsi="宋体" w:cs="宋体"/>
                <w:kern w:val="0"/>
                <w:szCs w:val="21"/>
                <w:lang w:val="en-US" w:eastAsia="zh-CN"/>
              </w:rPr>
              <w:t>3</w:t>
            </w:r>
            <w:r>
              <w:rPr>
                <w:rFonts w:hint="eastAsia" w:ascii="宋体" w:hAnsi="宋体" w:cs="宋体"/>
                <w:kern w:val="0"/>
                <w:szCs w:val="21"/>
              </w:rPr>
              <w:t>年</w:t>
            </w:r>
            <w:r>
              <w:rPr>
                <w:rFonts w:hint="eastAsia" w:ascii="宋体" w:hAnsi="宋体" w:cs="宋体"/>
                <w:kern w:val="0"/>
                <w:szCs w:val="21"/>
                <w:lang w:val="en-US" w:eastAsia="zh-CN"/>
              </w:rPr>
              <w:t>12</w:t>
            </w:r>
            <w:r>
              <w:rPr>
                <w:rFonts w:hint="eastAsia" w:ascii="宋体" w:hAnsi="宋体" w:cs="宋体"/>
                <w:kern w:val="0"/>
                <w:szCs w:val="21"/>
              </w:rPr>
              <w:t>月</w:t>
            </w:r>
            <w:r>
              <w:rPr>
                <w:rFonts w:hint="eastAsia" w:ascii="宋体" w:hAnsi="宋体" w:cs="宋体"/>
                <w:kern w:val="0"/>
                <w:szCs w:val="21"/>
                <w:lang w:val="en-US" w:eastAsia="zh-CN"/>
              </w:rPr>
              <w:t>6</w:t>
            </w:r>
            <w:r>
              <w:rPr>
                <w:rFonts w:hint="eastAsia" w:ascii="宋体" w:hAnsi="宋体" w:cs="宋体"/>
                <w:kern w:val="0"/>
                <w:szCs w:val="21"/>
              </w:rPr>
              <w:t>日</w:t>
            </w:r>
            <w:r>
              <w:rPr>
                <w:rFonts w:hint="eastAsia" w:ascii="宋体" w:hAnsi="宋体"/>
                <w:lang w:val="en-US" w:eastAsia="zh-CN"/>
              </w:rPr>
              <w:t>10</w:t>
            </w:r>
            <w:r>
              <w:rPr>
                <w:rFonts w:hint="eastAsia" w:ascii="宋体" w:hAnsi="宋体"/>
              </w:rPr>
              <w:t>时</w:t>
            </w:r>
            <w:r>
              <w:rPr>
                <w:rFonts w:hint="eastAsia" w:ascii="宋体" w:hAnsi="宋体"/>
                <w:lang w:val="en-US" w:eastAsia="zh-CN"/>
              </w:rPr>
              <w:t>00</w:t>
            </w:r>
            <w:r>
              <w:rPr>
                <w:rFonts w:hint="eastAsia" w:ascii="宋体" w:hAnsi="宋体" w:cs="宋体"/>
                <w:kern w:val="0"/>
                <w:szCs w:val="21"/>
              </w:rPr>
              <w:t>分</w:t>
            </w:r>
          </w:p>
          <w:p>
            <w:pPr>
              <w:snapToGrid w:val="0"/>
              <w:spacing w:line="400" w:lineRule="exact"/>
              <w:rPr>
                <w:rFonts w:ascii="宋体" w:hAnsi="宋体"/>
                <w:bCs/>
                <w:szCs w:val="21"/>
              </w:rPr>
            </w:pPr>
            <w:r>
              <w:rPr>
                <w:rFonts w:hint="eastAsia" w:ascii="宋体" w:hAnsi="宋体" w:cs="宋体"/>
                <w:kern w:val="0"/>
                <w:szCs w:val="21"/>
              </w:rPr>
              <w:t>地点：</w:t>
            </w:r>
            <w:r>
              <w:rPr>
                <w:rFonts w:hint="eastAsia" w:ascii="宋体" w:hAnsi="宋体" w:cs="宋体"/>
                <w:snapToGrid w:val="0"/>
                <w:color w:val="000000"/>
                <w:kern w:val="0"/>
                <w:szCs w:val="21"/>
                <w:lang w:eastAsia="zh-CN"/>
              </w:rPr>
              <w:t>重庆安居古城华夏文化旅游发展有限公司</w:t>
            </w:r>
            <w:r>
              <w:rPr>
                <w:rFonts w:hint="eastAsia" w:ascii="宋体" w:hAnsi="宋体" w:cs="宋体"/>
                <w:snapToGrid w:val="0"/>
                <w:color w:val="auto"/>
                <w:kern w:val="0"/>
                <w:szCs w:val="21"/>
              </w:rPr>
              <w:t>会议室（</w:t>
            </w:r>
            <w:r>
              <w:rPr>
                <w:rFonts w:hint="eastAsia" w:ascii="宋体" w:hAnsi="宋体" w:eastAsia="宋体" w:cs="宋体"/>
                <w:snapToGrid w:val="0"/>
                <w:color w:val="000000"/>
                <w:kern w:val="0"/>
                <w:szCs w:val="21"/>
                <w:lang w:val="en-US" w:eastAsia="zh-CN"/>
              </w:rPr>
              <w:t>重庆市铜梁区安居镇龙泉村一社</w:t>
            </w:r>
            <w:r>
              <w:rPr>
                <w:rFonts w:hint="eastAsia" w:ascii="宋体" w:hAnsi="宋体" w:cs="宋体"/>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4.2.3</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是否退还投标文件</w:t>
            </w:r>
          </w:p>
        </w:tc>
        <w:tc>
          <w:tcPr>
            <w:tcW w:w="6720" w:type="dxa"/>
            <w:vAlign w:val="center"/>
          </w:tcPr>
          <w:p>
            <w:pPr>
              <w:snapToGrid w:val="0"/>
              <w:spacing w:line="400" w:lineRule="exact"/>
              <w:rPr>
                <w:rFonts w:ascii="宋体" w:hAnsi="宋体"/>
                <w:kern w:val="0"/>
                <w:szCs w:val="21"/>
              </w:rPr>
            </w:pPr>
            <w:r>
              <w:rPr>
                <w:rFonts w:ascii="宋体" w:hAnsi="宋体"/>
                <w:kern w:val="0"/>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5.1</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开标时间和</w:t>
            </w:r>
          </w:p>
          <w:p>
            <w:pPr>
              <w:snapToGrid w:val="0"/>
              <w:spacing w:line="400" w:lineRule="exact"/>
              <w:jc w:val="center"/>
              <w:rPr>
                <w:rFonts w:ascii="宋体" w:hAnsi="宋体"/>
                <w:kern w:val="0"/>
                <w:szCs w:val="21"/>
              </w:rPr>
            </w:pPr>
            <w:r>
              <w:rPr>
                <w:rFonts w:ascii="宋体" w:hAnsi="宋体"/>
                <w:kern w:val="0"/>
                <w:szCs w:val="21"/>
              </w:rPr>
              <w:t>地点</w:t>
            </w:r>
          </w:p>
        </w:tc>
        <w:tc>
          <w:tcPr>
            <w:tcW w:w="6720" w:type="dxa"/>
            <w:vAlign w:val="center"/>
          </w:tcPr>
          <w:p>
            <w:pPr>
              <w:snapToGrid w:val="0"/>
              <w:spacing w:line="400" w:lineRule="exact"/>
              <w:rPr>
                <w:rFonts w:ascii="宋体" w:hAnsi="宋体"/>
                <w:kern w:val="0"/>
                <w:szCs w:val="21"/>
              </w:rPr>
            </w:pPr>
            <w:r>
              <w:rPr>
                <w:rFonts w:ascii="宋体" w:hAnsi="宋体"/>
                <w:kern w:val="0"/>
                <w:szCs w:val="21"/>
              </w:rPr>
              <w:t>开标时间：同投标截止时间</w:t>
            </w:r>
          </w:p>
          <w:p>
            <w:pPr>
              <w:snapToGrid w:val="0"/>
              <w:spacing w:line="400" w:lineRule="exact"/>
              <w:rPr>
                <w:rFonts w:ascii="宋体" w:hAnsi="宋体"/>
                <w:bCs/>
                <w:szCs w:val="21"/>
              </w:rPr>
            </w:pPr>
            <w:r>
              <w:rPr>
                <w:rFonts w:ascii="宋体" w:hAnsi="宋体"/>
                <w:kern w:val="0"/>
                <w:szCs w:val="21"/>
              </w:rPr>
              <w:t>开标地点：</w:t>
            </w:r>
            <w:r>
              <w:rPr>
                <w:rFonts w:hint="eastAsia" w:ascii="宋体" w:hAnsi="宋体" w:cs="宋体"/>
                <w:snapToGrid w:val="0"/>
                <w:color w:val="000000"/>
                <w:kern w:val="0"/>
                <w:szCs w:val="21"/>
                <w:lang w:eastAsia="zh-CN"/>
              </w:rPr>
              <w:t>重庆安居古城华夏文化旅游发展有限公司</w:t>
            </w:r>
            <w:r>
              <w:rPr>
                <w:rFonts w:hint="eastAsia" w:ascii="宋体" w:hAnsi="宋体" w:cs="宋体"/>
                <w:snapToGrid w:val="0"/>
                <w:color w:val="auto"/>
                <w:kern w:val="0"/>
                <w:szCs w:val="21"/>
              </w:rPr>
              <w:t>会议室（</w:t>
            </w:r>
            <w:r>
              <w:rPr>
                <w:rFonts w:hint="eastAsia" w:ascii="宋体" w:hAnsi="宋体" w:eastAsia="宋体" w:cs="宋体"/>
                <w:snapToGrid w:val="0"/>
                <w:color w:val="000000"/>
                <w:kern w:val="0"/>
                <w:szCs w:val="21"/>
                <w:lang w:val="en-US" w:eastAsia="zh-CN"/>
              </w:rPr>
              <w:t>重庆市铜梁区安居镇龙泉村一社</w:t>
            </w:r>
            <w:r>
              <w:rPr>
                <w:rFonts w:hint="eastAsia" w:ascii="宋体" w:hAnsi="宋体" w:cs="宋体"/>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szCs w:val="21"/>
              </w:rPr>
            </w:pPr>
            <w:r>
              <w:rPr>
                <w:rFonts w:hint="eastAsia" w:ascii="宋体" w:hAnsi="宋体"/>
                <w:szCs w:val="21"/>
              </w:rPr>
              <w:t>5.2</w:t>
            </w:r>
          </w:p>
        </w:tc>
        <w:tc>
          <w:tcPr>
            <w:tcW w:w="1635" w:type="dxa"/>
            <w:vAlign w:val="center"/>
          </w:tcPr>
          <w:p>
            <w:pPr>
              <w:snapToGrid w:val="0"/>
              <w:spacing w:line="400" w:lineRule="exact"/>
              <w:jc w:val="center"/>
              <w:rPr>
                <w:rFonts w:ascii="宋体" w:hAnsi="宋体"/>
                <w:szCs w:val="21"/>
              </w:rPr>
            </w:pPr>
            <w:r>
              <w:rPr>
                <w:rFonts w:hint="eastAsia" w:ascii="宋体" w:hAnsi="宋体"/>
                <w:szCs w:val="21"/>
              </w:rPr>
              <w:t>开标程序</w:t>
            </w:r>
          </w:p>
        </w:tc>
        <w:tc>
          <w:tcPr>
            <w:tcW w:w="6720" w:type="dxa"/>
            <w:vAlign w:val="center"/>
          </w:tcPr>
          <w:p>
            <w:pPr>
              <w:snapToGrid w:val="0"/>
              <w:spacing w:line="400" w:lineRule="exact"/>
              <w:ind w:firstLine="420" w:firstLineChars="200"/>
              <w:rPr>
                <w:rFonts w:ascii="宋体" w:hAnsi="宋体" w:cs="宋体"/>
                <w:bCs/>
                <w:kern w:val="0"/>
                <w:szCs w:val="21"/>
              </w:rPr>
            </w:pPr>
            <w:r>
              <w:rPr>
                <w:rFonts w:hint="eastAsia" w:ascii="宋体" w:hAnsi="宋体" w:cs="宋体"/>
                <w:bCs/>
                <w:kern w:val="0"/>
                <w:szCs w:val="21"/>
              </w:rPr>
              <w:t>主持人按下列程序进行开标：</w:t>
            </w:r>
          </w:p>
          <w:p>
            <w:pPr>
              <w:snapToGrid w:val="0"/>
              <w:spacing w:line="400" w:lineRule="exact"/>
              <w:ind w:firstLine="420" w:firstLineChars="200"/>
              <w:rPr>
                <w:rFonts w:ascii="宋体" w:hAnsi="宋体" w:cs="宋体"/>
                <w:bCs/>
                <w:kern w:val="0"/>
                <w:szCs w:val="21"/>
              </w:rPr>
            </w:pPr>
            <w:r>
              <w:rPr>
                <w:rFonts w:hint="eastAsia" w:ascii="宋体" w:hAnsi="宋体" w:cs="宋体"/>
                <w:bCs/>
                <w:kern w:val="0"/>
                <w:szCs w:val="21"/>
              </w:rPr>
              <w:t>1.宣布开标纪律；</w:t>
            </w:r>
          </w:p>
          <w:p>
            <w:pPr>
              <w:snapToGrid w:val="0"/>
              <w:spacing w:line="400" w:lineRule="exact"/>
              <w:ind w:firstLine="420" w:firstLineChars="200"/>
              <w:rPr>
                <w:rFonts w:ascii="宋体" w:hAnsi="宋体" w:cs="宋体"/>
                <w:bCs/>
                <w:kern w:val="0"/>
                <w:szCs w:val="21"/>
              </w:rPr>
            </w:pPr>
            <w:r>
              <w:rPr>
                <w:rFonts w:hint="eastAsia" w:ascii="宋体" w:hAnsi="宋体" w:cs="宋体"/>
                <w:bCs/>
                <w:kern w:val="0"/>
                <w:szCs w:val="21"/>
              </w:rPr>
              <w:t>2.宣布开标人、唱标人、记录人、监标人等有关人员姓名；</w:t>
            </w:r>
          </w:p>
          <w:p>
            <w:pPr>
              <w:snapToGrid w:val="0"/>
              <w:spacing w:line="400" w:lineRule="exact"/>
              <w:ind w:firstLine="420" w:firstLineChars="200"/>
              <w:rPr>
                <w:rFonts w:ascii="宋体" w:hAnsi="宋体" w:cs="宋体"/>
                <w:bCs/>
                <w:kern w:val="0"/>
                <w:szCs w:val="21"/>
              </w:rPr>
            </w:pPr>
            <w:r>
              <w:rPr>
                <w:rFonts w:hint="eastAsia" w:ascii="宋体" w:hAnsi="宋体" w:cs="宋体"/>
                <w:bCs/>
                <w:kern w:val="0"/>
                <w:szCs w:val="21"/>
              </w:rPr>
              <w:t>3.公布在投标截止时间前递交投标文件的投标人名称，并点名确认投标人是否派人到场；</w:t>
            </w:r>
          </w:p>
          <w:p>
            <w:pPr>
              <w:snapToGrid w:val="0"/>
              <w:spacing w:line="400" w:lineRule="exact"/>
              <w:ind w:firstLine="420" w:firstLineChars="200"/>
              <w:rPr>
                <w:rFonts w:ascii="宋体" w:hAnsi="宋体" w:cs="宋体"/>
                <w:bCs/>
                <w:kern w:val="0"/>
                <w:szCs w:val="21"/>
              </w:rPr>
            </w:pPr>
            <w:r>
              <w:rPr>
                <w:rFonts w:hint="eastAsia" w:ascii="宋体" w:hAnsi="宋体" w:cs="宋体"/>
                <w:bCs/>
                <w:kern w:val="0"/>
                <w:szCs w:val="21"/>
              </w:rPr>
              <w:t>4.核验参加开标会议的投标人的法定代表人或委托代理人本人身份证（原件），核验被授权代理人的授权委托书（原件），以确认其身份合法有效；若投标人的法定代表人或授权委托代理人身份核验不合格，当场退还投标文件；</w:t>
            </w:r>
          </w:p>
          <w:p>
            <w:pPr>
              <w:snapToGrid w:val="0"/>
              <w:spacing w:line="400" w:lineRule="exact"/>
              <w:ind w:firstLine="420" w:firstLineChars="200"/>
              <w:rPr>
                <w:rFonts w:ascii="宋体" w:hAnsi="宋体" w:cs="宋体"/>
                <w:bCs/>
                <w:kern w:val="0"/>
                <w:szCs w:val="21"/>
              </w:rPr>
            </w:pPr>
            <w:r>
              <w:rPr>
                <w:rFonts w:hint="eastAsia" w:ascii="宋体" w:hAnsi="宋体" w:cs="宋体"/>
                <w:bCs/>
                <w:kern w:val="0"/>
                <w:szCs w:val="21"/>
              </w:rPr>
              <w:t>5.核验投标保证金缴款情况，未在规定时间足额缴纳投标保证金，当场退还其投标文件；</w:t>
            </w:r>
          </w:p>
          <w:p>
            <w:pPr>
              <w:snapToGrid w:val="0"/>
              <w:spacing w:line="400" w:lineRule="exact"/>
              <w:ind w:firstLine="420" w:firstLineChars="200"/>
              <w:rPr>
                <w:rFonts w:ascii="宋体" w:hAnsi="宋体" w:cs="宋体"/>
                <w:bCs/>
                <w:kern w:val="0"/>
                <w:szCs w:val="21"/>
              </w:rPr>
            </w:pPr>
            <w:r>
              <w:rPr>
                <w:rFonts w:hint="eastAsia" w:ascii="宋体" w:hAnsi="宋体" w:cs="宋体"/>
                <w:bCs/>
                <w:kern w:val="0"/>
                <w:szCs w:val="21"/>
              </w:rPr>
              <w:t>6.密封情况检查：投标人或者其推选的投标人代表检查投标文件的密封情况并确认；</w:t>
            </w:r>
          </w:p>
          <w:p>
            <w:pPr>
              <w:snapToGrid w:val="0"/>
              <w:spacing w:line="400" w:lineRule="exact"/>
              <w:ind w:firstLine="420" w:firstLineChars="200"/>
              <w:rPr>
                <w:rFonts w:ascii="宋体" w:hAnsi="宋体" w:cs="宋体"/>
                <w:bCs/>
                <w:kern w:val="0"/>
                <w:szCs w:val="21"/>
              </w:rPr>
            </w:pPr>
            <w:r>
              <w:rPr>
                <w:rFonts w:hint="eastAsia" w:ascii="宋体" w:hAnsi="宋体" w:cs="宋体"/>
                <w:bCs/>
                <w:kern w:val="0"/>
                <w:szCs w:val="21"/>
              </w:rPr>
              <w:t>7.公布最高限价；</w:t>
            </w:r>
          </w:p>
          <w:p>
            <w:pPr>
              <w:snapToGrid w:val="0"/>
              <w:spacing w:line="400" w:lineRule="exact"/>
              <w:ind w:firstLine="420" w:firstLineChars="200"/>
              <w:rPr>
                <w:rFonts w:ascii="宋体" w:hAnsi="宋体" w:cs="宋体"/>
                <w:bCs/>
                <w:kern w:val="0"/>
                <w:szCs w:val="21"/>
              </w:rPr>
            </w:pPr>
            <w:r>
              <w:rPr>
                <w:rFonts w:hint="eastAsia" w:ascii="宋体" w:hAnsi="宋体" w:cs="宋体"/>
                <w:bCs/>
                <w:kern w:val="0"/>
                <w:szCs w:val="21"/>
              </w:rPr>
              <w:t>8.开启投标文件顺序：随机开启；</w:t>
            </w:r>
          </w:p>
          <w:p>
            <w:pPr>
              <w:snapToGrid w:val="0"/>
              <w:spacing w:line="400" w:lineRule="exact"/>
              <w:ind w:firstLine="420" w:firstLineChars="200"/>
              <w:rPr>
                <w:rFonts w:hint="eastAsia" w:ascii="宋体" w:hAnsi="宋体" w:eastAsia="宋体" w:cs="宋体"/>
                <w:bCs/>
                <w:kern w:val="0"/>
                <w:szCs w:val="21"/>
                <w:lang w:eastAsia="zh-CN"/>
              </w:rPr>
            </w:pPr>
            <w:r>
              <w:rPr>
                <w:rFonts w:hint="eastAsia" w:ascii="宋体" w:hAnsi="宋体" w:cs="宋体"/>
                <w:bCs/>
                <w:kern w:val="0"/>
                <w:szCs w:val="21"/>
              </w:rPr>
              <w:t>9.按照宣布的开标顺序当众开标，开启投标文件大袋及投标函部分袋、经济部分袋、资格审查资料袋、并公布投标人名称、投标报价、质量目标、工期及其他内容</w:t>
            </w:r>
            <w:r>
              <w:rPr>
                <w:rFonts w:hint="eastAsia" w:ascii="宋体" w:hAnsi="宋体" w:cs="宋体"/>
                <w:bCs/>
                <w:kern w:val="0"/>
                <w:szCs w:val="21"/>
                <w:lang w:eastAsia="zh-CN"/>
              </w:rPr>
              <w:t>；</w:t>
            </w:r>
          </w:p>
          <w:p>
            <w:pPr>
              <w:snapToGrid w:val="0"/>
              <w:spacing w:line="400" w:lineRule="exact"/>
              <w:ind w:firstLine="420" w:firstLineChars="200"/>
              <w:rPr>
                <w:rFonts w:ascii="宋体" w:hAnsi="宋体" w:cs="宋体"/>
                <w:bCs/>
                <w:kern w:val="0"/>
                <w:szCs w:val="21"/>
              </w:rPr>
            </w:pPr>
            <w:r>
              <w:rPr>
                <w:rFonts w:hint="eastAsia" w:ascii="宋体" w:hAnsi="宋体" w:cs="宋体"/>
                <w:bCs/>
                <w:kern w:val="0"/>
                <w:szCs w:val="21"/>
              </w:rPr>
              <w:t>10.投标人代表、 比选人代表、监标人、记录人等有关人员在开标记录上签字确认；</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cs="宋体"/>
                <w:bCs/>
                <w:kern w:val="0"/>
                <w:szCs w:val="21"/>
              </w:rPr>
              <w:t>11.开标结束。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6.1.1</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评标委员会的组建</w:t>
            </w:r>
          </w:p>
        </w:tc>
        <w:tc>
          <w:tcPr>
            <w:tcW w:w="6720" w:type="dxa"/>
            <w:vAlign w:val="center"/>
          </w:tcPr>
          <w:p>
            <w:pPr>
              <w:snapToGrid w:val="0"/>
              <w:spacing w:line="460" w:lineRule="exact"/>
              <w:jc w:val="left"/>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w:t>
            </w:r>
            <w:r>
              <w:rPr>
                <w:rFonts w:hint="eastAsia" w:ascii="宋体" w:hAnsi="宋体" w:cs="宋体"/>
                <w:kern w:val="0"/>
                <w:szCs w:val="21"/>
              </w:rPr>
              <w:t>评标委员会构成：</w:t>
            </w:r>
            <w:r>
              <w:rPr>
                <w:rFonts w:hint="eastAsia" w:ascii="宋体" w:hAnsi="宋体" w:cs="宋体"/>
                <w:kern w:val="0"/>
                <w:szCs w:val="21"/>
                <w:u w:val="single"/>
              </w:rPr>
              <w:t xml:space="preserve"> 3 </w:t>
            </w:r>
            <w:r>
              <w:rPr>
                <w:rFonts w:hint="eastAsia" w:ascii="宋体" w:hAnsi="宋体" w:cs="宋体"/>
                <w:kern w:val="0"/>
                <w:szCs w:val="21"/>
              </w:rPr>
              <w:t>人；</w:t>
            </w:r>
          </w:p>
          <w:p>
            <w:pPr>
              <w:autoSpaceDE w:val="0"/>
              <w:autoSpaceDN w:val="0"/>
              <w:adjustRightInd w:val="0"/>
              <w:snapToGrid w:val="0"/>
              <w:spacing w:line="400" w:lineRule="exact"/>
              <w:rPr>
                <w:rFonts w:ascii="宋体" w:hAnsi="宋体"/>
                <w:kern w:val="0"/>
                <w:szCs w:val="21"/>
              </w:rPr>
            </w:pPr>
            <w:r>
              <w:rPr>
                <w:rFonts w:hint="eastAsia" w:ascii="宋体" w:hAnsi="宋体" w:cs="宋体"/>
                <w:kern w:val="0"/>
                <w:szCs w:val="21"/>
              </w:rPr>
              <w:t>2</w:t>
            </w:r>
            <w:r>
              <w:rPr>
                <w:rFonts w:hint="eastAsia" w:ascii="宋体" w:hAnsi="宋体" w:cs="宋体"/>
                <w:kern w:val="0"/>
                <w:szCs w:val="21"/>
                <w:lang w:eastAsia="zh-CN"/>
              </w:rPr>
              <w:t>.</w:t>
            </w:r>
            <w:r>
              <w:rPr>
                <w:rFonts w:hint="eastAsia" w:ascii="宋体" w:hAnsi="宋体" w:cs="宋体"/>
                <w:kern w:val="0"/>
                <w:szCs w:val="21"/>
              </w:rPr>
              <w:t>评标专家确定方式：</w:t>
            </w:r>
            <w:r>
              <w:rPr>
                <w:rFonts w:hint="eastAsia" w:ascii="宋体" w:hAnsi="宋体" w:cs="MingLiU"/>
                <w:snapToGrid w:val="0"/>
                <w:kern w:val="0"/>
                <w:szCs w:val="21"/>
              </w:rPr>
              <w:t>由比选人依法组建</w:t>
            </w:r>
            <w:r>
              <w:rPr>
                <w:rFonts w:hint="eastAsia" w:ascii="宋体" w:hAnsi="宋体"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7.1</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是否授权评标委员会确定中标人</w:t>
            </w:r>
          </w:p>
        </w:tc>
        <w:tc>
          <w:tcPr>
            <w:tcW w:w="6720" w:type="dxa"/>
            <w:vAlign w:val="center"/>
          </w:tcPr>
          <w:p>
            <w:pPr>
              <w:snapToGrid w:val="0"/>
              <w:spacing w:line="400" w:lineRule="exact"/>
              <w:rPr>
                <w:rFonts w:ascii="宋体" w:hAnsi="宋体"/>
                <w:i/>
                <w:kern w:val="0"/>
                <w:szCs w:val="21"/>
              </w:rPr>
            </w:pPr>
            <w:r>
              <w:rPr>
                <w:rFonts w:ascii="宋体" w:hAnsi="宋体"/>
                <w:kern w:val="0"/>
                <w:szCs w:val="21"/>
              </w:rPr>
              <w:t>否，推荐经评审合格的</w:t>
            </w:r>
            <w:r>
              <w:rPr>
                <w:rFonts w:hint="eastAsia" w:ascii="宋体" w:hAnsi="宋体"/>
                <w:kern w:val="0"/>
                <w:szCs w:val="21"/>
              </w:rPr>
              <w:t>报价</w:t>
            </w:r>
            <w:r>
              <w:rPr>
                <w:rFonts w:ascii="宋体" w:hAnsi="宋体"/>
                <w:kern w:val="0"/>
                <w:szCs w:val="21"/>
              </w:rPr>
              <w:t>由低到高排名前三名为中标候选人。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hint="eastAsia" w:ascii="宋体" w:hAnsi="宋体"/>
                <w:kern w:val="0"/>
                <w:szCs w:val="21"/>
              </w:rPr>
              <w:t>7.2</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中标公示</w:t>
            </w:r>
          </w:p>
        </w:tc>
        <w:tc>
          <w:tcPr>
            <w:tcW w:w="6720" w:type="dxa"/>
            <w:vAlign w:val="center"/>
          </w:tcPr>
          <w:p>
            <w:pPr>
              <w:snapToGrid w:val="0"/>
              <w:spacing w:line="400" w:lineRule="exact"/>
              <w:ind w:firstLine="436" w:firstLineChars="200"/>
              <w:rPr>
                <w:rFonts w:ascii="宋体" w:hAnsi="宋体"/>
                <w:kern w:val="0"/>
                <w:szCs w:val="21"/>
              </w:rPr>
            </w:pPr>
            <w:r>
              <w:rPr>
                <w:rFonts w:hint="eastAsia" w:ascii="宋体" w:hAnsi="宋体"/>
                <w:spacing w:val="4"/>
                <w:kern w:val="0"/>
                <w:szCs w:val="21"/>
              </w:rPr>
              <w:t>比选</w:t>
            </w:r>
            <w:r>
              <w:rPr>
                <w:rFonts w:hint="eastAsia" w:ascii="宋体" w:hAnsi="宋体" w:cs="宋体"/>
                <w:szCs w:val="21"/>
              </w:rPr>
              <w:t>人在收到评标报告后3日内将评标结果在</w:t>
            </w:r>
            <w:r>
              <w:rPr>
                <w:rFonts w:hint="eastAsia" w:ascii="宋体" w:hAnsi="宋体" w:cs="MingLiU"/>
                <w:b w:val="0"/>
                <w:bCs/>
                <w:snapToGrid w:val="0"/>
                <w:color w:val="auto"/>
                <w:kern w:val="0"/>
                <w:sz w:val="21"/>
                <w:szCs w:val="21"/>
                <w:u w:val="none"/>
                <w:lang w:val="en-US" w:eastAsia="zh-CN"/>
              </w:rPr>
              <w:t>重庆安居古城网站（http://www.anjugc.cn/index.htm）</w:t>
            </w:r>
            <w:r>
              <w:rPr>
                <w:rFonts w:hint="eastAsia" w:ascii="宋体" w:hAnsi="宋体" w:cs="宋体"/>
                <w:szCs w:val="21"/>
              </w:rPr>
              <w:t>进行公示，公示期为3日。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7.3.1</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履约</w:t>
            </w:r>
            <w:r>
              <w:rPr>
                <w:rFonts w:hint="eastAsia" w:ascii="宋体" w:hAnsi="宋体"/>
                <w:kern w:val="0"/>
                <w:szCs w:val="21"/>
              </w:rPr>
              <w:t>及农民工工资</w:t>
            </w:r>
            <w:r>
              <w:rPr>
                <w:rFonts w:ascii="宋体" w:hAnsi="宋体"/>
                <w:kern w:val="0"/>
                <w:szCs w:val="21"/>
              </w:rPr>
              <w:t>担保</w:t>
            </w:r>
          </w:p>
        </w:tc>
        <w:tc>
          <w:tcPr>
            <w:tcW w:w="6720" w:type="dxa"/>
            <w:vAlign w:val="center"/>
          </w:tcPr>
          <w:p>
            <w:pPr>
              <w:snapToGrid w:val="0"/>
              <w:spacing w:line="400" w:lineRule="exact"/>
              <w:ind w:firstLine="420" w:firstLineChars="200"/>
              <w:rPr>
                <w:rFonts w:ascii="宋体" w:hAnsi="宋体"/>
                <w:kern w:val="0"/>
                <w:szCs w:val="21"/>
              </w:rPr>
            </w:pPr>
            <w:r>
              <w:rPr>
                <w:rFonts w:hint="eastAsia" w:ascii="宋体" w:hAnsi="宋体"/>
                <w:kern w:val="0"/>
                <w:szCs w:val="21"/>
              </w:rPr>
              <w:t>1、中标人是否提供履约及农民工工资担保：</w:t>
            </w:r>
            <w:r>
              <w:rPr>
                <w:rFonts w:hint="eastAsia" w:ascii="宋体" w:hAnsi="宋体"/>
                <w:kern w:val="0"/>
                <w:szCs w:val="21"/>
                <w:u w:val="single"/>
              </w:rPr>
              <w:t>提供</w:t>
            </w:r>
            <w:r>
              <w:rPr>
                <w:rFonts w:hint="eastAsia" w:ascii="宋体" w:hAnsi="宋体"/>
                <w:kern w:val="0"/>
                <w:szCs w:val="21"/>
              </w:rPr>
              <w:t>。</w:t>
            </w:r>
          </w:p>
          <w:p>
            <w:pPr>
              <w:snapToGrid w:val="0"/>
              <w:spacing w:line="400" w:lineRule="exact"/>
              <w:ind w:firstLine="420" w:firstLineChars="200"/>
              <w:rPr>
                <w:rFonts w:ascii="宋体" w:hAnsi="宋体"/>
                <w:kern w:val="0"/>
                <w:szCs w:val="21"/>
              </w:rPr>
            </w:pPr>
            <w:r>
              <w:rPr>
                <w:rFonts w:hint="eastAsia" w:ascii="宋体" w:hAnsi="宋体"/>
                <w:kern w:val="0"/>
                <w:szCs w:val="21"/>
              </w:rPr>
              <w:t>2、中标人提供履约及农民工工资担保的形式、金额及期限：</w:t>
            </w:r>
          </w:p>
          <w:p>
            <w:pPr>
              <w:snapToGrid w:val="0"/>
              <w:spacing w:line="400" w:lineRule="exact"/>
              <w:ind w:firstLine="420" w:firstLineChars="200"/>
              <w:rPr>
                <w:rFonts w:ascii="宋体" w:hAnsi="宋体"/>
                <w:color w:val="auto"/>
                <w:spacing w:val="0"/>
                <w:kern w:val="0"/>
                <w:sz w:val="21"/>
                <w:szCs w:val="21"/>
              </w:rPr>
            </w:pPr>
            <w:r>
              <w:rPr>
                <w:rFonts w:hint="eastAsia" w:ascii="宋体" w:hAnsi="宋体"/>
                <w:color w:val="auto"/>
                <w:spacing w:val="0"/>
                <w:kern w:val="0"/>
                <w:sz w:val="21"/>
                <w:szCs w:val="21"/>
              </w:rPr>
              <w:t>（1）履约及农民工工资担保的形式：</w:t>
            </w:r>
            <w:r>
              <w:rPr>
                <w:rFonts w:hint="default" w:ascii="宋体" w:hAnsi="宋体" w:eastAsia="宋体" w:cs="宋体"/>
                <w:color w:val="auto"/>
                <w:sz w:val="21"/>
                <w:szCs w:val="21"/>
                <w:lang w:val="en-US" w:eastAsia="zh-CN"/>
              </w:rPr>
              <w:t>现金或银行保函或现金+银行保函的组合；采用银行保函形式的，保函必须为不可撤销且见索即付</w:t>
            </w:r>
            <w:r>
              <w:rPr>
                <w:rFonts w:hint="eastAsia" w:ascii="宋体" w:hAnsi="宋体"/>
                <w:color w:val="auto"/>
                <w:spacing w:val="0"/>
                <w:kern w:val="0"/>
                <w:sz w:val="21"/>
                <w:szCs w:val="21"/>
              </w:rPr>
              <w:t>；</w:t>
            </w:r>
          </w:p>
          <w:p>
            <w:pPr>
              <w:snapToGrid w:val="0"/>
              <w:spacing w:line="400" w:lineRule="exact"/>
              <w:ind w:firstLine="420" w:firstLineChars="200"/>
              <w:rPr>
                <w:rFonts w:ascii="宋体" w:hAnsi="宋体" w:cs="宋体"/>
                <w:color w:val="auto"/>
                <w:spacing w:val="0"/>
                <w:kern w:val="0"/>
                <w:sz w:val="21"/>
                <w:szCs w:val="21"/>
              </w:rPr>
            </w:pPr>
            <w:r>
              <w:rPr>
                <w:rFonts w:hint="eastAsia" w:ascii="宋体" w:hAnsi="宋体"/>
                <w:color w:val="auto"/>
                <w:spacing w:val="0"/>
                <w:kern w:val="0"/>
                <w:sz w:val="21"/>
                <w:szCs w:val="21"/>
              </w:rPr>
              <w:t>（2）履约及农民工工资担保的金</w:t>
            </w:r>
            <w:r>
              <w:rPr>
                <w:rFonts w:hint="eastAsia" w:ascii="宋体" w:hAnsi="宋体" w:cs="宋体"/>
                <w:color w:val="auto"/>
                <w:spacing w:val="0"/>
                <w:kern w:val="0"/>
                <w:sz w:val="21"/>
                <w:szCs w:val="21"/>
              </w:rPr>
              <w:t>额：履约保证金为</w:t>
            </w:r>
            <w:r>
              <w:rPr>
                <w:rFonts w:hint="eastAsia" w:ascii="宋体" w:hAnsi="宋体" w:cs="宋体"/>
                <w:color w:val="auto"/>
                <w:spacing w:val="0"/>
                <w:sz w:val="21"/>
              </w:rPr>
              <w:t>中标合同金额的</w:t>
            </w:r>
            <w:r>
              <w:rPr>
                <w:rFonts w:hint="eastAsia" w:ascii="宋体" w:hAnsi="宋体" w:cs="宋体"/>
                <w:color w:val="auto"/>
                <w:spacing w:val="0"/>
                <w:sz w:val="21"/>
                <w:lang w:val="en-US" w:eastAsia="zh-CN"/>
              </w:rPr>
              <w:t>8</w:t>
            </w:r>
            <w:r>
              <w:rPr>
                <w:rFonts w:hint="eastAsia" w:ascii="宋体" w:hAnsi="宋体" w:cs="宋体"/>
                <w:color w:val="auto"/>
                <w:spacing w:val="0"/>
                <w:sz w:val="21"/>
              </w:rPr>
              <w:t>%，农民工工资保证金中标合同金额的2%</w:t>
            </w:r>
            <w:r>
              <w:rPr>
                <w:rFonts w:hint="eastAsia" w:ascii="宋体" w:hAnsi="宋体" w:cs="宋体"/>
                <w:color w:val="auto"/>
                <w:spacing w:val="0"/>
                <w:kern w:val="0"/>
                <w:sz w:val="21"/>
                <w:szCs w:val="21"/>
              </w:rPr>
              <w:t>；</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（3）履约</w:t>
            </w:r>
            <w:r>
              <w:rPr>
                <w:rFonts w:hint="eastAsia" w:ascii="宋体" w:hAnsi="宋体"/>
                <w:kern w:val="0"/>
                <w:szCs w:val="21"/>
              </w:rPr>
              <w:t>及农民工工资</w:t>
            </w:r>
            <w:r>
              <w:rPr>
                <w:rFonts w:hint="eastAsia" w:ascii="宋体" w:hAnsi="宋体" w:cs="宋体"/>
                <w:kern w:val="0"/>
                <w:szCs w:val="21"/>
              </w:rPr>
              <w:t>担保的提交时间：</w:t>
            </w:r>
            <w:r>
              <w:rPr>
                <w:rFonts w:hint="eastAsia" w:ascii="宋体" w:hAnsi="宋体" w:cs="宋体"/>
              </w:rPr>
              <w:t>应在收到中标通知书后</w:t>
            </w:r>
            <w:r>
              <w:rPr>
                <w:rFonts w:hint="eastAsia" w:ascii="宋体" w:hAnsi="宋体" w:cs="宋体"/>
                <w:u w:val="single"/>
              </w:rPr>
              <w:t xml:space="preserve"> 10 </w:t>
            </w:r>
            <w:r>
              <w:rPr>
                <w:rFonts w:hint="eastAsia" w:ascii="宋体" w:hAnsi="宋体" w:cs="宋体"/>
              </w:rPr>
              <w:t>日内，施工合同签订前按照发包人指定方式提交，若未按时提交，则视为中标人放弃中标，其投标保证金不予退还，给发包人造成的损失超过投标保证金数额的，中标人还应当对超过部分予以赔偿</w:t>
            </w:r>
            <w:r>
              <w:rPr>
                <w:rFonts w:hint="eastAsia" w:ascii="宋体" w:hAnsi="宋体" w:cs="宋体"/>
                <w:kern w:val="0"/>
                <w:szCs w:val="21"/>
              </w:rPr>
              <w:t>；</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（4）履约</w:t>
            </w:r>
            <w:r>
              <w:rPr>
                <w:rFonts w:hint="eastAsia" w:ascii="宋体" w:hAnsi="宋体"/>
                <w:kern w:val="0"/>
                <w:szCs w:val="21"/>
              </w:rPr>
              <w:t>及农民工工资</w:t>
            </w:r>
            <w:r>
              <w:rPr>
                <w:rFonts w:hint="eastAsia" w:ascii="宋体" w:hAnsi="宋体" w:cs="宋体"/>
                <w:kern w:val="0"/>
                <w:szCs w:val="21"/>
              </w:rPr>
              <w:t>担保的期限：</w:t>
            </w:r>
            <w:r>
              <w:rPr>
                <w:rFonts w:hint="eastAsia" w:ascii="宋体" w:hAnsi="宋体" w:cs="宋体"/>
              </w:rPr>
              <w:t>自我方法定代表人（或其委托代理人）签字并加盖公章之日起至你方签发或应签发工程接收证书之日止</w:t>
            </w:r>
            <w:r>
              <w:rPr>
                <w:rFonts w:hint="eastAsia" w:ascii="宋体" w:hAnsi="宋体" w:cs="宋体"/>
                <w:kern w:val="0"/>
                <w:szCs w:val="21"/>
              </w:rPr>
              <w:t>；</w:t>
            </w:r>
          </w:p>
          <w:p>
            <w:pPr>
              <w:snapToGrid w:val="0"/>
              <w:spacing w:line="400" w:lineRule="exact"/>
              <w:ind w:firstLine="420" w:firstLineChars="200"/>
            </w:pPr>
            <w:r>
              <w:rPr>
                <w:rFonts w:hint="eastAsia" w:ascii="宋体" w:hAnsi="宋体" w:cs="宋体"/>
                <w:kern w:val="0"/>
                <w:szCs w:val="21"/>
              </w:rPr>
              <w:t>（5）履约</w:t>
            </w:r>
            <w:r>
              <w:rPr>
                <w:rFonts w:hint="eastAsia" w:ascii="宋体" w:hAnsi="宋体"/>
                <w:kern w:val="0"/>
                <w:szCs w:val="21"/>
              </w:rPr>
              <w:t>及农民工工资</w:t>
            </w:r>
            <w:r>
              <w:rPr>
                <w:rFonts w:hint="eastAsia" w:ascii="宋体" w:hAnsi="宋体" w:cs="宋体"/>
                <w:kern w:val="0"/>
                <w:szCs w:val="21"/>
              </w:rPr>
              <w:t>担保的退还时间：</w:t>
            </w:r>
            <w:r>
              <w:rPr>
                <w:rFonts w:hint="eastAsia" w:ascii="宋体" w:hAnsi="宋体" w:eastAsia="宋体" w:cs="宋体"/>
                <w:kern w:val="0"/>
                <w:szCs w:val="21"/>
                <w:lang w:val="en-US" w:eastAsia="zh-CN"/>
              </w:rPr>
              <w:t>供货完成90日历天</w:t>
            </w:r>
            <w:r>
              <w:rPr>
                <w:rFonts w:hint="default" w:ascii="宋体" w:hAnsi="宋体" w:eastAsia="宋体" w:cs="宋体"/>
                <w:kern w:val="0"/>
                <w:szCs w:val="21"/>
                <w:lang w:val="en-US" w:eastAsia="zh-CN"/>
              </w:rPr>
              <w:t>后一个月内一次性退还</w:t>
            </w:r>
            <w:r>
              <w:rPr>
                <w:rFonts w:hint="eastAsia" w:ascii="宋体" w:hAnsi="宋体" w:eastAsia="宋体"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8.1</w:t>
            </w:r>
          </w:p>
        </w:tc>
        <w:tc>
          <w:tcPr>
            <w:tcW w:w="1635" w:type="dxa"/>
            <w:vAlign w:val="center"/>
          </w:tcPr>
          <w:p>
            <w:pPr>
              <w:snapToGrid w:val="0"/>
              <w:spacing w:line="400" w:lineRule="exact"/>
              <w:jc w:val="center"/>
              <w:rPr>
                <w:rFonts w:ascii="宋体" w:hAnsi="宋体"/>
                <w:kern w:val="0"/>
                <w:szCs w:val="21"/>
              </w:rPr>
            </w:pPr>
            <w:r>
              <w:rPr>
                <w:rFonts w:ascii="宋体" w:hAnsi="宋体"/>
                <w:kern w:val="0"/>
                <w:szCs w:val="21"/>
              </w:rPr>
              <w:t>重新</w:t>
            </w:r>
            <w:r>
              <w:rPr>
                <w:rFonts w:hint="eastAsia" w:ascii="宋体" w:hAnsi="宋体"/>
                <w:kern w:val="0"/>
                <w:szCs w:val="21"/>
              </w:rPr>
              <w:t>比选的情形</w:t>
            </w:r>
          </w:p>
        </w:tc>
        <w:tc>
          <w:tcPr>
            <w:tcW w:w="672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1.按投标人须知第8.1（1）执行；</w:t>
            </w:r>
          </w:p>
          <w:p>
            <w:pPr>
              <w:snapToGrid w:val="0"/>
              <w:spacing w:line="400" w:lineRule="exact"/>
              <w:ind w:firstLine="420" w:firstLineChars="200"/>
              <w:rPr>
                <w:rFonts w:ascii="宋体" w:hAnsi="宋体"/>
                <w:kern w:val="0"/>
                <w:szCs w:val="21"/>
              </w:rPr>
            </w:pPr>
            <w:r>
              <w:rPr>
                <w:rFonts w:ascii="宋体" w:hAnsi="宋体"/>
                <w:kern w:val="0"/>
                <w:szCs w:val="21"/>
              </w:rPr>
              <w:t>2.按投标人须知第8.1（2）执行；</w:t>
            </w:r>
          </w:p>
          <w:p>
            <w:pPr>
              <w:snapToGrid w:val="0"/>
              <w:spacing w:line="400" w:lineRule="exact"/>
              <w:ind w:firstLine="420" w:firstLineChars="200"/>
              <w:rPr>
                <w:rFonts w:ascii="宋体" w:hAnsi="宋体"/>
                <w:kern w:val="0"/>
                <w:szCs w:val="21"/>
              </w:rPr>
            </w:pPr>
            <w:r>
              <w:rPr>
                <w:rFonts w:ascii="宋体" w:hAnsi="宋体"/>
                <w:snapToGrid w:val="0"/>
                <w:kern w:val="0"/>
                <w:szCs w:val="21"/>
              </w:rPr>
              <w:t>3.</w:t>
            </w:r>
            <w:r>
              <w:rPr>
                <w:rFonts w:ascii="宋体" w:hAnsi="宋体"/>
                <w:kern w:val="0"/>
                <w:szCs w:val="21"/>
              </w:rPr>
              <w:t>按投标人须知第8.1（3）执行；</w:t>
            </w:r>
          </w:p>
          <w:p>
            <w:pPr>
              <w:snapToGrid w:val="0"/>
              <w:spacing w:line="400" w:lineRule="exact"/>
              <w:ind w:firstLine="420" w:firstLineChars="200"/>
              <w:rPr>
                <w:rFonts w:ascii="宋体" w:hAnsi="宋体"/>
                <w:kern w:val="0"/>
                <w:szCs w:val="21"/>
              </w:rPr>
            </w:pPr>
            <w:r>
              <w:rPr>
                <w:rFonts w:ascii="宋体" w:hAnsi="宋体"/>
                <w:kern w:val="0"/>
                <w:szCs w:val="21"/>
              </w:rPr>
              <w:t>4.按投标人须知第8.1（4）执行</w:t>
            </w:r>
            <w:r>
              <w:rPr>
                <w:rFonts w:hint="eastAsia"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8.2</w:t>
            </w:r>
          </w:p>
        </w:tc>
        <w:tc>
          <w:tcPr>
            <w:tcW w:w="1635" w:type="dxa"/>
            <w:vAlign w:val="center"/>
          </w:tcPr>
          <w:p>
            <w:pPr>
              <w:snapToGrid w:val="0"/>
              <w:spacing w:line="400" w:lineRule="exact"/>
              <w:jc w:val="center"/>
            </w:pPr>
            <w:bookmarkStart w:id="89" w:name="_Toc430530434"/>
            <w:bookmarkStart w:id="90" w:name="_Toc16930431"/>
            <w:bookmarkStart w:id="91" w:name="_Toc13210670"/>
            <w:bookmarkStart w:id="92" w:name="_Toc536628250"/>
            <w:bookmarkStart w:id="93" w:name="_Toc509218709"/>
            <w:r>
              <w:rPr>
                <w:rFonts w:hint="eastAsia" w:ascii="宋体" w:hAnsi="宋体"/>
                <w:kern w:val="0"/>
                <w:szCs w:val="21"/>
              </w:rPr>
              <w:t>二次比选</w:t>
            </w:r>
            <w:r>
              <w:rPr>
                <w:rFonts w:ascii="宋体" w:hAnsi="宋体"/>
                <w:kern w:val="0"/>
                <w:szCs w:val="21"/>
              </w:rPr>
              <w:t>和不再</w:t>
            </w:r>
            <w:bookmarkEnd w:id="89"/>
            <w:bookmarkEnd w:id="90"/>
            <w:bookmarkEnd w:id="91"/>
            <w:bookmarkEnd w:id="92"/>
            <w:bookmarkEnd w:id="93"/>
            <w:r>
              <w:rPr>
                <w:rFonts w:hint="eastAsia" w:ascii="宋体" w:hAnsi="宋体"/>
                <w:kern w:val="0"/>
                <w:szCs w:val="21"/>
              </w:rPr>
              <w:t>比选</w:t>
            </w:r>
          </w:p>
        </w:tc>
        <w:tc>
          <w:tcPr>
            <w:tcW w:w="6720" w:type="dxa"/>
            <w:vAlign w:val="center"/>
          </w:tcPr>
          <w:p>
            <w:pPr>
              <w:autoSpaceDE w:val="0"/>
              <w:autoSpaceDN w:val="0"/>
              <w:adjustRightInd w:val="0"/>
              <w:snapToGrid w:val="0"/>
              <w:spacing w:line="400" w:lineRule="exact"/>
              <w:ind w:firstLine="420" w:firstLineChars="200"/>
              <w:rPr>
                <w:rFonts w:ascii="宋体" w:hAnsi="宋体"/>
                <w:snapToGrid w:val="0"/>
                <w:kern w:val="0"/>
                <w:szCs w:val="21"/>
              </w:rPr>
            </w:pPr>
            <w:r>
              <w:rPr>
                <w:rFonts w:hint="eastAsia" w:ascii="宋体" w:hAnsi="宋体"/>
                <w:snapToGrid w:val="0"/>
                <w:kern w:val="0"/>
                <w:szCs w:val="21"/>
              </w:rPr>
              <w:t>重新</w:t>
            </w:r>
            <w:r>
              <w:rPr>
                <w:rFonts w:hint="eastAsia" w:ascii="宋体" w:hAnsi="宋体"/>
                <w:kern w:val="0"/>
                <w:szCs w:val="21"/>
              </w:rPr>
              <w:t>比选</w:t>
            </w:r>
            <w:r>
              <w:rPr>
                <w:rFonts w:hint="eastAsia" w:ascii="宋体" w:hAnsi="宋体"/>
                <w:snapToGrid w:val="0"/>
                <w:kern w:val="0"/>
                <w:szCs w:val="21"/>
              </w:rPr>
              <w:t>的投标人仍然少于三个的，按照招标投标法律法规规定的程序开标和评标。重新</w:t>
            </w:r>
            <w:r>
              <w:rPr>
                <w:rFonts w:hint="eastAsia" w:ascii="宋体" w:hAnsi="宋体"/>
                <w:kern w:val="0"/>
                <w:szCs w:val="21"/>
              </w:rPr>
              <w:t>比选</w:t>
            </w:r>
            <w:r>
              <w:rPr>
                <w:rFonts w:hint="eastAsia" w:ascii="宋体" w:hAnsi="宋体"/>
                <w:snapToGrid w:val="0"/>
                <w:kern w:val="0"/>
                <w:szCs w:val="21"/>
              </w:rPr>
              <w:t>经评审有有效投标人的，应当依法确定中标候选人；无有效投标人的，可以不再进行</w:t>
            </w:r>
            <w:r>
              <w:rPr>
                <w:rFonts w:hint="eastAsia" w:ascii="宋体" w:hAnsi="宋体"/>
                <w:kern w:val="0"/>
                <w:szCs w:val="21"/>
              </w:rPr>
              <w:t>比选</w:t>
            </w:r>
            <w:r>
              <w:rPr>
                <w:rFonts w:hint="eastAsia" w:ascii="宋体" w:hAnsi="宋体"/>
                <w:snapToGrid w:val="0"/>
                <w:kern w:val="0"/>
                <w:szCs w:val="21"/>
              </w:rPr>
              <w:t>，但是按照国家有关规定需要履行审批、核准、备案手续的依法必须进行招标的项目，应当报原项目投资主管部门审批、核准、备案</w:t>
            </w:r>
            <w:r>
              <w:rPr>
                <w:rFonts w:ascii="宋体" w:hAnsi="宋体"/>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napToGrid w:val="0"/>
              <w:spacing w:line="400" w:lineRule="exact"/>
              <w:jc w:val="center"/>
              <w:rPr>
                <w:rFonts w:ascii="宋体" w:hAnsi="宋体"/>
                <w:kern w:val="0"/>
                <w:szCs w:val="21"/>
              </w:rPr>
            </w:pPr>
            <w:r>
              <w:rPr>
                <w:rFonts w:ascii="宋体" w:hAnsi="宋体"/>
                <w:kern w:val="0"/>
                <w:szCs w:val="21"/>
              </w:rPr>
              <w:t>10</w:t>
            </w:r>
          </w:p>
        </w:tc>
        <w:tc>
          <w:tcPr>
            <w:tcW w:w="8355" w:type="dxa"/>
            <w:gridSpan w:val="2"/>
            <w:vAlign w:val="center"/>
          </w:tcPr>
          <w:p>
            <w:pPr>
              <w:snapToGrid w:val="0"/>
              <w:spacing w:line="400" w:lineRule="exact"/>
              <w:jc w:val="center"/>
              <w:rPr>
                <w:rFonts w:ascii="宋体" w:hAnsi="宋体"/>
                <w:kern w:val="0"/>
                <w:szCs w:val="21"/>
              </w:rPr>
            </w:pPr>
            <w:r>
              <w:rPr>
                <w:rFonts w:ascii="宋体" w:hAnsi="宋体"/>
                <w:kern w:val="0"/>
                <w:szCs w:val="21"/>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29" w:type="dxa"/>
            <w:vAlign w:val="center"/>
          </w:tcPr>
          <w:p>
            <w:pPr>
              <w:snapToGrid w:val="0"/>
              <w:spacing w:line="400" w:lineRule="exact"/>
              <w:jc w:val="center"/>
              <w:rPr>
                <w:rFonts w:ascii="宋体" w:hAnsi="宋体"/>
                <w:kern w:val="0"/>
                <w:szCs w:val="21"/>
              </w:rPr>
            </w:pPr>
            <w:r>
              <w:rPr>
                <w:rFonts w:hint="eastAsia" w:ascii="宋体" w:hAnsi="宋体"/>
                <w:kern w:val="0"/>
                <w:szCs w:val="21"/>
              </w:rPr>
              <w:t>10.1</w:t>
            </w:r>
          </w:p>
        </w:tc>
        <w:tc>
          <w:tcPr>
            <w:tcW w:w="1635" w:type="dxa"/>
            <w:vAlign w:val="center"/>
          </w:tcPr>
          <w:p>
            <w:pPr>
              <w:snapToGrid w:val="0"/>
              <w:spacing w:line="400" w:lineRule="exact"/>
              <w:jc w:val="center"/>
              <w:rPr>
                <w:rFonts w:ascii="宋体" w:hAnsi="宋体"/>
                <w:kern w:val="0"/>
                <w:szCs w:val="21"/>
              </w:rPr>
            </w:pPr>
            <w:r>
              <w:rPr>
                <w:rFonts w:hint="eastAsia" w:ascii="宋体" w:hAnsi="宋体" w:cs="宋体"/>
                <w:kern w:val="0"/>
                <w:szCs w:val="21"/>
              </w:rPr>
              <w:t>结算原则</w:t>
            </w:r>
          </w:p>
        </w:tc>
        <w:tc>
          <w:tcPr>
            <w:tcW w:w="6720" w:type="dxa"/>
            <w:vAlign w:val="center"/>
          </w:tcPr>
          <w:p>
            <w:pPr>
              <w:spacing w:line="400" w:lineRule="exact"/>
              <w:ind w:firstLine="420" w:firstLineChars="200"/>
              <w:rPr>
                <w:rFonts w:ascii="宋体" w:hAnsi="宋体" w:cs="宋体"/>
                <w:color w:val="auto"/>
                <w:szCs w:val="21"/>
              </w:rPr>
            </w:pPr>
            <w:r>
              <w:rPr>
                <w:rFonts w:hint="eastAsia" w:ascii="宋体" w:hAnsi="宋体" w:cs="宋体"/>
                <w:color w:val="auto"/>
                <w:szCs w:val="21"/>
              </w:rPr>
              <w:t>1.工程价款＝合同内应予计量工程量×中标单价±增减（变更）工程造价±合同约定其他费用，最终结算金额以审计机构审定的金额为准。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2.增减（变更）工程结算： </w:t>
            </w:r>
          </w:p>
          <w:p>
            <w:pPr>
              <w:spacing w:line="400" w:lineRule="exact"/>
              <w:ind w:firstLine="420" w:firstLineChars="200"/>
              <w:rPr>
                <w:rFonts w:ascii="宋体" w:hAnsi="宋体" w:cs="宋体"/>
                <w:color w:val="auto"/>
                <w:szCs w:val="21"/>
              </w:rPr>
            </w:pPr>
            <w:r>
              <w:rPr>
                <w:rFonts w:hint="eastAsia" w:ascii="宋体" w:hAnsi="宋体" w:cs="宋体"/>
                <w:color w:val="auto"/>
                <w:szCs w:val="21"/>
              </w:rPr>
              <w:t>（1）工程内容与已标价工程量清单中有相同的子项或类似子项，则按投标时的相同子项或类似子项的全费用综合单价执行（类似子项及其全费用综合单价由</w:t>
            </w:r>
            <w:r>
              <w:rPr>
                <w:rFonts w:hint="eastAsia" w:ascii="宋体" w:hAnsi="宋体"/>
                <w:color w:val="auto"/>
              </w:rPr>
              <w:t>比选</w:t>
            </w:r>
            <w:r>
              <w:rPr>
                <w:rFonts w:hint="eastAsia" w:ascii="宋体" w:hAnsi="宋体" w:cs="宋体"/>
                <w:color w:val="auto"/>
                <w:szCs w:val="21"/>
              </w:rPr>
              <w:t>人审定）；</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（2）工程内容如有与已标价工程量清单不</w:t>
            </w:r>
            <w:r>
              <w:rPr>
                <w:rFonts w:hint="eastAsia" w:ascii="宋体" w:hAnsi="宋体" w:cs="宋体"/>
                <w:color w:val="auto"/>
                <w:kern w:val="0"/>
                <w:szCs w:val="21"/>
              </w:rPr>
              <w:t>同的子项（既无相同子项，又无类似子项），按《建设工程工程量清单计价规范》（GB50500-2013）、《重庆市建设工程工程量清单计价规则》（CQJJGZ-2013）、《重庆市建设工程工程量计算规则》（CQJLGZ-2013）、</w:t>
            </w:r>
            <w:r>
              <w:rPr>
                <w:rFonts w:hint="eastAsia" w:ascii="宋体" w:hAnsi="宋体" w:eastAsia="宋体" w:cs="宋体"/>
                <w:color w:val="auto"/>
                <w:kern w:val="0"/>
                <w:szCs w:val="21"/>
              </w:rPr>
              <w:t>2018年《重庆市通用安装工程计价定额》、</w:t>
            </w:r>
            <w:r>
              <w:rPr>
                <w:rFonts w:hint="eastAsia" w:ascii="宋体" w:hAnsi="宋体" w:eastAsia="宋体" w:cs="宋体"/>
                <w:color w:val="auto"/>
                <w:kern w:val="0"/>
                <w:szCs w:val="21"/>
                <w:lang w:val="en-US" w:eastAsia="zh-CN"/>
              </w:rPr>
              <w:t>2018年《重庆市房屋建筑与装饰工程计价定额》、2018年《重庆市房屋修缮工程计价定额》、2018年</w:t>
            </w:r>
            <w:r>
              <w:rPr>
                <w:rFonts w:hint="eastAsia" w:ascii="宋体" w:hAnsi="宋体" w:eastAsia="宋体" w:cs="宋体"/>
                <w:color w:val="auto"/>
                <w:kern w:val="0"/>
                <w:szCs w:val="21"/>
                <w:lang w:val="zh-CN" w:eastAsia="zh-CN"/>
              </w:rPr>
              <w:t>《重庆市园林绿化工程计价定额》、</w:t>
            </w:r>
            <w:r>
              <w:rPr>
                <w:rFonts w:hint="eastAsia" w:ascii="宋体" w:hAnsi="宋体" w:eastAsia="宋体" w:cs="宋体"/>
                <w:color w:val="auto"/>
                <w:kern w:val="0"/>
                <w:szCs w:val="21"/>
                <w:lang w:val="en-US" w:eastAsia="zh-CN"/>
              </w:rPr>
              <w:t>2018年</w:t>
            </w:r>
            <w:r>
              <w:rPr>
                <w:rFonts w:hint="eastAsia" w:ascii="宋体" w:hAnsi="宋体" w:eastAsia="宋体" w:cs="宋体"/>
                <w:color w:val="auto"/>
                <w:kern w:val="0"/>
                <w:szCs w:val="21"/>
                <w:lang w:val="zh-CN" w:eastAsia="zh-CN"/>
              </w:rPr>
              <w:t>《重庆市绿色建筑工程计价定额》、</w:t>
            </w:r>
            <w:r>
              <w:rPr>
                <w:rFonts w:hint="eastAsia" w:ascii="宋体" w:hAnsi="宋体" w:eastAsia="宋体" w:cs="宋体"/>
                <w:color w:val="auto"/>
                <w:kern w:val="0"/>
                <w:szCs w:val="21"/>
                <w:lang w:eastAsia="zh-CN"/>
              </w:rPr>
              <w:t>2018年《重庆市建设工程费用定额》</w:t>
            </w:r>
            <w:r>
              <w:rPr>
                <w:rFonts w:hint="eastAsia" w:ascii="宋体" w:hAnsi="宋体" w:eastAsia="宋体" w:cs="宋体"/>
                <w:color w:val="auto"/>
                <w:kern w:val="0"/>
                <w:szCs w:val="21"/>
              </w:rPr>
              <w:t>及其配套文件，</w:t>
            </w:r>
            <w:r>
              <w:rPr>
                <w:rFonts w:hint="eastAsia" w:ascii="宋体" w:hAnsi="宋体" w:cs="宋体"/>
                <w:color w:val="auto"/>
                <w:kern w:val="0"/>
                <w:szCs w:val="21"/>
              </w:rPr>
              <w:t>《重庆市城乡建设委员会关于建筑业营业税改增值税调整建设工程计价依据的通知》（渝建发〔2016〕35号）、《重庆市城乡建设委员会关于适用增值税新税税率调整建筑工程计价依据的通知》（渝建〔2019〕143号）计算后，再按承包人报价</w:t>
            </w:r>
            <w:r>
              <w:rPr>
                <w:rFonts w:hint="eastAsia" w:ascii="宋体" w:hAnsi="宋体" w:cs="宋体"/>
                <w:color w:val="auto"/>
                <w:szCs w:val="21"/>
              </w:rPr>
              <w:t>浮动率【承包人报价浮动率=（1－中标价/投标总报价最高限价）×100%】进行下浮后结算【</w:t>
            </w:r>
            <w:r>
              <w:rPr>
                <w:rFonts w:hint="eastAsia" w:ascii="宋体" w:hAnsi="宋体" w:cs="宋体"/>
                <w:color w:val="auto"/>
                <w:szCs w:val="21"/>
                <w:lang w:val="en-US" w:eastAsia="zh-CN"/>
              </w:rPr>
              <w:t>其中：</w:t>
            </w:r>
            <w:r>
              <w:rPr>
                <w:rFonts w:hint="eastAsia" w:ascii="宋体" w:hAnsi="宋体" w:eastAsia="宋体" w:cs="宋体"/>
                <w:color w:val="auto"/>
                <w:szCs w:val="21"/>
                <w:lang w:val="en-US" w:eastAsia="zh-CN"/>
              </w:rPr>
              <w:t>人工单价根据2023年第三季度《重庆工程造价信息》公布的</w:t>
            </w:r>
            <w:r>
              <w:rPr>
                <w:rFonts w:hint="eastAsia" w:ascii="宋体" w:hAnsi="宋体" w:eastAsia="宋体" w:cs="宋体"/>
                <w:color w:val="auto"/>
                <w:szCs w:val="21"/>
                <w:lang w:eastAsia="zh-CN"/>
              </w:rPr>
              <w:t>渝西片区</w:t>
            </w:r>
            <w:r>
              <w:rPr>
                <w:rFonts w:hint="eastAsia" w:ascii="宋体" w:hAnsi="宋体" w:eastAsia="宋体" w:cs="宋体"/>
                <w:color w:val="auto"/>
                <w:szCs w:val="21"/>
                <w:lang w:val="en-US" w:eastAsia="zh-CN"/>
              </w:rPr>
              <w:t>人工工日单价进行调整；本工程材料设备价格（不含税）根据2023年第9期《重庆工程造价信息》公布的铜梁地区材料价格并结合市场价进行调整</w:t>
            </w:r>
            <w:r>
              <w:rPr>
                <w:rFonts w:hint="eastAsia" w:ascii="宋体" w:hAnsi="宋体" w:cs="宋体"/>
                <w:color w:val="auto"/>
                <w:szCs w:val="21"/>
              </w:rPr>
              <w:t>】。</w:t>
            </w:r>
          </w:p>
          <w:p>
            <w:pPr>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安全文明施工费：按《关于印发〈重庆市建设工程安全文明施工费计取及使用管理规定〉的通知》（渝建发〔2014〕25号）及《重庆市城乡建设委员会关于建筑业营业税改增值税调整建设工程计价依据的通知》（渝建发〔2016〕35号）、《重庆市城乡建设委员会关于适用增值税新税税率调整建筑工程计价依据的通知》（渝建〔2019〕143号）规定进行结算，安全文明施工综合评定结果为不合格，则不计取。</w:t>
            </w:r>
          </w:p>
          <w:p>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s="宋体"/>
                <w:color w:val="auto"/>
                <w:szCs w:val="21"/>
              </w:rPr>
              <w:t>4.施工技术措施项目清单计价表中以项为单位计列的项目，按投标时的报价作为结算价，包干使用。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400" w:lineRule="exact"/>
              <w:jc w:val="center"/>
              <w:rPr>
                <w:rFonts w:ascii="宋体" w:hAnsi="宋体" w:cs="宋体"/>
                <w:spacing w:val="-4"/>
              </w:rPr>
            </w:pPr>
            <w:bookmarkStart w:id="94" w:name="_Toc224103317"/>
            <w:bookmarkStart w:id="95" w:name="_Toc430530435"/>
            <w:bookmarkStart w:id="96" w:name="_Toc287607746"/>
            <w:bookmarkStart w:id="97" w:name="_Toc287620685"/>
            <w:bookmarkStart w:id="98" w:name="_Toc200513126"/>
            <w:bookmarkStart w:id="99" w:name="_Toc277082552"/>
            <w:r>
              <w:rPr>
                <w:rFonts w:hint="eastAsia" w:ascii="宋体" w:hAnsi="宋体" w:cs="宋体"/>
                <w:spacing w:val="-4"/>
              </w:rPr>
              <w:t>10.2</w:t>
            </w:r>
          </w:p>
        </w:tc>
        <w:tc>
          <w:tcPr>
            <w:tcW w:w="1635" w:type="dxa"/>
            <w:vAlign w:val="center"/>
          </w:tcPr>
          <w:p>
            <w:pPr>
              <w:spacing w:line="400" w:lineRule="exact"/>
              <w:jc w:val="center"/>
              <w:rPr>
                <w:rFonts w:ascii="宋体" w:hAnsi="宋体" w:cs="宋体"/>
                <w:spacing w:val="-4"/>
              </w:rPr>
            </w:pPr>
            <w:r>
              <w:rPr>
                <w:rFonts w:hint="eastAsia" w:ascii="宋体" w:hAnsi="宋体" w:cs="宋体"/>
                <w:kern w:val="0"/>
                <w:szCs w:val="21"/>
              </w:rPr>
              <w:t>工程款支付</w:t>
            </w:r>
          </w:p>
        </w:tc>
        <w:tc>
          <w:tcPr>
            <w:tcW w:w="67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1、供货3个月后，支付第一季度供货金额的80%，余下20%在下季度付款时同时支付；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2、供货6个月后，支付第二季度供货金额的80%，余下20%在下季度付款时同时支付；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3、供货9个月后，支付第三季度供货金额的80%，余下20%在下季度付款时同时支付；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4、供货12个月后，支付第四季度供货金额的80%，余下20%在三个月后付款时同时支付；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rPr>
            </w:pPr>
            <w:r>
              <w:rPr>
                <w:rFonts w:hint="eastAsia" w:ascii="宋体" w:hAnsi="宋体" w:eastAsia="宋体" w:cs="宋体"/>
                <w:color w:val="auto"/>
                <w:kern w:val="0"/>
                <w:szCs w:val="21"/>
                <w:lang w:val="en-US" w:eastAsia="zh-CN"/>
              </w:rPr>
              <w:t>5、供货期满12个月，但供货累计金额未达到合同价要求的，余下工程量由采购人决定是否继续供货。如需继续供货，付款方式则参照前期季度付款方式，以此类推。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400" w:lineRule="exact"/>
              <w:jc w:val="center"/>
              <w:rPr>
                <w:rFonts w:hint="default" w:ascii="宋体" w:hAnsi="宋体" w:eastAsia="宋体" w:cs="宋体"/>
                <w:spacing w:val="-4"/>
                <w:lang w:val="en-US" w:eastAsia="zh-CN"/>
              </w:rPr>
            </w:pPr>
            <w:r>
              <w:rPr>
                <w:rFonts w:hint="eastAsia" w:ascii="宋体" w:hAnsi="宋体" w:cs="宋体"/>
                <w:spacing w:val="-4"/>
                <w:lang w:val="en-US" w:eastAsia="zh-CN"/>
              </w:rPr>
              <w:t>10.3</w:t>
            </w:r>
          </w:p>
        </w:tc>
        <w:tc>
          <w:tcPr>
            <w:tcW w:w="1635" w:type="dxa"/>
            <w:vAlign w:val="center"/>
          </w:tcPr>
          <w:p>
            <w:pPr>
              <w:spacing w:line="400" w:lineRule="exact"/>
              <w:jc w:val="center"/>
              <w:rPr>
                <w:rFonts w:hint="default" w:ascii="宋体" w:hAnsi="宋体" w:eastAsia="宋体" w:cs="宋体"/>
                <w:spacing w:val="-4"/>
                <w:lang w:val="en-US" w:eastAsia="zh-CN"/>
              </w:rPr>
            </w:pPr>
            <w:r>
              <w:rPr>
                <w:rFonts w:hint="eastAsia" w:ascii="宋体" w:hAnsi="宋体" w:cs="宋体"/>
                <w:spacing w:val="-4"/>
                <w:lang w:val="en-US" w:eastAsia="zh-CN"/>
              </w:rPr>
              <w:t>低价风险担保</w:t>
            </w:r>
          </w:p>
        </w:tc>
        <w:tc>
          <w:tcPr>
            <w:tcW w:w="672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1、低价风险担保：中标价低于最高限价的85%时提供，如不按时足额提供，视为中标人放弃中标，招标人有权不退还其投标保证金。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w:t>
            </w:r>
            <w:r>
              <w:rPr>
                <w:rFonts w:hint="default" w:ascii="宋体" w:hAnsi="宋体" w:eastAsia="宋体" w:cs="宋体"/>
                <w:color w:val="auto"/>
                <w:kern w:val="0"/>
                <w:szCs w:val="21"/>
                <w:lang w:val="en-US" w:eastAsia="zh-CN"/>
              </w:rPr>
              <w:t>中标人提供低价风险担保的形式、金额及期限：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w:t>
            </w:r>
            <w:r>
              <w:rPr>
                <w:rFonts w:hint="eastAsia" w:ascii="宋体" w:hAnsi="宋体"/>
                <w:kern w:val="0"/>
                <w:szCs w:val="21"/>
              </w:rPr>
              <w:t>低价风险担保的形式：</w:t>
            </w:r>
            <w:r>
              <w:rPr>
                <w:rFonts w:hint="default" w:ascii="宋体" w:hAnsi="宋体" w:eastAsia="宋体" w:cs="宋体"/>
                <w:color w:val="auto"/>
                <w:sz w:val="21"/>
                <w:szCs w:val="21"/>
                <w:lang w:val="en-US" w:eastAsia="zh-CN"/>
              </w:rPr>
              <w:t>现金或银行保函或现金+银行保函的组合；采用银行保函形式的，保函必须为不可撤销且见索即付</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0"/>
                <w:szCs w:val="21"/>
                <w:lang w:val="en-US" w:eastAsia="zh-CN"/>
              </w:rPr>
            </w:pPr>
            <w:r>
              <w:rPr>
                <w:rFonts w:hint="default" w:ascii="宋体" w:hAnsi="宋体" w:eastAsia="宋体" w:cs="宋体"/>
                <w:color w:val="auto"/>
                <w:kern w:val="0"/>
                <w:szCs w:val="21"/>
                <w:lang w:val="en-US" w:eastAsia="zh-CN"/>
              </w:rPr>
              <w:t>（</w:t>
            </w:r>
            <w:r>
              <w:rPr>
                <w:rFonts w:hint="eastAsia" w:ascii="宋体" w:hAnsi="宋体" w:eastAsia="宋体" w:cs="宋体"/>
                <w:color w:val="auto"/>
                <w:kern w:val="0"/>
                <w:szCs w:val="21"/>
                <w:lang w:val="en-US" w:eastAsia="zh-CN"/>
              </w:rPr>
              <w:t>2</w:t>
            </w:r>
            <w:r>
              <w:rPr>
                <w:rFonts w:hint="default" w:ascii="宋体" w:hAnsi="宋体" w:eastAsia="宋体" w:cs="宋体"/>
                <w:color w:val="auto"/>
                <w:kern w:val="0"/>
                <w:szCs w:val="21"/>
                <w:lang w:val="en-US" w:eastAsia="zh-CN"/>
              </w:rPr>
              <w:t>）低价风险担保的金额：（最高限价×85%-中标价）×3，红名单中的中标人低价风险担保金额减半；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0"/>
                <w:szCs w:val="21"/>
                <w:lang w:val="en-US" w:eastAsia="zh-CN"/>
              </w:rPr>
            </w:pPr>
            <w:r>
              <w:rPr>
                <w:rFonts w:hint="default" w:ascii="宋体" w:hAnsi="宋体" w:eastAsia="宋体" w:cs="宋体"/>
                <w:color w:val="auto"/>
                <w:kern w:val="0"/>
                <w:szCs w:val="21"/>
                <w:lang w:val="en-US" w:eastAsia="zh-CN"/>
              </w:rPr>
              <w:t>（</w:t>
            </w:r>
            <w:r>
              <w:rPr>
                <w:rFonts w:hint="eastAsia" w:ascii="宋体" w:hAnsi="宋体" w:eastAsia="宋体" w:cs="宋体"/>
                <w:color w:val="auto"/>
                <w:kern w:val="0"/>
                <w:szCs w:val="21"/>
                <w:lang w:val="en-US" w:eastAsia="zh-CN"/>
              </w:rPr>
              <w:t>3</w:t>
            </w:r>
            <w:r>
              <w:rPr>
                <w:rFonts w:hint="default" w:ascii="宋体" w:hAnsi="宋体" w:eastAsia="宋体" w:cs="宋体"/>
                <w:color w:val="auto"/>
                <w:kern w:val="0"/>
                <w:szCs w:val="21"/>
                <w:lang w:val="en-US" w:eastAsia="zh-CN"/>
              </w:rPr>
              <w:t>）低价风险担保的提交时间：中标候选人公示结束后10个工作日内，中标人按担保金额向招标人提交低价风险担保；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0"/>
                <w:szCs w:val="21"/>
                <w:lang w:val="en-US" w:eastAsia="zh-CN"/>
              </w:rPr>
            </w:pPr>
            <w:r>
              <w:rPr>
                <w:rFonts w:hint="default" w:ascii="宋体" w:hAnsi="宋体" w:eastAsia="宋体" w:cs="宋体"/>
                <w:color w:val="auto"/>
                <w:kern w:val="0"/>
                <w:szCs w:val="21"/>
                <w:lang w:val="en-US" w:eastAsia="zh-CN"/>
              </w:rPr>
              <w:t>（</w:t>
            </w:r>
            <w:r>
              <w:rPr>
                <w:rFonts w:hint="eastAsia" w:ascii="宋体" w:hAnsi="宋体" w:eastAsia="宋体" w:cs="宋体"/>
                <w:color w:val="auto"/>
                <w:kern w:val="0"/>
                <w:szCs w:val="21"/>
                <w:lang w:val="en-US" w:eastAsia="zh-CN"/>
              </w:rPr>
              <w:t>4</w:t>
            </w:r>
            <w:r>
              <w:rPr>
                <w:rFonts w:hint="default" w:ascii="宋体" w:hAnsi="宋体" w:eastAsia="宋体" w:cs="宋体"/>
                <w:color w:val="auto"/>
                <w:kern w:val="0"/>
                <w:szCs w:val="21"/>
                <w:lang w:val="en-US" w:eastAsia="zh-CN"/>
              </w:rPr>
              <w:t>）中标人因自身原因未按中标通知书规定的时限与</w:t>
            </w:r>
            <w:r>
              <w:rPr>
                <w:rFonts w:hint="eastAsia" w:ascii="宋体" w:hAnsi="宋体" w:eastAsia="宋体" w:cs="宋体"/>
                <w:color w:val="auto"/>
                <w:kern w:val="0"/>
                <w:szCs w:val="21"/>
                <w:lang w:val="en-US" w:eastAsia="zh-CN"/>
              </w:rPr>
              <w:t>比选</w:t>
            </w:r>
            <w:r>
              <w:rPr>
                <w:rFonts w:hint="default" w:ascii="宋体" w:hAnsi="宋体" w:eastAsia="宋体" w:cs="宋体"/>
                <w:color w:val="auto"/>
                <w:kern w:val="0"/>
                <w:szCs w:val="21"/>
                <w:lang w:val="en-US" w:eastAsia="zh-CN"/>
              </w:rPr>
              <w:t>人签订合同的，</w:t>
            </w:r>
            <w:r>
              <w:rPr>
                <w:rFonts w:hint="eastAsia" w:ascii="宋体" w:hAnsi="宋体" w:eastAsia="宋体" w:cs="宋体"/>
                <w:color w:val="auto"/>
                <w:kern w:val="0"/>
                <w:szCs w:val="21"/>
                <w:lang w:val="en-US" w:eastAsia="zh-CN"/>
              </w:rPr>
              <w:t>比选</w:t>
            </w:r>
            <w:r>
              <w:rPr>
                <w:rFonts w:hint="default" w:ascii="宋体" w:hAnsi="宋体" w:eastAsia="宋体" w:cs="宋体"/>
                <w:color w:val="auto"/>
                <w:kern w:val="0"/>
                <w:szCs w:val="21"/>
                <w:lang w:val="en-US" w:eastAsia="zh-CN"/>
              </w:rPr>
              <w:t>人有权扣除其低价风险担保并取消中标资格。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0"/>
                <w:szCs w:val="21"/>
                <w:lang w:val="en-US" w:eastAsia="zh-CN"/>
              </w:rPr>
            </w:pPr>
            <w:r>
              <w:rPr>
                <w:rFonts w:hint="default" w:ascii="宋体" w:hAnsi="宋体" w:eastAsia="宋体" w:cs="宋体"/>
                <w:color w:val="auto"/>
                <w:kern w:val="0"/>
                <w:szCs w:val="21"/>
                <w:lang w:val="en-US" w:eastAsia="zh-CN"/>
              </w:rPr>
              <w:t>（</w:t>
            </w:r>
            <w:r>
              <w:rPr>
                <w:rFonts w:hint="eastAsia" w:ascii="宋体" w:hAnsi="宋体" w:eastAsia="宋体" w:cs="宋体"/>
                <w:color w:val="auto"/>
                <w:kern w:val="0"/>
                <w:szCs w:val="21"/>
                <w:lang w:val="en-US" w:eastAsia="zh-CN"/>
              </w:rPr>
              <w:t>5</w:t>
            </w:r>
            <w:r>
              <w:rPr>
                <w:rFonts w:hint="default" w:ascii="宋体" w:hAnsi="宋体" w:eastAsia="宋体" w:cs="宋体"/>
                <w:color w:val="auto"/>
                <w:kern w:val="0"/>
                <w:szCs w:val="21"/>
                <w:lang w:val="en-US" w:eastAsia="zh-CN"/>
              </w:rPr>
              <w:t>）低价风险担保的期限</w:t>
            </w:r>
            <w:r>
              <w:rPr>
                <w:rFonts w:hint="eastAsia" w:ascii="宋体" w:hAnsi="宋体" w:eastAsia="宋体" w:cs="宋体"/>
                <w:color w:val="auto"/>
                <w:kern w:val="0"/>
                <w:szCs w:val="21"/>
                <w:lang w:val="en-US" w:eastAsia="zh-CN"/>
              </w:rPr>
              <w:t>：</w:t>
            </w:r>
            <w:r>
              <w:rPr>
                <w:rFonts w:hint="default" w:ascii="宋体" w:hAnsi="宋体" w:eastAsia="宋体" w:cs="宋体"/>
                <w:color w:val="auto"/>
                <w:kern w:val="0"/>
                <w:szCs w:val="21"/>
                <w:lang w:val="en-US" w:eastAsia="zh-CN"/>
              </w:rPr>
              <w:t>自提交低价风险担保之日起至</w:t>
            </w:r>
            <w:r>
              <w:rPr>
                <w:rFonts w:hint="eastAsia" w:ascii="宋体" w:hAnsi="宋体" w:eastAsia="宋体" w:cs="宋体"/>
                <w:color w:val="auto"/>
                <w:kern w:val="0"/>
                <w:szCs w:val="21"/>
                <w:lang w:val="en-US" w:eastAsia="zh-CN"/>
              </w:rPr>
              <w:t>供货完成</w:t>
            </w:r>
            <w:r>
              <w:rPr>
                <w:rFonts w:hint="default" w:ascii="宋体" w:hAnsi="宋体" w:eastAsia="宋体" w:cs="宋体"/>
                <w:color w:val="auto"/>
                <w:kern w:val="0"/>
                <w:szCs w:val="21"/>
                <w:lang w:val="en-US" w:eastAsia="zh-CN"/>
              </w:rPr>
              <w:t>之日止。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rPr>
            </w:pPr>
            <w:r>
              <w:rPr>
                <w:rFonts w:hint="default" w:ascii="宋体" w:hAnsi="宋体" w:eastAsia="宋体" w:cs="宋体"/>
                <w:color w:val="auto"/>
                <w:kern w:val="0"/>
                <w:szCs w:val="21"/>
                <w:lang w:val="en-US" w:eastAsia="zh-CN"/>
              </w:rPr>
              <w:t>3、低价风险担保的退还时间：采用现金担保</w:t>
            </w:r>
            <w:r>
              <w:rPr>
                <w:rFonts w:hint="eastAsia" w:ascii="宋体" w:hAnsi="宋体" w:eastAsia="宋体" w:cs="宋体"/>
                <w:color w:val="auto"/>
                <w:kern w:val="0"/>
                <w:szCs w:val="21"/>
                <w:lang w:val="en-US" w:eastAsia="zh-CN"/>
              </w:rPr>
              <w:t>及</w:t>
            </w:r>
            <w:r>
              <w:rPr>
                <w:rFonts w:hint="default" w:ascii="宋体" w:hAnsi="宋体" w:eastAsia="宋体" w:cs="宋体"/>
                <w:color w:val="auto"/>
                <w:kern w:val="0"/>
                <w:szCs w:val="21"/>
                <w:lang w:val="en-US" w:eastAsia="zh-CN"/>
              </w:rPr>
              <w:t>采用银行保函的，</w:t>
            </w:r>
            <w:r>
              <w:rPr>
                <w:rFonts w:hint="eastAsia" w:ascii="宋体" w:hAnsi="宋体" w:eastAsia="宋体" w:cs="宋体"/>
                <w:color w:val="auto"/>
                <w:kern w:val="0"/>
                <w:szCs w:val="21"/>
                <w:lang w:val="en-US" w:eastAsia="zh-CN"/>
              </w:rPr>
              <w:t>供货完成3个月后30</w:t>
            </w:r>
            <w:r>
              <w:rPr>
                <w:rFonts w:hint="default" w:ascii="宋体" w:hAnsi="宋体" w:eastAsia="宋体" w:cs="宋体"/>
                <w:color w:val="auto"/>
                <w:kern w:val="0"/>
                <w:szCs w:val="21"/>
                <w:lang w:val="en-US" w:eastAsia="zh-CN"/>
              </w:rPr>
              <w:t>天内退还</w:t>
            </w:r>
            <w:r>
              <w:rPr>
                <w:rFonts w:hint="eastAsia" w:ascii="宋体" w:hAnsi="宋体" w:eastAsia="宋体" w:cs="宋体"/>
                <w:color w:val="auto"/>
                <w:kern w:val="0"/>
                <w:szCs w:val="21"/>
                <w:lang w:val="en-US" w:eastAsia="zh-CN"/>
              </w:rPr>
              <w:t>或解保。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400" w:lineRule="exact"/>
              <w:jc w:val="center"/>
              <w:rPr>
                <w:rFonts w:hint="eastAsia" w:ascii="宋体" w:hAnsi="宋体" w:eastAsia="宋体" w:cs="宋体"/>
                <w:spacing w:val="-4"/>
                <w:kern w:val="2"/>
                <w:sz w:val="21"/>
                <w:szCs w:val="24"/>
                <w:lang w:val="en-US" w:eastAsia="zh-CN" w:bidi="ar-SA"/>
              </w:rPr>
            </w:pPr>
            <w:r>
              <w:rPr>
                <w:rFonts w:hint="eastAsia" w:ascii="宋体" w:hAnsi="宋体" w:cs="宋体"/>
                <w:spacing w:val="-4"/>
              </w:rPr>
              <w:t>10.</w:t>
            </w:r>
            <w:r>
              <w:rPr>
                <w:rFonts w:hint="eastAsia" w:ascii="宋体" w:hAnsi="宋体" w:cs="宋体"/>
                <w:spacing w:val="-4"/>
                <w:lang w:val="en-US" w:eastAsia="zh-CN"/>
              </w:rPr>
              <w:t>4</w:t>
            </w:r>
          </w:p>
        </w:tc>
        <w:tc>
          <w:tcPr>
            <w:tcW w:w="1635" w:type="dxa"/>
            <w:vAlign w:val="center"/>
          </w:tcPr>
          <w:p>
            <w:pPr>
              <w:spacing w:line="400" w:lineRule="exact"/>
              <w:jc w:val="center"/>
              <w:rPr>
                <w:rFonts w:ascii="宋体" w:hAnsi="宋体" w:eastAsia="宋体" w:cs="宋体"/>
                <w:spacing w:val="-4"/>
                <w:kern w:val="2"/>
                <w:sz w:val="21"/>
                <w:szCs w:val="24"/>
                <w:lang w:val="en-US" w:eastAsia="zh-CN" w:bidi="ar-SA"/>
              </w:rPr>
            </w:pPr>
            <w:r>
              <w:rPr>
                <w:rFonts w:ascii="宋体" w:hAnsi="宋体" w:cs="宋体"/>
                <w:spacing w:val="-4"/>
              </w:rPr>
              <w:t>招标代理费</w:t>
            </w:r>
          </w:p>
        </w:tc>
        <w:tc>
          <w:tcPr>
            <w:tcW w:w="6720" w:type="dxa"/>
            <w:vAlign w:val="center"/>
          </w:tcPr>
          <w:p>
            <w:pPr>
              <w:spacing w:line="400" w:lineRule="exact"/>
              <w:ind w:firstLine="420" w:firstLineChars="200"/>
              <w:rPr>
                <w:rFonts w:ascii="宋体" w:hAnsi="宋体" w:eastAsia="宋体" w:cs="宋体"/>
                <w:kern w:val="2"/>
                <w:sz w:val="21"/>
                <w:szCs w:val="24"/>
                <w:lang w:val="en-US" w:eastAsia="zh-CN" w:bidi="ar-SA"/>
              </w:rPr>
            </w:pPr>
            <w:r>
              <w:rPr>
                <w:rFonts w:ascii="宋体" w:hAnsi="宋体" w:cs="宋体"/>
              </w:rPr>
              <w:t>本工程</w:t>
            </w:r>
            <w:r>
              <w:rPr>
                <w:rFonts w:hint="eastAsia" w:ascii="宋体" w:hAnsi="宋体"/>
                <w:kern w:val="0"/>
                <w:szCs w:val="21"/>
              </w:rPr>
              <w:t>比选</w:t>
            </w:r>
            <w:r>
              <w:rPr>
                <w:rFonts w:ascii="宋体" w:hAnsi="宋体" w:cs="宋体"/>
              </w:rPr>
              <w:t>代理服务费由中标人在领取中标通知书时一次性向</w:t>
            </w:r>
            <w:r>
              <w:rPr>
                <w:rFonts w:hint="eastAsia" w:ascii="宋体" w:hAnsi="宋体"/>
                <w:kern w:val="0"/>
                <w:szCs w:val="21"/>
              </w:rPr>
              <w:t>比选</w:t>
            </w:r>
            <w:r>
              <w:rPr>
                <w:rFonts w:ascii="宋体" w:hAnsi="宋体" w:cs="宋体"/>
              </w:rPr>
              <w:t>代理机构支付，</w:t>
            </w:r>
            <w:r>
              <w:rPr>
                <w:rFonts w:hint="eastAsia" w:ascii="宋体" w:hAnsi="宋体"/>
                <w:kern w:val="0"/>
                <w:szCs w:val="21"/>
              </w:rPr>
              <w:t>比选</w:t>
            </w:r>
            <w:r>
              <w:rPr>
                <w:rFonts w:ascii="宋体" w:hAnsi="宋体" w:cs="宋体"/>
              </w:rPr>
              <w:t>代理服务费金额为：</w:t>
            </w:r>
            <w:r>
              <w:rPr>
                <w:rFonts w:hint="eastAsia" w:ascii="宋体" w:hAnsi="宋体" w:cs="宋体"/>
                <w:lang w:val="en-US" w:eastAsia="zh-CN"/>
              </w:rPr>
              <w:t>5</w:t>
            </w:r>
            <w:r>
              <w:rPr>
                <w:rFonts w:hint="eastAsia" w:ascii="宋体" w:hAnsi="宋体" w:cs="宋体"/>
              </w:rPr>
              <w:t>000</w:t>
            </w:r>
            <w:r>
              <w:rPr>
                <w:rFonts w:ascii="宋体" w:hAnsi="宋体" w:cs="宋体"/>
              </w:rPr>
              <w:t>元（大写</w:t>
            </w:r>
            <w:r>
              <w:rPr>
                <w:rFonts w:hint="eastAsia" w:ascii="宋体" w:hAnsi="宋体" w:cs="宋体"/>
              </w:rPr>
              <w:t>：</w:t>
            </w:r>
            <w:r>
              <w:rPr>
                <w:rFonts w:hint="eastAsia" w:ascii="宋体" w:hAnsi="宋体" w:cs="宋体"/>
                <w:lang w:val="en-US" w:eastAsia="zh-CN"/>
              </w:rPr>
              <w:t>伍</w:t>
            </w:r>
            <w:r>
              <w:rPr>
                <w:rFonts w:hint="eastAsia" w:ascii="宋体" w:hAnsi="宋体" w:cs="宋体"/>
              </w:rPr>
              <w:t>仟元整</w:t>
            </w:r>
            <w:r>
              <w:rPr>
                <w:rFonts w:ascii="宋体" w:hAnsi="宋体" w:cs="宋体"/>
              </w:rPr>
              <w:t>）。</w:t>
            </w:r>
          </w:p>
        </w:tc>
      </w:tr>
    </w:tbl>
    <w:p>
      <w:pPr>
        <w:pStyle w:val="5"/>
        <w:spacing w:before="0" w:after="0" w:line="400" w:lineRule="exact"/>
        <w:rPr>
          <w:rFonts w:ascii="宋体" w:hAnsi="宋体"/>
          <w:b w:val="0"/>
          <w:snapToGrid w:val="0"/>
        </w:rPr>
      </w:pPr>
    </w:p>
    <w:p>
      <w:pPr>
        <w:pStyle w:val="5"/>
        <w:spacing w:before="0" w:after="0" w:line="400" w:lineRule="exact"/>
        <w:rPr>
          <w:rFonts w:ascii="宋体" w:hAnsi="宋体"/>
          <w:b w:val="0"/>
          <w:snapToGrid w:val="0"/>
        </w:rPr>
      </w:pPr>
      <w:r>
        <w:rPr>
          <w:rFonts w:ascii="宋体" w:hAnsi="宋体"/>
          <w:b w:val="0"/>
          <w:snapToGrid w:val="0"/>
        </w:rPr>
        <w:br w:type="page"/>
      </w:r>
    </w:p>
    <w:bookmarkEnd w:id="94"/>
    <w:bookmarkEnd w:id="95"/>
    <w:bookmarkEnd w:id="96"/>
    <w:bookmarkEnd w:id="97"/>
    <w:bookmarkEnd w:id="98"/>
    <w:bookmarkEnd w:id="99"/>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r>
        <w:rPr>
          <w:rFonts w:ascii="宋体" w:hAnsi="宋体"/>
          <w:b/>
          <w:snapToGrid w:val="0"/>
          <w:kern w:val="0"/>
        </w:rPr>
        <w:t xml:space="preserve">1.  </w:t>
      </w:r>
      <w:r>
        <w:rPr>
          <w:rFonts w:hint="eastAsia" w:ascii="宋体" w:hAnsi="宋体"/>
          <w:b/>
          <w:snapToGrid w:val="0"/>
          <w:kern w:val="0"/>
        </w:rPr>
        <w:t>总则</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100" w:name="_Toc386029648"/>
      <w:bookmarkStart w:id="101" w:name="_Toc287620686"/>
      <w:bookmarkStart w:id="102" w:name="_Toc224103318"/>
      <w:bookmarkStart w:id="103" w:name="_Toc452058683"/>
      <w:bookmarkStart w:id="104" w:name="_Toc277082553"/>
      <w:bookmarkStart w:id="105" w:name="_Toc200513127"/>
      <w:bookmarkStart w:id="106" w:name="_Toc26024"/>
      <w:bookmarkStart w:id="107" w:name="_Toc287607747"/>
      <w:r>
        <w:rPr>
          <w:rFonts w:ascii="宋体" w:hAnsi="宋体"/>
          <w:b/>
          <w:snapToGrid w:val="0"/>
          <w:kern w:val="0"/>
        </w:rPr>
        <w:t xml:space="preserve">1.1  </w:t>
      </w:r>
      <w:r>
        <w:rPr>
          <w:rFonts w:hint="eastAsia" w:ascii="宋体" w:hAnsi="宋体"/>
          <w:b/>
          <w:snapToGrid w:val="0"/>
          <w:kern w:val="0"/>
        </w:rPr>
        <w:t>项目概况</w:t>
      </w:r>
      <w:bookmarkEnd w:id="100"/>
      <w:bookmarkEnd w:id="101"/>
      <w:bookmarkEnd w:id="102"/>
      <w:bookmarkEnd w:id="103"/>
      <w:bookmarkEnd w:id="104"/>
      <w:bookmarkEnd w:id="105"/>
      <w:bookmarkEnd w:id="106"/>
      <w:bookmarkEnd w:id="107"/>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7" w:firstLineChars="170"/>
        <w:jc w:val="left"/>
        <w:textAlignment w:val="auto"/>
        <w:rPr>
          <w:rFonts w:ascii="宋体" w:hAnsi="宋体"/>
          <w:snapToGrid w:val="0"/>
          <w:kern w:val="0"/>
          <w:szCs w:val="21"/>
        </w:rPr>
      </w:pPr>
      <w:r>
        <w:rPr>
          <w:rFonts w:ascii="宋体" w:hAnsi="宋体"/>
          <w:snapToGrid w:val="0"/>
          <w:kern w:val="0"/>
          <w:szCs w:val="21"/>
        </w:rPr>
        <w:t xml:space="preserve">1.1.1  </w:t>
      </w:r>
      <w:r>
        <w:rPr>
          <w:rFonts w:hint="eastAsia" w:ascii="宋体" w:hAnsi="宋体"/>
          <w:snapToGrid w:val="0"/>
          <w:kern w:val="0"/>
          <w:szCs w:val="21"/>
        </w:rPr>
        <w:t>根据《中华人民共和国招标投标法》等有关法律、法规和规章的规定，本项目已具备比选条件，现对本</w:t>
      </w:r>
      <w:r>
        <w:rPr>
          <w:rFonts w:hint="eastAsia" w:ascii="宋体" w:hAnsi="宋体"/>
          <w:snapToGrid w:val="0"/>
          <w:kern w:val="0"/>
          <w:szCs w:val="21"/>
          <w:lang w:val="en-US" w:eastAsia="zh-CN"/>
        </w:rPr>
        <w:t>项目</w:t>
      </w:r>
      <w:r>
        <w:rPr>
          <w:rFonts w:hint="eastAsia" w:ascii="宋体" w:hAnsi="宋体"/>
          <w:snapToGrid w:val="0"/>
          <w:kern w:val="0"/>
          <w:szCs w:val="21"/>
        </w:rPr>
        <w:t>施工进行竞争性比选。</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7" w:firstLineChars="170"/>
        <w:jc w:val="left"/>
        <w:textAlignment w:val="auto"/>
        <w:rPr>
          <w:rFonts w:ascii="宋体" w:hAnsi="宋体"/>
          <w:snapToGrid w:val="0"/>
          <w:kern w:val="0"/>
          <w:szCs w:val="21"/>
        </w:rPr>
      </w:pPr>
      <w:r>
        <w:rPr>
          <w:rFonts w:ascii="宋体" w:hAnsi="宋体"/>
          <w:snapToGrid w:val="0"/>
          <w:kern w:val="0"/>
          <w:szCs w:val="21"/>
        </w:rPr>
        <w:t xml:space="preserve">1.1.2  </w:t>
      </w:r>
      <w:r>
        <w:rPr>
          <w:rFonts w:hint="eastAsia" w:ascii="宋体" w:hAnsi="宋体"/>
          <w:snapToGrid w:val="0"/>
          <w:kern w:val="0"/>
          <w:szCs w:val="21"/>
        </w:rPr>
        <w:t>本比选项目比选人：见投标人须知前附表。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ascii="宋体" w:hAnsi="宋体"/>
          <w:snapToGrid w:val="0"/>
          <w:kern w:val="0"/>
          <w:szCs w:val="21"/>
        </w:rPr>
        <w:t xml:space="preserve">1.1.3  </w:t>
      </w:r>
      <w:r>
        <w:rPr>
          <w:rFonts w:hint="eastAsia" w:ascii="宋体" w:hAnsi="宋体" w:cs="MingLiU"/>
          <w:snapToGrid w:val="0"/>
          <w:kern w:val="0"/>
          <w:szCs w:val="21"/>
        </w:rPr>
        <w:t>本</w:t>
      </w:r>
      <w:r>
        <w:rPr>
          <w:rFonts w:hint="eastAsia" w:ascii="宋体" w:hAnsi="宋体"/>
          <w:snapToGrid w:val="0"/>
          <w:kern w:val="0"/>
          <w:szCs w:val="21"/>
        </w:rPr>
        <w:t>比选项目比选</w:t>
      </w:r>
      <w:r>
        <w:rPr>
          <w:rFonts w:hint="eastAsia" w:ascii="宋体" w:hAnsi="宋体" w:cs="MingLiU"/>
          <w:snapToGrid w:val="0"/>
          <w:kern w:val="0"/>
          <w:szCs w:val="21"/>
        </w:rPr>
        <w:t>代理机构：见投标人须知前附表。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ascii="宋体" w:hAnsi="宋体"/>
          <w:snapToGrid w:val="0"/>
          <w:kern w:val="0"/>
          <w:szCs w:val="21"/>
        </w:rPr>
        <w:t xml:space="preserve">1.1.4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项目名称：见投标人须知前附表。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cs="Times New Roman"/>
          <w:snapToGrid w:val="0"/>
          <w:kern w:val="0"/>
          <w:szCs w:val="21"/>
        </w:rPr>
      </w:pPr>
      <w:r>
        <w:rPr>
          <w:rFonts w:hint="eastAsia" w:ascii="宋体" w:hAnsi="宋体" w:cs="Times New Roman"/>
          <w:snapToGrid w:val="0"/>
          <w:kern w:val="0"/>
          <w:szCs w:val="21"/>
        </w:rPr>
        <w:t>1.1.5  本</w:t>
      </w:r>
      <w:r>
        <w:rPr>
          <w:rFonts w:hint="eastAsia" w:ascii="宋体" w:hAnsi="宋体"/>
          <w:snapToGrid w:val="0"/>
          <w:kern w:val="0"/>
          <w:szCs w:val="21"/>
        </w:rPr>
        <w:t>比选</w:t>
      </w:r>
      <w:r>
        <w:rPr>
          <w:rFonts w:hint="eastAsia" w:ascii="宋体" w:hAnsi="宋体" w:cs="MingLiU"/>
          <w:snapToGrid w:val="0"/>
          <w:kern w:val="0"/>
          <w:szCs w:val="21"/>
        </w:rPr>
        <w:t>项目</w:t>
      </w:r>
      <w:r>
        <w:rPr>
          <w:rFonts w:hint="eastAsia" w:ascii="宋体" w:hAnsi="宋体" w:cs="Times New Roman"/>
          <w:snapToGrid w:val="0"/>
          <w:kern w:val="0"/>
          <w:szCs w:val="21"/>
        </w:rPr>
        <w:t>建设地点：见投标人须知前附表。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cs="Times New Roman"/>
          <w:snapToGrid w:val="0"/>
          <w:kern w:val="0"/>
          <w:szCs w:val="21"/>
        </w:rPr>
      </w:pPr>
      <w:r>
        <w:rPr>
          <w:rFonts w:hint="eastAsia" w:ascii="宋体" w:hAnsi="宋体" w:cs="Times New Roman"/>
          <w:snapToGrid w:val="0"/>
          <w:kern w:val="0"/>
          <w:szCs w:val="21"/>
        </w:rPr>
        <w:t>1.1.6  本</w:t>
      </w:r>
      <w:r>
        <w:rPr>
          <w:rFonts w:hint="eastAsia" w:ascii="宋体" w:hAnsi="宋体"/>
          <w:snapToGrid w:val="0"/>
          <w:kern w:val="0"/>
          <w:szCs w:val="21"/>
        </w:rPr>
        <w:t>比选</w:t>
      </w:r>
      <w:r>
        <w:rPr>
          <w:rFonts w:hint="eastAsia" w:ascii="宋体" w:hAnsi="宋体" w:cs="Times New Roman"/>
          <w:snapToGrid w:val="0"/>
          <w:kern w:val="0"/>
          <w:szCs w:val="21"/>
        </w:rPr>
        <w:t>项目建设规模：见投标人须知前附表。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108" w:name="_Toc224103319"/>
      <w:bookmarkStart w:id="109" w:name="_Toc11476"/>
      <w:bookmarkStart w:id="110" w:name="_Toc287620687"/>
      <w:bookmarkStart w:id="111" w:name="_Toc287607748"/>
      <w:bookmarkStart w:id="112" w:name="_Toc277082554"/>
      <w:bookmarkStart w:id="113" w:name="_Toc452058684"/>
      <w:bookmarkStart w:id="114" w:name="_Toc200513128"/>
      <w:bookmarkStart w:id="115" w:name="_Toc386029649"/>
      <w:r>
        <w:rPr>
          <w:rFonts w:ascii="宋体" w:hAnsi="宋体"/>
          <w:b/>
          <w:snapToGrid w:val="0"/>
          <w:kern w:val="0"/>
        </w:rPr>
        <w:t xml:space="preserve">1.2  </w:t>
      </w:r>
      <w:r>
        <w:rPr>
          <w:rFonts w:hint="eastAsia" w:ascii="宋体" w:hAnsi="宋体"/>
          <w:b/>
          <w:snapToGrid w:val="0"/>
          <w:kern w:val="0"/>
        </w:rPr>
        <w:t>资金来源和落实情况</w:t>
      </w:r>
      <w:bookmarkEnd w:id="108"/>
      <w:bookmarkEnd w:id="109"/>
      <w:bookmarkEnd w:id="110"/>
      <w:bookmarkEnd w:id="111"/>
      <w:bookmarkEnd w:id="112"/>
      <w:bookmarkEnd w:id="113"/>
      <w:bookmarkEnd w:id="114"/>
      <w:bookmarkEnd w:id="115"/>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ascii="宋体" w:hAnsi="宋体"/>
          <w:snapToGrid w:val="0"/>
          <w:kern w:val="0"/>
          <w:szCs w:val="21"/>
        </w:rPr>
        <w:t xml:space="preserve">1.2.1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项目的资金来源：见投标人须知前附表。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ascii="宋体" w:hAnsi="宋体"/>
          <w:snapToGrid w:val="0"/>
          <w:kern w:val="0"/>
          <w:szCs w:val="21"/>
        </w:rPr>
        <w:t xml:space="preserve">1.2.2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项目的出资比例：见投标人须知前附表。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ascii="宋体" w:hAnsi="宋体"/>
          <w:snapToGrid w:val="0"/>
          <w:kern w:val="0"/>
          <w:szCs w:val="21"/>
        </w:rPr>
        <w:t xml:space="preserve">1.2.3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项目的资金落实情况：见投标人须知前附表。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116" w:name="_Toc22034"/>
      <w:bookmarkStart w:id="117" w:name="_Toc200513129"/>
      <w:bookmarkStart w:id="118" w:name="_Toc386029650"/>
      <w:bookmarkStart w:id="119" w:name="_Toc277082555"/>
      <w:bookmarkStart w:id="120" w:name="_Toc287607749"/>
      <w:bookmarkStart w:id="121" w:name="_Toc224103320"/>
      <w:bookmarkStart w:id="122" w:name="_Toc287620688"/>
      <w:bookmarkStart w:id="123" w:name="_Toc452058685"/>
      <w:r>
        <w:rPr>
          <w:rFonts w:ascii="宋体" w:hAnsi="宋体"/>
          <w:b/>
          <w:snapToGrid w:val="0"/>
          <w:kern w:val="0"/>
        </w:rPr>
        <w:t xml:space="preserve">1.3  </w:t>
      </w:r>
      <w:r>
        <w:rPr>
          <w:rFonts w:hint="eastAsia" w:ascii="宋体" w:hAnsi="宋体"/>
          <w:b/>
          <w:snapToGrid w:val="0"/>
          <w:kern w:val="0"/>
        </w:rPr>
        <w:t>比选范围、计划工期和质量要求</w:t>
      </w:r>
      <w:bookmarkEnd w:id="116"/>
      <w:bookmarkEnd w:id="117"/>
      <w:bookmarkEnd w:id="118"/>
      <w:bookmarkEnd w:id="119"/>
      <w:bookmarkEnd w:id="120"/>
      <w:bookmarkEnd w:id="121"/>
      <w:bookmarkEnd w:id="122"/>
      <w:bookmarkEnd w:id="123"/>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ascii="宋体" w:hAnsi="宋体"/>
          <w:snapToGrid w:val="0"/>
          <w:kern w:val="0"/>
          <w:szCs w:val="21"/>
        </w:rPr>
        <w:t xml:space="preserve">1.3.1  </w:t>
      </w:r>
      <w:r>
        <w:rPr>
          <w:rFonts w:hint="eastAsia" w:ascii="宋体" w:hAnsi="宋体"/>
          <w:snapToGrid w:val="0"/>
          <w:kern w:val="0"/>
          <w:szCs w:val="21"/>
        </w:rPr>
        <w:t>比选</w:t>
      </w:r>
      <w:r>
        <w:rPr>
          <w:rFonts w:hint="eastAsia" w:ascii="宋体" w:hAnsi="宋体" w:cs="MingLiU"/>
          <w:snapToGrid w:val="0"/>
          <w:kern w:val="0"/>
          <w:szCs w:val="21"/>
        </w:rPr>
        <w:t>范围：见投标人须知前附表。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ascii="宋体" w:hAnsi="宋体"/>
          <w:snapToGrid w:val="0"/>
          <w:kern w:val="0"/>
          <w:szCs w:val="21"/>
        </w:rPr>
        <w:t xml:space="preserve">1.3.2  </w:t>
      </w:r>
      <w:r>
        <w:rPr>
          <w:rFonts w:hint="eastAsia" w:ascii="宋体" w:hAnsi="宋体" w:cs="MingLiU"/>
          <w:snapToGrid w:val="0"/>
          <w:kern w:val="0"/>
          <w:szCs w:val="21"/>
        </w:rPr>
        <w:t>计划工期：见投标人须知前附表。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ascii="宋体" w:hAnsi="宋体"/>
          <w:snapToGrid w:val="0"/>
          <w:kern w:val="0"/>
          <w:szCs w:val="21"/>
        </w:rPr>
        <w:t xml:space="preserve">1.3.3  </w:t>
      </w:r>
      <w:r>
        <w:rPr>
          <w:rFonts w:hint="eastAsia" w:ascii="宋体" w:hAnsi="宋体" w:cs="MingLiU"/>
          <w:snapToGrid w:val="0"/>
          <w:kern w:val="0"/>
          <w:szCs w:val="21"/>
        </w:rPr>
        <w:t>质量要求：见投标人须知前附表。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124" w:name="_Toc287620690"/>
      <w:bookmarkStart w:id="125" w:name="_Toc386029651"/>
      <w:bookmarkStart w:id="126" w:name="_Toc287607751"/>
      <w:bookmarkStart w:id="127" w:name="_Toc277082557"/>
      <w:bookmarkStart w:id="128" w:name="_Toc224103322"/>
      <w:bookmarkStart w:id="129" w:name="_Toc452058686"/>
      <w:bookmarkStart w:id="130" w:name="_Toc200513131"/>
      <w:bookmarkStart w:id="131" w:name="_Toc11398"/>
      <w:r>
        <w:rPr>
          <w:rFonts w:ascii="宋体" w:hAnsi="宋体"/>
          <w:b/>
          <w:snapToGrid w:val="0"/>
          <w:kern w:val="0"/>
        </w:rPr>
        <w:t xml:space="preserve">1.4  </w:t>
      </w:r>
      <w:r>
        <w:rPr>
          <w:rFonts w:hint="eastAsia" w:ascii="宋体" w:hAnsi="宋体"/>
          <w:b/>
          <w:snapToGrid w:val="0"/>
          <w:kern w:val="0"/>
        </w:rPr>
        <w:t>投标人资格要求</w:t>
      </w:r>
      <w:bookmarkEnd w:id="124"/>
      <w:bookmarkEnd w:id="125"/>
      <w:bookmarkEnd w:id="126"/>
      <w:bookmarkEnd w:id="127"/>
      <w:bookmarkEnd w:id="128"/>
      <w:bookmarkEnd w:id="129"/>
      <w:bookmarkEnd w:id="130"/>
      <w:bookmarkEnd w:id="131"/>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1.4.1 </w:t>
      </w:r>
      <w:r>
        <w:rPr>
          <w:rFonts w:hint="eastAsia" w:ascii="宋体" w:hAnsi="宋体" w:cs="MingLiU"/>
          <w:snapToGrid w:val="0"/>
          <w:color w:val="auto"/>
          <w:kern w:val="0"/>
          <w:szCs w:val="21"/>
        </w:rPr>
        <w:t>投标人应具备承担本标段施工的资质条件、能力和信誉。</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1</w:t>
      </w:r>
      <w:r>
        <w:rPr>
          <w:rFonts w:hint="eastAsia" w:ascii="宋体" w:hAnsi="宋体" w:cs="MingLiU"/>
          <w:snapToGrid w:val="0"/>
          <w:color w:val="auto"/>
          <w:kern w:val="0"/>
          <w:szCs w:val="21"/>
        </w:rPr>
        <w:t>）</w:t>
      </w:r>
      <w:r>
        <w:rPr>
          <w:rFonts w:hint="eastAsia" w:ascii="宋体" w:hAnsi="宋体"/>
          <w:color w:val="auto"/>
          <w:szCs w:val="21"/>
        </w:rPr>
        <w:t>营业执照</w:t>
      </w:r>
      <w:r>
        <w:rPr>
          <w:rFonts w:hint="eastAsia" w:ascii="宋体" w:hAnsi="宋体" w:cs="MingLiU"/>
          <w:snapToGrid w:val="0"/>
          <w:color w:val="auto"/>
          <w:kern w:val="0"/>
          <w:szCs w:val="21"/>
        </w:rPr>
        <w:t>：见投标人须知前附表；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hint="eastAsia" w:ascii="宋体" w:hAnsi="宋体" w:cs="MingLiU"/>
          <w:snapToGrid w:val="0"/>
          <w:color w:val="auto"/>
          <w:kern w:val="0"/>
          <w:szCs w:val="21"/>
        </w:rPr>
      </w:pPr>
      <w:r>
        <w:rPr>
          <w:rFonts w:hint="eastAsia" w:ascii="宋体" w:hAnsi="宋体" w:cs="MingLiU"/>
          <w:snapToGrid w:val="0"/>
          <w:color w:val="auto"/>
          <w:kern w:val="0"/>
          <w:szCs w:val="21"/>
        </w:rPr>
        <w:t>（2）财务要求：见投标人须知前附表；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hint="eastAsia" w:ascii="宋体" w:hAnsi="宋体" w:cs="MingLiU"/>
          <w:snapToGrid w:val="0"/>
          <w:color w:val="auto"/>
          <w:kern w:val="0"/>
          <w:szCs w:val="21"/>
        </w:rPr>
      </w:pPr>
      <w:r>
        <w:rPr>
          <w:rFonts w:hint="eastAsia" w:ascii="宋体" w:hAnsi="宋体" w:cs="MingLiU"/>
          <w:snapToGrid w:val="0"/>
          <w:color w:val="auto"/>
          <w:kern w:val="0"/>
          <w:szCs w:val="21"/>
        </w:rPr>
        <w:t>（3）业绩要求：见投标人须知前附表；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hint="eastAsia" w:ascii="宋体" w:hAnsi="宋体" w:cs="MingLiU"/>
          <w:snapToGrid w:val="0"/>
          <w:kern w:val="0"/>
          <w:szCs w:val="21"/>
          <w:lang w:val="en-US" w:eastAsia="zh-CN"/>
        </w:rPr>
        <w:t>4</w:t>
      </w:r>
      <w:r>
        <w:rPr>
          <w:rFonts w:hint="eastAsia" w:ascii="宋体" w:hAnsi="宋体" w:cs="MingLiU"/>
          <w:snapToGrid w:val="0"/>
          <w:kern w:val="0"/>
          <w:szCs w:val="21"/>
        </w:rPr>
        <w:t>）投标截止日投标资格情况：见投标人须知前附表；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hint="eastAsia" w:ascii="宋体" w:hAnsi="宋体" w:cs="MingLiU"/>
          <w:snapToGrid w:val="0"/>
          <w:kern w:val="0"/>
          <w:szCs w:val="21"/>
          <w:lang w:val="en-US" w:eastAsia="zh-CN"/>
        </w:rPr>
        <w:t>5</w:t>
      </w:r>
      <w:r>
        <w:rPr>
          <w:rFonts w:hint="eastAsia" w:ascii="宋体" w:hAnsi="宋体" w:cs="MingLiU"/>
          <w:snapToGrid w:val="0"/>
          <w:kern w:val="0"/>
          <w:szCs w:val="21"/>
        </w:rPr>
        <w:t>）项目经理资格要求：</w:t>
      </w:r>
      <w:r>
        <w:rPr>
          <w:rFonts w:hint="eastAsia" w:ascii="宋体" w:hAnsi="宋体" w:cs="MingLiU"/>
          <w:snapToGrid w:val="0"/>
          <w:color w:val="auto"/>
          <w:kern w:val="0"/>
          <w:szCs w:val="21"/>
        </w:rPr>
        <w:t>见投标人须知前附表</w:t>
      </w:r>
      <w:r>
        <w:rPr>
          <w:rFonts w:hint="eastAsia" w:ascii="宋体" w:hAnsi="宋体" w:cs="MingLiU"/>
          <w:snapToGrid w:val="0"/>
          <w:kern w:val="0"/>
          <w:szCs w:val="21"/>
        </w:rPr>
        <w:t xml:space="preserve">； </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hint="eastAsia" w:ascii="宋体" w:hAnsi="宋体"/>
          <w:snapToGrid w:val="0"/>
          <w:kern w:val="0"/>
          <w:szCs w:val="21"/>
          <w:lang w:val="en-US" w:eastAsia="zh-CN"/>
        </w:rPr>
        <w:t>6</w:t>
      </w:r>
      <w:r>
        <w:rPr>
          <w:rFonts w:hint="eastAsia" w:ascii="宋体" w:hAnsi="宋体" w:cs="MingLiU"/>
          <w:snapToGrid w:val="0"/>
          <w:kern w:val="0"/>
          <w:szCs w:val="21"/>
        </w:rPr>
        <w:t>）其他要求：见投标人须知前附表。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hint="eastAsia" w:ascii="宋体" w:hAnsi="宋体" w:cs="MingLiU"/>
          <w:snapToGrid w:val="0"/>
          <w:kern w:val="0"/>
          <w:szCs w:val="21"/>
        </w:rPr>
      </w:pPr>
      <w:r>
        <w:rPr>
          <w:rFonts w:hint="eastAsia" w:ascii="宋体" w:hAnsi="宋体" w:cs="MingLiU"/>
          <w:snapToGrid w:val="0"/>
          <w:kern w:val="0"/>
          <w:szCs w:val="21"/>
        </w:rPr>
        <w:t>1.4.2  投标人须知前附表规定接受联合体投标的，除应符合本章第1.4.1项和投标人须知前附表的要求外，还应遵守以下规定：</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hint="eastAsia" w:ascii="宋体" w:hAnsi="宋体" w:cs="MingLiU"/>
          <w:snapToGrid w:val="0"/>
          <w:kern w:val="0"/>
          <w:szCs w:val="21"/>
        </w:rPr>
      </w:pPr>
      <w:r>
        <w:rPr>
          <w:rFonts w:hint="eastAsia" w:ascii="宋体" w:hAnsi="宋体" w:cs="MingLiU"/>
          <w:snapToGrid w:val="0"/>
          <w:kern w:val="0"/>
          <w:szCs w:val="21"/>
        </w:rPr>
        <w:t>（1）联合体各方应按</w:t>
      </w:r>
      <w:r>
        <w:rPr>
          <w:rFonts w:hint="eastAsia" w:ascii="宋体" w:hAnsi="宋体" w:cs="MingLiU"/>
          <w:snapToGrid w:val="0"/>
          <w:kern w:val="0"/>
          <w:szCs w:val="21"/>
          <w:lang w:val="en-US" w:eastAsia="zh-CN"/>
        </w:rPr>
        <w:t>比选</w:t>
      </w:r>
      <w:r>
        <w:rPr>
          <w:rFonts w:hint="eastAsia" w:ascii="宋体" w:hAnsi="宋体" w:cs="MingLiU"/>
          <w:snapToGrid w:val="0"/>
          <w:kern w:val="0"/>
          <w:szCs w:val="21"/>
        </w:rPr>
        <w:t>文件提供的格式签订联合体协议书，明确联合体牵头人和各方权利义务；</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hint="eastAsia" w:ascii="宋体" w:hAnsi="宋体" w:cs="MingLiU"/>
          <w:snapToGrid w:val="0"/>
          <w:kern w:val="0"/>
          <w:szCs w:val="21"/>
        </w:rPr>
      </w:pPr>
      <w:r>
        <w:rPr>
          <w:rFonts w:hint="eastAsia" w:ascii="宋体" w:hAnsi="宋体" w:cs="MingLiU"/>
          <w:snapToGrid w:val="0"/>
          <w:kern w:val="0"/>
          <w:szCs w:val="21"/>
        </w:rPr>
        <w:t>（2）联合体各方均应当具备承担招标项目的相应能力；联合体协议约定同一专业分工由两个及以上单位共同承担的，按照资质等级较低的单位确定资质等级；</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hint="eastAsia" w:ascii="宋体" w:hAnsi="宋体" w:cs="MingLiU"/>
          <w:snapToGrid w:val="0"/>
          <w:kern w:val="0"/>
          <w:szCs w:val="21"/>
        </w:rPr>
      </w:pPr>
      <w:r>
        <w:rPr>
          <w:rFonts w:hint="eastAsia" w:ascii="宋体" w:hAnsi="宋体" w:cs="MingLiU"/>
          <w:snapToGrid w:val="0"/>
          <w:kern w:val="0"/>
          <w:szCs w:val="21"/>
        </w:rPr>
        <w:t>（3）联合体各方不得再以自己名义单独或参加其他联合体在同一标段中投标。</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hint="eastAsia" w:ascii="宋体" w:hAnsi="宋体" w:cs="MingLiU"/>
          <w:snapToGrid w:val="0"/>
          <w:kern w:val="0"/>
          <w:szCs w:val="21"/>
        </w:rPr>
      </w:pPr>
      <w:r>
        <w:rPr>
          <w:rFonts w:hint="eastAsia" w:ascii="宋体" w:hAnsi="宋体" w:cs="MingLiU"/>
          <w:snapToGrid w:val="0"/>
          <w:kern w:val="0"/>
          <w:szCs w:val="21"/>
        </w:rPr>
        <w:t>1.4.3  投标人不得存在下列情形之一：</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kern w:val="0"/>
          <w:szCs w:val="21"/>
        </w:rPr>
      </w:pPr>
      <w:r>
        <w:rPr>
          <w:rFonts w:hint="eastAsia" w:ascii="宋体" w:hAnsi="宋体" w:cs="MingLiU"/>
          <w:snapToGrid w:val="0"/>
          <w:kern w:val="0"/>
          <w:position w:val="-2"/>
          <w:szCs w:val="21"/>
        </w:rPr>
        <w:t>（</w:t>
      </w:r>
      <w:r>
        <w:rPr>
          <w:rFonts w:ascii="宋体" w:hAnsi="宋体"/>
          <w:snapToGrid w:val="0"/>
          <w:kern w:val="0"/>
          <w:position w:val="-2"/>
          <w:szCs w:val="21"/>
        </w:rPr>
        <w:t>1</w:t>
      </w:r>
      <w:r>
        <w:rPr>
          <w:rFonts w:hint="eastAsia" w:ascii="宋体" w:hAnsi="宋体" w:cs="MingLiU"/>
          <w:snapToGrid w:val="0"/>
          <w:kern w:val="0"/>
          <w:position w:val="-2"/>
          <w:szCs w:val="21"/>
        </w:rPr>
        <w:t>）与</w:t>
      </w:r>
      <w:r>
        <w:rPr>
          <w:rFonts w:hint="eastAsia" w:ascii="宋体" w:hAnsi="宋体"/>
          <w:snapToGrid w:val="0"/>
          <w:kern w:val="0"/>
          <w:szCs w:val="21"/>
        </w:rPr>
        <w:t>比选</w:t>
      </w:r>
      <w:r>
        <w:rPr>
          <w:rFonts w:hint="eastAsia" w:ascii="宋体" w:hAnsi="宋体" w:cs="MingLiU"/>
          <w:snapToGrid w:val="0"/>
          <w:kern w:val="0"/>
          <w:position w:val="-2"/>
          <w:szCs w:val="21"/>
        </w:rPr>
        <w:t>人存在利害关系可能影响</w:t>
      </w:r>
      <w:r>
        <w:rPr>
          <w:rFonts w:hint="eastAsia" w:ascii="宋体" w:hAnsi="宋体" w:cs="MingLiU"/>
          <w:snapToGrid w:val="0"/>
          <w:kern w:val="0"/>
          <w:position w:val="-2"/>
          <w:szCs w:val="21"/>
          <w:lang w:val="en-US" w:eastAsia="zh-CN"/>
        </w:rPr>
        <w:t>比选</w:t>
      </w:r>
      <w:r>
        <w:rPr>
          <w:rFonts w:hint="eastAsia" w:ascii="宋体" w:hAnsi="宋体" w:cs="MingLiU"/>
          <w:snapToGrid w:val="0"/>
          <w:kern w:val="0"/>
          <w:position w:val="-2"/>
          <w:szCs w:val="21"/>
        </w:rPr>
        <w:t>公正性的法人、其他组织或者个人；</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2</w:t>
      </w:r>
      <w:r>
        <w:rPr>
          <w:rFonts w:hint="eastAsia" w:ascii="宋体" w:hAnsi="宋体" w:cs="MingLiU"/>
          <w:snapToGrid w:val="0"/>
          <w:kern w:val="0"/>
          <w:szCs w:val="21"/>
        </w:rPr>
        <w:t>）为本</w:t>
      </w:r>
      <w:r>
        <w:rPr>
          <w:sz w:val="22"/>
          <w:szCs w:val="22"/>
        </w:rPr>
        <w:t>标段</w:t>
      </w:r>
      <w:r>
        <w:rPr>
          <w:rFonts w:hint="eastAsia" w:ascii="宋体" w:hAnsi="宋体" w:cs="MingLiU"/>
          <w:snapToGrid w:val="0"/>
          <w:kern w:val="0"/>
          <w:szCs w:val="21"/>
        </w:rPr>
        <w:t>前期准备提供设计或咨询服务的，但设计施工总承包的除外；</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3</w:t>
      </w:r>
      <w:r>
        <w:rPr>
          <w:rFonts w:hint="eastAsia" w:ascii="宋体" w:hAnsi="宋体" w:cs="MingLiU"/>
          <w:snapToGrid w:val="0"/>
          <w:kern w:val="0"/>
          <w:szCs w:val="21"/>
        </w:rPr>
        <w:t>）为本</w:t>
      </w:r>
      <w:r>
        <w:rPr>
          <w:sz w:val="22"/>
          <w:szCs w:val="22"/>
        </w:rPr>
        <w:t>标段</w:t>
      </w:r>
      <w:r>
        <w:rPr>
          <w:rFonts w:hint="eastAsia" w:ascii="宋体" w:hAnsi="宋体" w:cs="MingLiU"/>
          <w:snapToGrid w:val="0"/>
          <w:kern w:val="0"/>
          <w:szCs w:val="21"/>
        </w:rPr>
        <w:t>的监理人；</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4</w:t>
      </w:r>
      <w:r>
        <w:rPr>
          <w:rFonts w:hint="eastAsia" w:ascii="宋体" w:hAnsi="宋体" w:cs="MingLiU"/>
          <w:snapToGrid w:val="0"/>
          <w:kern w:val="0"/>
          <w:szCs w:val="21"/>
        </w:rPr>
        <w:t>）为本</w:t>
      </w:r>
      <w:r>
        <w:rPr>
          <w:sz w:val="22"/>
          <w:szCs w:val="22"/>
        </w:rPr>
        <w:t>标段</w:t>
      </w:r>
      <w:r>
        <w:rPr>
          <w:rFonts w:hint="eastAsia" w:ascii="宋体" w:hAnsi="宋体" w:cs="MingLiU"/>
          <w:snapToGrid w:val="0"/>
          <w:kern w:val="0"/>
          <w:szCs w:val="21"/>
        </w:rPr>
        <w:t>的代建人；</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5</w:t>
      </w:r>
      <w:r>
        <w:rPr>
          <w:rFonts w:hint="eastAsia" w:ascii="宋体" w:hAnsi="宋体" w:cs="MingLiU"/>
          <w:snapToGrid w:val="0"/>
          <w:kern w:val="0"/>
          <w:szCs w:val="21"/>
        </w:rPr>
        <w:t>）为本</w:t>
      </w:r>
      <w:r>
        <w:rPr>
          <w:sz w:val="22"/>
          <w:szCs w:val="22"/>
        </w:rPr>
        <w:t>标段</w:t>
      </w:r>
      <w:r>
        <w:rPr>
          <w:rFonts w:hint="eastAsia" w:ascii="宋体" w:hAnsi="宋体" w:cs="MingLiU"/>
          <w:snapToGrid w:val="0"/>
          <w:kern w:val="0"/>
          <w:szCs w:val="21"/>
        </w:rPr>
        <w:t>提供</w:t>
      </w:r>
      <w:r>
        <w:rPr>
          <w:rFonts w:hint="eastAsia" w:ascii="宋体" w:hAnsi="宋体"/>
          <w:snapToGrid w:val="0"/>
          <w:kern w:val="0"/>
          <w:szCs w:val="21"/>
        </w:rPr>
        <w:t>比选</w:t>
      </w:r>
      <w:r>
        <w:rPr>
          <w:rFonts w:hint="eastAsia" w:ascii="宋体" w:hAnsi="宋体" w:cs="MingLiU"/>
          <w:snapToGrid w:val="0"/>
          <w:kern w:val="0"/>
          <w:szCs w:val="21"/>
        </w:rPr>
        <w:t>代理服务的；</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6</w:t>
      </w:r>
      <w:r>
        <w:rPr>
          <w:rFonts w:hint="eastAsia" w:ascii="宋体" w:hAnsi="宋体" w:cs="MingLiU"/>
          <w:snapToGrid w:val="0"/>
          <w:kern w:val="0"/>
          <w:szCs w:val="21"/>
        </w:rPr>
        <w:t>）与本</w:t>
      </w:r>
      <w:r>
        <w:rPr>
          <w:sz w:val="22"/>
          <w:szCs w:val="22"/>
        </w:rPr>
        <w:t>标段</w:t>
      </w:r>
      <w:r>
        <w:rPr>
          <w:rFonts w:hint="eastAsia" w:ascii="宋体" w:hAnsi="宋体" w:cs="MingLiU"/>
          <w:snapToGrid w:val="0"/>
          <w:kern w:val="0"/>
          <w:szCs w:val="21"/>
        </w:rPr>
        <w:t>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代理机构同为一个法定代表人的；</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7</w:t>
      </w:r>
      <w:r>
        <w:rPr>
          <w:rFonts w:hint="eastAsia" w:ascii="宋体" w:hAnsi="宋体" w:cs="MingLiU"/>
          <w:snapToGrid w:val="0"/>
          <w:kern w:val="0"/>
          <w:szCs w:val="21"/>
        </w:rPr>
        <w:t>）与本</w:t>
      </w:r>
      <w:r>
        <w:rPr>
          <w:sz w:val="22"/>
          <w:szCs w:val="22"/>
        </w:rPr>
        <w:t>标段</w:t>
      </w:r>
      <w:r>
        <w:rPr>
          <w:rFonts w:hint="eastAsia" w:ascii="宋体" w:hAnsi="宋体" w:cs="MingLiU"/>
          <w:snapToGrid w:val="0"/>
          <w:kern w:val="0"/>
          <w:szCs w:val="21"/>
        </w:rPr>
        <w:t>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代理机构相互控股或参股的；</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8</w:t>
      </w:r>
      <w:r>
        <w:rPr>
          <w:rFonts w:hint="eastAsia" w:ascii="宋体" w:hAnsi="宋体" w:cs="MingLiU"/>
          <w:snapToGrid w:val="0"/>
          <w:kern w:val="0"/>
          <w:szCs w:val="21"/>
        </w:rPr>
        <w:t>）与本</w:t>
      </w:r>
      <w:r>
        <w:rPr>
          <w:sz w:val="22"/>
          <w:szCs w:val="22"/>
        </w:rPr>
        <w:t>标段</w:t>
      </w:r>
      <w:r>
        <w:rPr>
          <w:rFonts w:hint="eastAsia" w:ascii="宋体" w:hAnsi="宋体" w:cs="MingLiU"/>
          <w:snapToGrid w:val="0"/>
          <w:kern w:val="0"/>
          <w:szCs w:val="21"/>
        </w:rPr>
        <w:t>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代理机构相互任职或工作的；</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9</w:t>
      </w:r>
      <w:r>
        <w:rPr>
          <w:rFonts w:hint="eastAsia" w:ascii="宋体" w:hAnsi="宋体" w:cs="MingLiU"/>
          <w:snapToGrid w:val="0"/>
          <w:kern w:val="0"/>
          <w:szCs w:val="21"/>
        </w:rPr>
        <w:t>）</w:t>
      </w:r>
      <w:r>
        <w:rPr>
          <w:rFonts w:asciiTheme="minorEastAsia" w:hAnsiTheme="minorEastAsia" w:eastAsiaTheme="minorEastAsia"/>
          <w:color w:val="auto"/>
          <w:szCs w:val="21"/>
          <w:highlight w:val="none"/>
        </w:rPr>
        <w:t>被责令停产停业、暂扣或者吊销许可证、暂扣或者吊销执照</w:t>
      </w:r>
      <w:r>
        <w:rPr>
          <w:rFonts w:hint="eastAsia" w:ascii="宋体" w:hAnsi="宋体" w:cs="MingLiU"/>
          <w:snapToGrid w:val="0"/>
          <w:kern w:val="0"/>
          <w:szCs w:val="21"/>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10</w:t>
      </w:r>
      <w:r>
        <w:rPr>
          <w:rFonts w:hint="eastAsia" w:ascii="宋体" w:hAnsi="宋体" w:cs="MingLiU"/>
          <w:snapToGrid w:val="0"/>
          <w:kern w:val="0"/>
          <w:szCs w:val="21"/>
        </w:rPr>
        <w:t>）</w:t>
      </w:r>
      <w:r>
        <w:rPr>
          <w:rFonts w:hint="eastAsia" w:ascii="宋体" w:hAnsi="宋体"/>
          <w:snapToGrid w:val="0"/>
          <w:kern w:val="0"/>
          <w:szCs w:val="21"/>
        </w:rPr>
        <w:t>被国家、重庆市（含市或任意区县）有关行政部门处以暂停投标资格行政处罚，且在处罚期限内的</w:t>
      </w:r>
      <w:r>
        <w:rPr>
          <w:rFonts w:hint="eastAsia" w:ascii="宋体" w:hAnsi="宋体" w:cs="MingLiU"/>
          <w:snapToGrid w:val="0"/>
          <w:kern w:val="0"/>
          <w:szCs w:val="21"/>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11</w:t>
      </w:r>
      <w:r>
        <w:rPr>
          <w:rFonts w:hint="eastAsia" w:ascii="宋体" w:hAnsi="宋体" w:cs="MingLiU"/>
          <w:snapToGrid w:val="0"/>
          <w:kern w:val="0"/>
          <w:szCs w:val="21"/>
        </w:rPr>
        <w:t>）</w:t>
      </w:r>
      <w:r>
        <w:rPr>
          <w:rFonts w:asciiTheme="minorEastAsia" w:hAnsiTheme="minorEastAsia" w:eastAsiaTheme="minorEastAsia"/>
          <w:color w:val="auto"/>
          <w:szCs w:val="21"/>
          <w:highlight w:val="none"/>
        </w:rPr>
        <w:t>进入清算程序，或被宣告破产，或其他丧失履约能力的情形</w:t>
      </w:r>
      <w:r>
        <w:rPr>
          <w:rFonts w:hint="eastAsia" w:ascii="宋体" w:hAnsi="宋体" w:cs="MingLiU"/>
          <w:snapToGrid w:val="0"/>
          <w:kern w:val="0"/>
          <w:szCs w:val="21"/>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12</w:t>
      </w:r>
      <w:r>
        <w:rPr>
          <w:rFonts w:hint="eastAsia" w:ascii="宋体" w:hAnsi="宋体" w:cs="MingLiU"/>
          <w:snapToGrid w:val="0"/>
          <w:kern w:val="0"/>
          <w:szCs w:val="21"/>
        </w:rPr>
        <w:t>）</w:t>
      </w:r>
      <w:r>
        <w:rPr>
          <w:rFonts w:hint="eastAsia"/>
          <w:sz w:val="22"/>
          <w:szCs w:val="22"/>
        </w:rPr>
        <w:t>单位负责人为同一人或者存在控股、管理关系的不同单位</w:t>
      </w:r>
      <w:r>
        <w:rPr>
          <w:sz w:val="22"/>
          <w:szCs w:val="22"/>
        </w:rPr>
        <w:t>，不得在同一标段中同时投标</w:t>
      </w:r>
      <w:r>
        <w:rPr>
          <w:rFonts w:hint="eastAsia" w:ascii="宋体" w:hAnsi="宋体" w:cs="MingLiU"/>
          <w:snapToGrid w:val="0"/>
          <w:kern w:val="0"/>
          <w:szCs w:val="21"/>
        </w:rPr>
        <w:t>。</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132" w:name="_Toc224103323"/>
      <w:bookmarkStart w:id="133" w:name="_Toc452058687"/>
      <w:bookmarkStart w:id="134" w:name="_Toc1875"/>
      <w:bookmarkStart w:id="135" w:name="_Toc287620691"/>
      <w:bookmarkStart w:id="136" w:name="_Toc277082558"/>
      <w:bookmarkStart w:id="137" w:name="_Toc386029652"/>
      <w:bookmarkStart w:id="138" w:name="_Toc287607752"/>
      <w:bookmarkStart w:id="139" w:name="_Toc200513132"/>
      <w:r>
        <w:rPr>
          <w:rFonts w:ascii="宋体" w:hAnsi="宋体"/>
          <w:b/>
          <w:snapToGrid w:val="0"/>
          <w:kern w:val="0"/>
        </w:rPr>
        <w:t xml:space="preserve">1.5  </w:t>
      </w:r>
      <w:r>
        <w:rPr>
          <w:rFonts w:hint="eastAsia" w:ascii="宋体" w:hAnsi="宋体"/>
          <w:b/>
          <w:snapToGrid w:val="0"/>
          <w:kern w:val="0"/>
        </w:rPr>
        <w:t>费用承担</w:t>
      </w:r>
      <w:bookmarkEnd w:id="132"/>
      <w:bookmarkEnd w:id="133"/>
      <w:bookmarkEnd w:id="134"/>
      <w:bookmarkEnd w:id="135"/>
      <w:bookmarkEnd w:id="136"/>
      <w:bookmarkEnd w:id="137"/>
      <w:bookmarkEnd w:id="138"/>
      <w:bookmarkEnd w:id="139"/>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kern w:val="0"/>
          <w:szCs w:val="21"/>
        </w:rPr>
      </w:pPr>
      <w:r>
        <w:rPr>
          <w:rFonts w:hint="eastAsia" w:ascii="宋体" w:hAnsi="宋体" w:cs="MingLiU"/>
          <w:snapToGrid w:val="0"/>
          <w:kern w:val="0"/>
          <w:szCs w:val="21"/>
        </w:rPr>
        <w:t>投标人准备和参加投标活动发生的费用自理。</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140" w:name="_Toc287607753"/>
      <w:bookmarkStart w:id="141" w:name="_Toc287620692"/>
      <w:bookmarkStart w:id="142" w:name="_Toc224103324"/>
      <w:bookmarkStart w:id="143" w:name="_Toc386029653"/>
      <w:bookmarkStart w:id="144" w:name="_Toc7780"/>
      <w:bookmarkStart w:id="145" w:name="_Toc452058688"/>
      <w:bookmarkStart w:id="146" w:name="_Toc200513133"/>
      <w:bookmarkStart w:id="147" w:name="_Toc277082559"/>
      <w:r>
        <w:rPr>
          <w:rFonts w:ascii="宋体" w:hAnsi="宋体"/>
          <w:b/>
          <w:snapToGrid w:val="0"/>
          <w:kern w:val="0"/>
        </w:rPr>
        <w:t xml:space="preserve">1.6  </w:t>
      </w:r>
      <w:r>
        <w:rPr>
          <w:rFonts w:hint="eastAsia" w:ascii="宋体" w:hAnsi="宋体"/>
          <w:b/>
          <w:snapToGrid w:val="0"/>
          <w:kern w:val="0"/>
        </w:rPr>
        <w:t>保密</w:t>
      </w:r>
      <w:bookmarkEnd w:id="140"/>
      <w:bookmarkEnd w:id="141"/>
      <w:bookmarkEnd w:id="142"/>
      <w:bookmarkEnd w:id="143"/>
      <w:bookmarkEnd w:id="144"/>
      <w:bookmarkEnd w:id="145"/>
      <w:bookmarkEnd w:id="146"/>
      <w:bookmarkEnd w:id="147"/>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kern w:val="0"/>
          <w:szCs w:val="21"/>
        </w:rPr>
      </w:pPr>
      <w:r>
        <w:rPr>
          <w:rFonts w:hint="eastAsia" w:ascii="宋体" w:hAnsi="宋体" w:cs="MingLiU"/>
          <w:snapToGrid w:val="0"/>
          <w:kern w:val="0"/>
          <w:szCs w:val="21"/>
        </w:rPr>
        <w:t>参与招标投标活动的各方应对</w:t>
      </w:r>
      <w:r>
        <w:rPr>
          <w:rFonts w:hint="eastAsia" w:ascii="宋体" w:hAnsi="宋体"/>
          <w:snapToGrid w:val="0"/>
          <w:kern w:val="0"/>
          <w:szCs w:val="21"/>
        </w:rPr>
        <w:t>比选</w:t>
      </w:r>
      <w:r>
        <w:rPr>
          <w:rFonts w:hint="eastAsia" w:ascii="宋体" w:hAnsi="宋体" w:cs="MingLiU"/>
          <w:snapToGrid w:val="0"/>
          <w:kern w:val="0"/>
          <w:szCs w:val="21"/>
        </w:rPr>
        <w:t>文件和投标文件中的商业和技术等秘密保密，违者应对由此造成的后果承担法律责任。</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148" w:name="_Toc287607754"/>
      <w:bookmarkStart w:id="149" w:name="_Toc287620693"/>
      <w:bookmarkStart w:id="150" w:name="_Toc452058689"/>
      <w:bookmarkStart w:id="151" w:name="_Toc386029654"/>
      <w:bookmarkStart w:id="152" w:name="_Toc277082560"/>
      <w:bookmarkStart w:id="153" w:name="_Toc200513134"/>
      <w:bookmarkStart w:id="154" w:name="_Toc224103325"/>
      <w:bookmarkStart w:id="155" w:name="_Toc23797"/>
      <w:r>
        <w:rPr>
          <w:rFonts w:ascii="宋体" w:hAnsi="宋体"/>
          <w:b/>
          <w:snapToGrid w:val="0"/>
          <w:kern w:val="0"/>
        </w:rPr>
        <w:t xml:space="preserve">1.7  </w:t>
      </w:r>
      <w:r>
        <w:rPr>
          <w:rFonts w:hint="eastAsia" w:ascii="宋体" w:hAnsi="宋体"/>
          <w:b/>
          <w:snapToGrid w:val="0"/>
          <w:kern w:val="0"/>
        </w:rPr>
        <w:t>语言文字</w:t>
      </w:r>
      <w:bookmarkEnd w:id="148"/>
      <w:bookmarkEnd w:id="149"/>
      <w:bookmarkEnd w:id="150"/>
      <w:bookmarkEnd w:id="151"/>
      <w:bookmarkEnd w:id="152"/>
      <w:bookmarkEnd w:id="153"/>
      <w:bookmarkEnd w:id="154"/>
      <w:bookmarkEnd w:id="155"/>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kern w:val="0"/>
          <w:szCs w:val="21"/>
        </w:rPr>
      </w:pPr>
      <w:r>
        <w:rPr>
          <w:rFonts w:hint="eastAsia" w:ascii="宋体" w:hAnsi="宋体" w:cs="MingLiU"/>
          <w:snapToGrid w:val="0"/>
          <w:kern w:val="0"/>
          <w:szCs w:val="21"/>
        </w:rPr>
        <w:t>除专用术语外，与招标投标有关的语言均使用中文。必要时专用术语应附有中文注释。</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156" w:name="_Toc200513135"/>
      <w:bookmarkStart w:id="157" w:name="_Toc224103326"/>
      <w:bookmarkStart w:id="158" w:name="_Toc287607755"/>
      <w:bookmarkStart w:id="159" w:name="_Toc452058690"/>
      <w:bookmarkStart w:id="160" w:name="_Toc26466"/>
      <w:bookmarkStart w:id="161" w:name="_Toc287620694"/>
      <w:bookmarkStart w:id="162" w:name="_Toc277082561"/>
      <w:bookmarkStart w:id="163" w:name="_Toc386029655"/>
      <w:r>
        <w:rPr>
          <w:rFonts w:ascii="宋体" w:hAnsi="宋体"/>
          <w:b/>
          <w:snapToGrid w:val="0"/>
          <w:kern w:val="0"/>
        </w:rPr>
        <w:t xml:space="preserve">1.8  </w:t>
      </w:r>
      <w:r>
        <w:rPr>
          <w:rFonts w:hint="eastAsia" w:ascii="宋体" w:hAnsi="宋体"/>
          <w:b/>
          <w:snapToGrid w:val="0"/>
          <w:kern w:val="0"/>
        </w:rPr>
        <w:t>计量单位</w:t>
      </w:r>
      <w:bookmarkEnd w:id="156"/>
      <w:bookmarkEnd w:id="157"/>
      <w:bookmarkEnd w:id="158"/>
      <w:bookmarkEnd w:id="159"/>
      <w:bookmarkEnd w:id="160"/>
      <w:bookmarkEnd w:id="161"/>
      <w:bookmarkEnd w:id="162"/>
      <w:bookmarkEnd w:id="163"/>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4" w:firstLineChars="202"/>
        <w:jc w:val="left"/>
        <w:textAlignment w:val="auto"/>
        <w:rPr>
          <w:rFonts w:ascii="宋体" w:hAnsi="宋体" w:cs="MingLiU"/>
          <w:snapToGrid w:val="0"/>
          <w:kern w:val="0"/>
          <w:szCs w:val="21"/>
        </w:rPr>
      </w:pPr>
      <w:r>
        <w:rPr>
          <w:rFonts w:hint="eastAsia" w:ascii="宋体" w:hAnsi="宋体" w:cs="MingLiU"/>
          <w:snapToGrid w:val="0"/>
          <w:kern w:val="0"/>
          <w:szCs w:val="21"/>
        </w:rPr>
        <w:t>所有计量均采用中华人民共和国法定计量单位。</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164" w:name="_Toc16750"/>
      <w:bookmarkStart w:id="165" w:name="_Toc224103327"/>
      <w:bookmarkStart w:id="166" w:name="_Toc200513136"/>
      <w:bookmarkStart w:id="167" w:name="_Toc386029656"/>
      <w:bookmarkStart w:id="168" w:name="_Toc287620695"/>
      <w:bookmarkStart w:id="169" w:name="_Toc452058691"/>
      <w:bookmarkStart w:id="170" w:name="_Toc277082562"/>
      <w:bookmarkStart w:id="171" w:name="_Toc287607756"/>
      <w:r>
        <w:rPr>
          <w:rFonts w:ascii="宋体" w:hAnsi="宋体"/>
          <w:b/>
          <w:snapToGrid w:val="0"/>
          <w:kern w:val="0"/>
        </w:rPr>
        <w:t xml:space="preserve">1.9  </w:t>
      </w:r>
      <w:r>
        <w:rPr>
          <w:rFonts w:hint="eastAsia" w:ascii="宋体" w:hAnsi="宋体"/>
          <w:b/>
          <w:snapToGrid w:val="0"/>
          <w:kern w:val="0"/>
        </w:rPr>
        <w:t>踏勘现场</w:t>
      </w:r>
      <w:bookmarkEnd w:id="164"/>
      <w:bookmarkEnd w:id="165"/>
      <w:bookmarkEnd w:id="166"/>
      <w:bookmarkEnd w:id="167"/>
      <w:bookmarkEnd w:id="168"/>
      <w:bookmarkEnd w:id="169"/>
      <w:bookmarkEnd w:id="170"/>
      <w:bookmarkEnd w:id="171"/>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kern w:val="0"/>
          <w:szCs w:val="21"/>
        </w:rPr>
      </w:pPr>
      <w:r>
        <w:rPr>
          <w:rFonts w:ascii="宋体" w:hAnsi="宋体" w:cs="MingLiU"/>
          <w:snapToGrid w:val="0"/>
          <w:kern w:val="0"/>
          <w:szCs w:val="21"/>
        </w:rPr>
        <w:t xml:space="preserve">1.9.1  </w:t>
      </w:r>
      <w:r>
        <w:rPr>
          <w:rFonts w:hint="eastAsia" w:ascii="宋体" w:hAnsi="宋体" w:cs="MingLiU"/>
          <w:snapToGrid w:val="0"/>
          <w:kern w:val="0"/>
          <w:szCs w:val="21"/>
        </w:rPr>
        <w:t>由投标人自行踏勘项目现场。</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kern w:val="0"/>
          <w:szCs w:val="21"/>
        </w:rPr>
      </w:pPr>
      <w:r>
        <w:rPr>
          <w:rFonts w:ascii="宋体" w:hAnsi="宋体" w:cs="MingLiU"/>
          <w:snapToGrid w:val="0"/>
          <w:kern w:val="0"/>
          <w:szCs w:val="21"/>
        </w:rPr>
        <w:t xml:space="preserve">1.9.2  </w:t>
      </w:r>
      <w:r>
        <w:rPr>
          <w:rFonts w:hint="eastAsia" w:ascii="宋体" w:hAnsi="宋体" w:cs="MingLiU"/>
          <w:snapToGrid w:val="0"/>
          <w:kern w:val="0"/>
          <w:szCs w:val="21"/>
        </w:rPr>
        <w:t>投标人踏勘现场发生的费用自理。</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kern w:val="0"/>
          <w:szCs w:val="21"/>
        </w:rPr>
      </w:pPr>
      <w:r>
        <w:rPr>
          <w:rFonts w:ascii="宋体" w:hAnsi="宋体" w:cs="MingLiU"/>
          <w:snapToGrid w:val="0"/>
          <w:kern w:val="0"/>
          <w:szCs w:val="21"/>
        </w:rPr>
        <w:t xml:space="preserve">1.9.3 </w:t>
      </w:r>
      <w:r>
        <w:rPr>
          <w:rFonts w:hint="eastAsia" w:ascii="宋体" w:hAnsi="宋体" w:cs="MingLiU"/>
          <w:snapToGrid w:val="0"/>
          <w:kern w:val="0"/>
          <w:szCs w:val="21"/>
        </w:rPr>
        <w:t xml:space="preserve"> 投标人自行负责在踏勘现场中所发生的人员伤亡和财产损失。</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172" w:name="_Toc287620696"/>
      <w:bookmarkStart w:id="173" w:name="_Toc9283"/>
      <w:bookmarkStart w:id="174" w:name="_Toc277082563"/>
      <w:bookmarkStart w:id="175" w:name="_Toc287607757"/>
      <w:bookmarkStart w:id="176" w:name="_Toc386029657"/>
      <w:bookmarkStart w:id="177" w:name="_Toc200513137"/>
      <w:bookmarkStart w:id="178" w:name="_Toc452058692"/>
      <w:bookmarkStart w:id="179" w:name="_Toc224103328"/>
      <w:r>
        <w:rPr>
          <w:rFonts w:ascii="宋体" w:hAnsi="宋体"/>
          <w:b/>
          <w:snapToGrid w:val="0"/>
          <w:kern w:val="0"/>
        </w:rPr>
        <w:t xml:space="preserve">1.10  </w:t>
      </w:r>
      <w:r>
        <w:rPr>
          <w:rFonts w:hint="eastAsia" w:ascii="宋体" w:hAnsi="宋体"/>
          <w:b/>
          <w:snapToGrid w:val="0"/>
          <w:kern w:val="0"/>
        </w:rPr>
        <w:t>投标预备会</w:t>
      </w:r>
      <w:bookmarkEnd w:id="172"/>
      <w:bookmarkEnd w:id="173"/>
      <w:bookmarkEnd w:id="174"/>
      <w:bookmarkEnd w:id="175"/>
      <w:bookmarkEnd w:id="176"/>
      <w:bookmarkEnd w:id="177"/>
      <w:bookmarkEnd w:id="178"/>
      <w:bookmarkEnd w:id="179"/>
      <w:bookmarkStart w:id="180" w:name="_Toc287607758"/>
      <w:bookmarkStart w:id="181" w:name="_Toc200513138"/>
      <w:bookmarkStart w:id="182" w:name="_Toc277082564"/>
      <w:bookmarkStart w:id="183" w:name="_Toc224103329"/>
      <w:bookmarkStart w:id="184" w:name="_Toc287620697"/>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s="宋体"/>
          <w:snapToGrid w:val="0"/>
          <w:kern w:val="0"/>
          <w:sz w:val="24"/>
        </w:rPr>
      </w:pPr>
      <w:r>
        <w:rPr>
          <w:rFonts w:hint="eastAsia" w:ascii="宋体" w:hAnsi="宋体"/>
          <w:szCs w:val="21"/>
        </w:rPr>
        <w:t>本工程不召开投标预备会。</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185" w:name="_Toc386029658"/>
      <w:bookmarkStart w:id="186" w:name="_Toc21003"/>
      <w:bookmarkStart w:id="187" w:name="_Toc452058693"/>
      <w:r>
        <w:rPr>
          <w:rFonts w:ascii="宋体" w:hAnsi="宋体"/>
          <w:b/>
          <w:snapToGrid w:val="0"/>
          <w:kern w:val="0"/>
        </w:rPr>
        <w:t xml:space="preserve">1.11  </w:t>
      </w:r>
      <w:r>
        <w:rPr>
          <w:rFonts w:hint="eastAsia" w:ascii="宋体" w:hAnsi="宋体"/>
          <w:b/>
          <w:snapToGrid w:val="0"/>
          <w:kern w:val="0"/>
        </w:rPr>
        <w:t>分包</w:t>
      </w:r>
      <w:bookmarkEnd w:id="180"/>
      <w:bookmarkEnd w:id="181"/>
      <w:bookmarkEnd w:id="182"/>
      <w:bookmarkEnd w:id="183"/>
      <w:bookmarkEnd w:id="184"/>
      <w:bookmarkEnd w:id="185"/>
      <w:bookmarkEnd w:id="186"/>
      <w:bookmarkEnd w:id="187"/>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zCs w:val="21"/>
        </w:rPr>
      </w:pPr>
      <w:bookmarkStart w:id="188" w:name="_Toc386029659"/>
      <w:bookmarkStart w:id="189" w:name="_Toc287607759"/>
      <w:bookmarkStart w:id="190" w:name="_Toc277082565"/>
      <w:bookmarkStart w:id="191" w:name="_Toc224103330"/>
      <w:bookmarkStart w:id="192" w:name="_Toc2639"/>
      <w:bookmarkStart w:id="193" w:name="_Toc287620698"/>
      <w:bookmarkStart w:id="194" w:name="_Toc200513139"/>
      <w:r>
        <w:rPr>
          <w:rFonts w:hint="eastAsia" w:ascii="宋体" w:hAnsi="宋体"/>
          <w:szCs w:val="21"/>
        </w:rPr>
        <w:t>本工程（劳务除外）不允许分包。</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195" w:name="_Toc452058694"/>
      <w:r>
        <w:rPr>
          <w:rFonts w:ascii="宋体" w:hAnsi="宋体"/>
          <w:b/>
          <w:snapToGrid w:val="0"/>
          <w:kern w:val="0"/>
        </w:rPr>
        <w:t xml:space="preserve">1.12  </w:t>
      </w:r>
      <w:r>
        <w:rPr>
          <w:rFonts w:hint="eastAsia" w:ascii="宋体" w:hAnsi="宋体"/>
          <w:b/>
          <w:snapToGrid w:val="0"/>
          <w:kern w:val="0"/>
        </w:rPr>
        <w:t>偏离</w:t>
      </w:r>
      <w:bookmarkEnd w:id="188"/>
      <w:bookmarkEnd w:id="189"/>
      <w:bookmarkEnd w:id="190"/>
      <w:bookmarkEnd w:id="191"/>
      <w:bookmarkEnd w:id="192"/>
      <w:bookmarkEnd w:id="193"/>
      <w:bookmarkEnd w:id="194"/>
      <w:bookmarkEnd w:id="195"/>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5"/>
        <w:jc w:val="left"/>
        <w:textAlignment w:val="auto"/>
        <w:rPr>
          <w:rFonts w:ascii="宋体" w:hAnsi="宋体" w:cs="宋体"/>
          <w:snapToGrid w:val="0"/>
          <w:kern w:val="0"/>
          <w:sz w:val="24"/>
        </w:rPr>
      </w:pPr>
      <w:bookmarkStart w:id="196" w:name="_Toc8538"/>
      <w:bookmarkStart w:id="197" w:name="_Toc277082566"/>
      <w:bookmarkStart w:id="198" w:name="_Toc3930"/>
      <w:bookmarkStart w:id="199" w:name="_Toc224103331"/>
      <w:bookmarkStart w:id="200" w:name="_Toc386029660"/>
      <w:bookmarkStart w:id="201" w:name="_Toc287607760"/>
      <w:bookmarkStart w:id="202" w:name="_Toc200513140"/>
      <w:r>
        <w:rPr>
          <w:rFonts w:hint="eastAsia" w:ascii="宋体" w:hAnsi="宋体" w:cs="MingLiU"/>
          <w:snapToGrid w:val="0"/>
          <w:kern w:val="0"/>
          <w:szCs w:val="21"/>
        </w:rPr>
        <w:t>投标人须知前附表允许投标文件偏离</w:t>
      </w:r>
      <w:r>
        <w:rPr>
          <w:rFonts w:hint="eastAsia" w:ascii="宋体" w:hAnsi="宋体"/>
          <w:color w:val="000000"/>
        </w:rPr>
        <w:t>比选</w:t>
      </w:r>
      <w:r>
        <w:rPr>
          <w:rFonts w:hint="eastAsia" w:ascii="宋体" w:hAnsi="宋体" w:cs="MingLiU"/>
          <w:snapToGrid w:val="0"/>
          <w:kern w:val="0"/>
          <w:szCs w:val="21"/>
        </w:rPr>
        <w:t>文件某些要求的，偏离应当符合</w:t>
      </w:r>
      <w:r>
        <w:rPr>
          <w:rFonts w:hint="eastAsia" w:ascii="宋体" w:hAnsi="宋体"/>
          <w:snapToGrid w:val="0"/>
          <w:kern w:val="0"/>
          <w:szCs w:val="21"/>
        </w:rPr>
        <w:t>比选</w:t>
      </w:r>
      <w:r>
        <w:rPr>
          <w:rFonts w:hint="eastAsia" w:ascii="宋体" w:hAnsi="宋体" w:cs="MingLiU"/>
          <w:snapToGrid w:val="0"/>
          <w:kern w:val="0"/>
          <w:szCs w:val="21"/>
        </w:rPr>
        <w:t>文件规定的偏离范围和幅度。</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203" w:name="_Toc452058695"/>
      <w:r>
        <w:rPr>
          <w:rFonts w:ascii="宋体" w:hAnsi="宋体"/>
          <w:b/>
          <w:snapToGrid w:val="0"/>
          <w:kern w:val="0"/>
        </w:rPr>
        <w:t xml:space="preserve">2.  </w:t>
      </w:r>
      <w:r>
        <w:rPr>
          <w:rFonts w:hint="eastAsia" w:ascii="宋体" w:hAnsi="宋体"/>
          <w:b/>
          <w:snapToGrid w:val="0"/>
          <w:kern w:val="0"/>
        </w:rPr>
        <w:t>竞争性比选文件</w:t>
      </w:r>
      <w:bookmarkEnd w:id="196"/>
      <w:bookmarkEnd w:id="197"/>
      <w:bookmarkEnd w:id="198"/>
      <w:bookmarkEnd w:id="199"/>
      <w:bookmarkEnd w:id="200"/>
      <w:bookmarkEnd w:id="201"/>
      <w:bookmarkEnd w:id="202"/>
      <w:bookmarkEnd w:id="203"/>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204" w:name="_Toc200513141"/>
      <w:bookmarkStart w:id="205" w:name="_Toc386029661"/>
      <w:bookmarkStart w:id="206" w:name="_Toc287607761"/>
      <w:bookmarkStart w:id="207" w:name="_Toc224103332"/>
      <w:bookmarkStart w:id="208" w:name="_Toc452058696"/>
      <w:bookmarkStart w:id="209" w:name="_Toc277082567"/>
      <w:bookmarkStart w:id="210" w:name="_Toc287620700"/>
      <w:bookmarkStart w:id="211" w:name="_Toc24222"/>
      <w:r>
        <w:rPr>
          <w:rFonts w:ascii="宋体" w:hAnsi="宋体"/>
          <w:b/>
          <w:snapToGrid w:val="0"/>
          <w:kern w:val="0"/>
        </w:rPr>
        <w:t xml:space="preserve">2.1  </w:t>
      </w:r>
      <w:r>
        <w:rPr>
          <w:rFonts w:hint="eastAsia" w:ascii="宋体" w:hAnsi="宋体"/>
          <w:b/>
          <w:snapToGrid w:val="0"/>
          <w:kern w:val="0"/>
        </w:rPr>
        <w:t>竞争性比选文件的组成</w:t>
      </w:r>
      <w:bookmarkEnd w:id="204"/>
      <w:bookmarkEnd w:id="205"/>
      <w:bookmarkEnd w:id="206"/>
      <w:bookmarkEnd w:id="207"/>
      <w:bookmarkEnd w:id="208"/>
      <w:bookmarkEnd w:id="209"/>
      <w:bookmarkEnd w:id="210"/>
      <w:bookmarkEnd w:id="211"/>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hint="eastAsia" w:ascii="宋体" w:hAnsi="宋体" w:cs="MingLiU"/>
          <w:snapToGrid w:val="0"/>
          <w:kern w:val="0"/>
          <w:szCs w:val="21"/>
        </w:rPr>
        <w:t>本</w:t>
      </w:r>
      <w:r>
        <w:rPr>
          <w:rFonts w:hint="eastAsia" w:ascii="宋体" w:hAnsi="宋体"/>
          <w:color w:val="000000"/>
        </w:rPr>
        <w:t>比选</w:t>
      </w:r>
      <w:r>
        <w:rPr>
          <w:rFonts w:hint="eastAsia" w:ascii="宋体" w:hAnsi="宋体" w:cs="MingLiU"/>
          <w:snapToGrid w:val="0"/>
          <w:kern w:val="0"/>
          <w:szCs w:val="21"/>
        </w:rPr>
        <w:t>文件包括：</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w:t>
      </w:r>
      <w:r>
        <w:rPr>
          <w:rFonts w:hint="eastAsia" w:ascii="宋体" w:hAnsi="宋体" w:cs="MingLiU"/>
          <w:snapToGrid w:val="0"/>
          <w:kern w:val="0"/>
          <w:szCs w:val="21"/>
        </w:rPr>
        <w:t>）竞争性比选公告；</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2</w:t>
      </w:r>
      <w:r>
        <w:rPr>
          <w:rFonts w:hint="eastAsia" w:ascii="宋体" w:hAnsi="宋体" w:cs="MingLiU"/>
          <w:snapToGrid w:val="0"/>
          <w:kern w:val="0"/>
          <w:szCs w:val="21"/>
        </w:rPr>
        <w:t>）投标人须知；</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3</w:t>
      </w:r>
      <w:r>
        <w:rPr>
          <w:rFonts w:hint="eastAsia" w:ascii="宋体" w:hAnsi="宋体" w:cs="MingLiU"/>
          <w:snapToGrid w:val="0"/>
          <w:kern w:val="0"/>
          <w:szCs w:val="21"/>
        </w:rPr>
        <w:t>）评标办法；</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4</w:t>
      </w:r>
      <w:r>
        <w:rPr>
          <w:rFonts w:hint="eastAsia" w:ascii="宋体" w:hAnsi="宋体" w:cs="MingLiU"/>
          <w:snapToGrid w:val="0"/>
          <w:kern w:val="0"/>
          <w:szCs w:val="21"/>
        </w:rPr>
        <w:t>）合同条款及格式；</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5</w:t>
      </w:r>
      <w:r>
        <w:rPr>
          <w:rFonts w:hint="eastAsia" w:ascii="宋体" w:hAnsi="宋体" w:cs="MingLiU"/>
          <w:snapToGrid w:val="0"/>
          <w:kern w:val="0"/>
          <w:szCs w:val="21"/>
        </w:rPr>
        <w:t>）工程量清单；</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6</w:t>
      </w:r>
      <w:r>
        <w:rPr>
          <w:rFonts w:hint="eastAsia" w:ascii="宋体" w:hAnsi="宋体" w:cs="MingLiU"/>
          <w:snapToGrid w:val="0"/>
          <w:kern w:val="0"/>
          <w:szCs w:val="21"/>
        </w:rPr>
        <w:t>）图纸；</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7</w:t>
      </w:r>
      <w:r>
        <w:rPr>
          <w:rFonts w:hint="eastAsia" w:ascii="宋体" w:hAnsi="宋体" w:cs="MingLiU"/>
          <w:snapToGrid w:val="0"/>
          <w:kern w:val="0"/>
          <w:szCs w:val="21"/>
        </w:rPr>
        <w:t>）技术标准和要求；</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8</w:t>
      </w:r>
      <w:r>
        <w:rPr>
          <w:rFonts w:hint="eastAsia" w:ascii="宋体" w:hAnsi="宋体" w:cs="MingLiU"/>
          <w:snapToGrid w:val="0"/>
          <w:kern w:val="0"/>
          <w:szCs w:val="21"/>
        </w:rPr>
        <w:t>）投标文件格式；</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9</w:t>
      </w:r>
      <w:r>
        <w:rPr>
          <w:rFonts w:hint="eastAsia" w:ascii="宋体" w:hAnsi="宋体" w:cs="MingLiU"/>
          <w:snapToGrid w:val="0"/>
          <w:kern w:val="0"/>
          <w:szCs w:val="21"/>
        </w:rPr>
        <w:t>）投标人须知前附表规定的其他材料。</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kern w:val="0"/>
          <w:szCs w:val="21"/>
        </w:rPr>
      </w:pPr>
      <w:r>
        <w:rPr>
          <w:rFonts w:hint="eastAsia" w:ascii="宋体" w:hAnsi="宋体" w:cs="MingLiU"/>
          <w:snapToGrid w:val="0"/>
          <w:kern w:val="0"/>
          <w:szCs w:val="21"/>
        </w:rPr>
        <w:t>根据本章第</w:t>
      </w:r>
      <w:r>
        <w:rPr>
          <w:rFonts w:ascii="宋体" w:hAnsi="宋体"/>
          <w:snapToGrid w:val="0"/>
          <w:kern w:val="0"/>
          <w:szCs w:val="21"/>
        </w:rPr>
        <w:t>2.2</w:t>
      </w:r>
      <w:r>
        <w:rPr>
          <w:rFonts w:hint="eastAsia" w:ascii="宋体" w:hAnsi="宋体" w:cs="MingLiU"/>
          <w:snapToGrid w:val="0"/>
          <w:kern w:val="0"/>
          <w:szCs w:val="21"/>
        </w:rPr>
        <w:t>款和第</w:t>
      </w:r>
      <w:r>
        <w:rPr>
          <w:rFonts w:ascii="宋体" w:hAnsi="宋体"/>
          <w:snapToGrid w:val="0"/>
          <w:kern w:val="0"/>
          <w:szCs w:val="21"/>
        </w:rPr>
        <w:t>2.3</w:t>
      </w:r>
      <w:r>
        <w:rPr>
          <w:rFonts w:hint="eastAsia" w:ascii="宋体" w:hAnsi="宋体" w:cs="MingLiU"/>
          <w:snapToGrid w:val="0"/>
          <w:kern w:val="0"/>
          <w:szCs w:val="21"/>
        </w:rPr>
        <w:t>款对竞争性比选文件所作的澄清、修改，构成</w:t>
      </w:r>
      <w:r>
        <w:rPr>
          <w:rFonts w:hint="eastAsia" w:ascii="宋体" w:hAnsi="宋体"/>
          <w:color w:val="000000"/>
        </w:rPr>
        <w:t>比选</w:t>
      </w:r>
      <w:r>
        <w:rPr>
          <w:rFonts w:hint="eastAsia" w:ascii="宋体" w:hAnsi="宋体" w:cs="MingLiU"/>
          <w:snapToGrid w:val="0"/>
          <w:kern w:val="0"/>
          <w:szCs w:val="21"/>
        </w:rPr>
        <w:t>文件的组成部分。</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212" w:name="_Toc224103333"/>
      <w:bookmarkStart w:id="213" w:name="_Toc277082568"/>
      <w:bookmarkStart w:id="214" w:name="_Toc200513142"/>
      <w:bookmarkStart w:id="215" w:name="_Toc287620701"/>
      <w:bookmarkStart w:id="216" w:name="_Toc287607762"/>
      <w:bookmarkStart w:id="217" w:name="_Toc386029662"/>
      <w:bookmarkStart w:id="218" w:name="_Toc24022"/>
      <w:bookmarkStart w:id="219" w:name="_Toc452058697"/>
      <w:r>
        <w:rPr>
          <w:rFonts w:ascii="宋体" w:hAnsi="宋体"/>
          <w:b/>
          <w:snapToGrid w:val="0"/>
          <w:kern w:val="0"/>
        </w:rPr>
        <w:t xml:space="preserve">2.2 </w:t>
      </w:r>
      <w:r>
        <w:rPr>
          <w:rFonts w:hint="eastAsia" w:ascii="宋体" w:hAnsi="宋体"/>
          <w:b/>
          <w:snapToGrid w:val="0"/>
          <w:kern w:val="0"/>
        </w:rPr>
        <w:t xml:space="preserve"> 竞争性比选文件的澄清</w:t>
      </w:r>
      <w:bookmarkEnd w:id="212"/>
      <w:bookmarkEnd w:id="213"/>
      <w:bookmarkEnd w:id="214"/>
      <w:bookmarkEnd w:id="215"/>
      <w:bookmarkEnd w:id="216"/>
      <w:bookmarkEnd w:id="217"/>
      <w:bookmarkEnd w:id="218"/>
      <w:bookmarkEnd w:id="219"/>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snapToGrid w:val="0"/>
          <w:kern w:val="0"/>
        </w:rPr>
      </w:pPr>
      <w:bookmarkStart w:id="220" w:name="_Toc200513143"/>
      <w:bookmarkStart w:id="221" w:name="_Toc287607763"/>
      <w:bookmarkStart w:id="222" w:name="_Toc224103334"/>
      <w:bookmarkStart w:id="223" w:name="_Toc277082569"/>
      <w:bookmarkStart w:id="224" w:name="_Toc287620702"/>
      <w:r>
        <w:rPr>
          <w:rFonts w:hint="eastAsia" w:ascii="宋体" w:hAnsi="宋体"/>
          <w:snapToGrid w:val="0"/>
          <w:kern w:val="0"/>
        </w:rPr>
        <w:t>2.2.1 投标人应仔细阅读和检查比选文件的全部内容。如发现缺页或附件不全，应在投标人须知前附表规定的时间前，及时将其质疑提交至比选代理机构</w:t>
      </w:r>
      <w:r>
        <w:rPr>
          <w:rFonts w:hint="eastAsia" w:ascii="宋体" w:hAnsi="宋体"/>
          <w:bCs/>
          <w:snapToGrid w:val="0"/>
          <w:kern w:val="0"/>
        </w:rPr>
        <w:t>，</w:t>
      </w:r>
      <w:r>
        <w:rPr>
          <w:rFonts w:hint="eastAsia" w:ascii="宋体" w:hAnsi="宋体"/>
          <w:snapToGrid w:val="0"/>
          <w:kern w:val="0"/>
        </w:rPr>
        <w:t>要求比选人对比选文件予以澄清。</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rPr>
      </w:pPr>
      <w:r>
        <w:rPr>
          <w:rFonts w:ascii="宋体" w:hAnsi="宋体"/>
          <w:snapToGrid w:val="0"/>
          <w:kern w:val="0"/>
          <w:szCs w:val="21"/>
        </w:rPr>
        <w:t xml:space="preserve">2.2.2 </w:t>
      </w:r>
      <w:r>
        <w:rPr>
          <w:rFonts w:hint="eastAsia" w:ascii="宋体" w:hAnsi="宋体"/>
        </w:rPr>
        <w:t>比选文件的澄清将在投标人须知前附表规定的投标截止时间3天前，在</w:t>
      </w:r>
      <w:r>
        <w:rPr>
          <w:rFonts w:hint="eastAsia" w:ascii="宋体" w:hAnsi="宋体" w:cs="MingLiU"/>
          <w:b w:val="0"/>
          <w:bCs/>
          <w:snapToGrid w:val="0"/>
          <w:color w:val="auto"/>
          <w:kern w:val="0"/>
          <w:sz w:val="21"/>
          <w:szCs w:val="21"/>
          <w:u w:val="none"/>
          <w:lang w:val="en-US" w:eastAsia="zh-CN"/>
        </w:rPr>
        <w:t>重庆安居古城网站（http://www.anjugc.cn/index.htm）</w:t>
      </w:r>
      <w:r>
        <w:rPr>
          <w:rFonts w:hint="eastAsia" w:ascii="宋体" w:hAnsi="宋体"/>
        </w:rPr>
        <w:t>公告，但不指明澄清问题的来源。如果澄清发出的时间距投标截止时间不足3天且影响投标文件编制的，相应延长投标截止时间。</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rPr>
      </w:pPr>
      <w:r>
        <w:rPr>
          <w:rFonts w:ascii="宋体" w:hAnsi="宋体"/>
          <w:snapToGrid w:val="0"/>
          <w:kern w:val="0"/>
          <w:position w:val="-2"/>
          <w:szCs w:val="21"/>
        </w:rPr>
        <w:t xml:space="preserve">2.2.3 </w:t>
      </w:r>
      <w:bookmarkStart w:id="225" w:name="_Toc16533"/>
      <w:bookmarkStart w:id="226" w:name="_Toc386029663"/>
      <w:r>
        <w:rPr>
          <w:rFonts w:hint="eastAsia" w:ascii="宋体" w:hAnsi="宋体"/>
        </w:rPr>
        <w:t>凡有意参加投标者，从本项目比选公告发布之日起，请随时关注</w:t>
      </w:r>
      <w:r>
        <w:rPr>
          <w:rFonts w:hint="eastAsia" w:ascii="宋体" w:hAnsi="宋体" w:cs="MingLiU"/>
          <w:b w:val="0"/>
          <w:bCs/>
          <w:snapToGrid w:val="0"/>
          <w:color w:val="auto"/>
          <w:kern w:val="0"/>
          <w:sz w:val="21"/>
          <w:szCs w:val="21"/>
          <w:u w:val="none"/>
          <w:lang w:val="en-US" w:eastAsia="zh-CN"/>
        </w:rPr>
        <w:t>重庆安居古城网站（http://www.anjugc.cn/index.htm）</w:t>
      </w:r>
      <w:r>
        <w:rPr>
          <w:rFonts w:hint="eastAsia" w:ascii="宋体" w:hAnsi="宋体"/>
        </w:rPr>
        <w:t>，并查阅本招标项目的比选澄清等开标前资料，比选人不再另行通知，不论投标人是否查阅，比选人和比选代理机构均视为投标人已知晓比选人对比选文件作出的澄清。</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227" w:name="_Toc452058698"/>
      <w:r>
        <w:rPr>
          <w:rFonts w:ascii="宋体" w:hAnsi="宋体"/>
          <w:b/>
          <w:snapToGrid w:val="0"/>
          <w:kern w:val="0"/>
        </w:rPr>
        <w:t xml:space="preserve">2.3 </w:t>
      </w:r>
      <w:r>
        <w:rPr>
          <w:rFonts w:hint="eastAsia" w:ascii="宋体" w:hAnsi="宋体"/>
          <w:b/>
          <w:snapToGrid w:val="0"/>
          <w:kern w:val="0"/>
        </w:rPr>
        <w:t>竞争性比选文件的修改</w:t>
      </w:r>
      <w:bookmarkEnd w:id="220"/>
      <w:bookmarkEnd w:id="221"/>
      <w:bookmarkEnd w:id="222"/>
      <w:bookmarkEnd w:id="223"/>
      <w:bookmarkEnd w:id="224"/>
      <w:bookmarkEnd w:id="225"/>
      <w:bookmarkEnd w:id="226"/>
      <w:bookmarkEnd w:id="227"/>
    </w:p>
    <w:p>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rPr>
      </w:pPr>
      <w:bookmarkStart w:id="228" w:name="_Toc287607764"/>
      <w:bookmarkStart w:id="229" w:name="_Toc200513144"/>
      <w:bookmarkStart w:id="230" w:name="_Toc277082570"/>
      <w:bookmarkStart w:id="231" w:name="_Toc224103335"/>
      <w:r>
        <w:rPr>
          <w:rFonts w:ascii="宋体" w:hAnsi="宋体"/>
        </w:rPr>
        <w:t>2.3.1</w:t>
      </w:r>
      <w:r>
        <w:rPr>
          <w:rFonts w:hint="eastAsia" w:ascii="宋体" w:hAnsi="宋体"/>
        </w:rPr>
        <w:t>比选文件的修改在</w:t>
      </w:r>
      <w:r>
        <w:rPr>
          <w:rFonts w:hint="eastAsia" w:ascii="宋体" w:hAnsi="宋体" w:cs="MingLiU"/>
          <w:b w:val="0"/>
          <w:bCs/>
          <w:snapToGrid w:val="0"/>
          <w:color w:val="auto"/>
          <w:kern w:val="0"/>
          <w:sz w:val="21"/>
          <w:szCs w:val="21"/>
          <w:u w:val="none"/>
          <w:lang w:val="en-US" w:eastAsia="zh-CN"/>
        </w:rPr>
        <w:t>重庆安居古城网站（http://www.anjugc.cn/index.htm）</w:t>
      </w:r>
      <w:r>
        <w:rPr>
          <w:rFonts w:hint="eastAsia" w:ascii="宋体" w:hAnsi="宋体"/>
        </w:rPr>
        <w:t>公告。如果修改比选文件的时间距投标截止时间不足3天且影响投标文件编制的，相应延长投标截止时间。</w:t>
      </w:r>
    </w:p>
    <w:p>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rPr>
      </w:pPr>
      <w:bookmarkStart w:id="232" w:name="_Toc32055"/>
      <w:bookmarkStart w:id="233" w:name="_Toc16595"/>
      <w:bookmarkStart w:id="234" w:name="_Toc386029664"/>
      <w:r>
        <w:rPr>
          <w:rFonts w:ascii="宋体" w:hAnsi="宋体"/>
        </w:rPr>
        <w:t xml:space="preserve">2.3.2 </w:t>
      </w:r>
      <w:r>
        <w:rPr>
          <w:rFonts w:hint="eastAsia" w:ascii="宋体" w:hAnsi="宋体"/>
        </w:rPr>
        <w:t>凡有意参加投标者，从本项目比选公告发布之日起，请随时关注</w:t>
      </w:r>
      <w:r>
        <w:rPr>
          <w:rFonts w:hint="eastAsia" w:ascii="宋体" w:hAnsi="宋体" w:cs="MingLiU"/>
          <w:b w:val="0"/>
          <w:bCs/>
          <w:snapToGrid w:val="0"/>
          <w:color w:val="auto"/>
          <w:kern w:val="0"/>
          <w:sz w:val="21"/>
          <w:szCs w:val="21"/>
          <w:u w:val="none"/>
          <w:lang w:val="en-US" w:eastAsia="zh-CN"/>
        </w:rPr>
        <w:t>重庆安居古城网站（http://www.anjugc.cn/index.htm）</w:t>
      </w:r>
      <w:r>
        <w:rPr>
          <w:rFonts w:hint="eastAsia" w:ascii="宋体" w:hAnsi="宋体"/>
        </w:rPr>
        <w:t>，并查阅本比选项目的比选修改内容等开标前资料，比选人不再另行通知，不论投标人是否查阅，比选人和比选代理机构都视为投标人已知晓比选人对比选文件作出的修改。</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235" w:name="_Toc452058699"/>
      <w:r>
        <w:rPr>
          <w:rFonts w:ascii="宋体" w:hAnsi="宋体"/>
          <w:b/>
          <w:snapToGrid w:val="0"/>
          <w:kern w:val="0"/>
        </w:rPr>
        <w:t xml:space="preserve">3.  </w:t>
      </w:r>
      <w:r>
        <w:rPr>
          <w:rFonts w:hint="eastAsia" w:ascii="宋体" w:hAnsi="宋体"/>
          <w:b/>
          <w:snapToGrid w:val="0"/>
          <w:kern w:val="0"/>
        </w:rPr>
        <w:t>投标文件</w:t>
      </w:r>
      <w:bookmarkEnd w:id="228"/>
      <w:bookmarkEnd w:id="229"/>
      <w:bookmarkEnd w:id="230"/>
      <w:bookmarkEnd w:id="231"/>
      <w:bookmarkEnd w:id="232"/>
      <w:bookmarkEnd w:id="233"/>
      <w:bookmarkEnd w:id="234"/>
      <w:bookmarkEnd w:id="235"/>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236" w:name="_Toc10647"/>
      <w:bookmarkStart w:id="237" w:name="_Toc452058700"/>
      <w:bookmarkStart w:id="238" w:name="_Toc224103336"/>
      <w:bookmarkStart w:id="239" w:name="_Toc287620704"/>
      <w:bookmarkStart w:id="240" w:name="_Toc200513145"/>
      <w:bookmarkStart w:id="241" w:name="_Toc287607765"/>
      <w:bookmarkStart w:id="242" w:name="_Toc277082571"/>
      <w:bookmarkStart w:id="243" w:name="_Toc386029665"/>
      <w:r>
        <w:rPr>
          <w:rFonts w:ascii="宋体" w:hAnsi="宋体"/>
          <w:b/>
          <w:snapToGrid w:val="0"/>
          <w:kern w:val="0"/>
        </w:rPr>
        <w:t xml:space="preserve">3.1  </w:t>
      </w:r>
      <w:r>
        <w:rPr>
          <w:rFonts w:hint="eastAsia" w:ascii="宋体" w:hAnsi="宋体"/>
          <w:b/>
          <w:snapToGrid w:val="0"/>
          <w:kern w:val="0"/>
        </w:rPr>
        <w:t>投标文件的组成</w:t>
      </w:r>
      <w:bookmarkEnd w:id="236"/>
      <w:bookmarkEnd w:id="237"/>
      <w:bookmarkEnd w:id="238"/>
      <w:bookmarkEnd w:id="239"/>
      <w:bookmarkEnd w:id="240"/>
      <w:bookmarkEnd w:id="241"/>
      <w:bookmarkEnd w:id="242"/>
      <w:bookmarkEnd w:id="243"/>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napToGrid w:val="0"/>
          <w:kern w:val="0"/>
          <w:szCs w:val="21"/>
        </w:rPr>
      </w:pPr>
      <w:r>
        <w:rPr>
          <w:rFonts w:ascii="宋体" w:hAnsi="宋体"/>
          <w:snapToGrid w:val="0"/>
          <w:kern w:val="0"/>
          <w:szCs w:val="21"/>
        </w:rPr>
        <w:t>3.1.1 投标文件应包括下列内容：</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3.1.1.1投标函部分</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（1）投标函</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（2）投标函附录</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（3）法定代表人身份证明或附有法定代表人身份证明的授权委托书</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3.1.1.2经济部分</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（1）已标价工程量清单</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3.1.1.3资格审查部分</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（1）法定代表人身份证明或附有法定代表人身份证明的授权委托书</w:t>
      </w:r>
    </w:p>
    <w:p>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rPr>
      </w:pPr>
      <w:r>
        <w:rPr>
          <w:rFonts w:hint="eastAsia" w:ascii="宋体" w:hAnsi="宋体"/>
        </w:rPr>
        <w:t>（2）联合体协议书（如有）</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rPr>
        <w:t>投标人基本情况表</w:t>
      </w:r>
    </w:p>
    <w:p>
      <w:pPr>
        <w:keepNext w:val="0"/>
        <w:keepLines w:val="0"/>
        <w:pageBreakBefore w:val="0"/>
        <w:widowControl w:val="0"/>
        <w:kinsoku/>
        <w:wordWrap/>
        <w:overflowPunct/>
        <w:topLinePunct w:val="0"/>
        <w:bidi w:val="0"/>
        <w:spacing w:line="400" w:lineRule="exact"/>
        <w:ind w:firstLine="420" w:firstLineChars="200"/>
        <w:textAlignment w:val="auto"/>
        <w:rPr>
          <w:rFonts w:hint="default" w:ascii="宋体" w:hAnsi="宋体" w:eastAsia="宋体"/>
          <w:lang w:val="en-US" w:eastAsia="zh-CN"/>
        </w:rPr>
      </w:pPr>
      <w:r>
        <w:rPr>
          <w:rFonts w:hint="eastAsia" w:ascii="宋体" w:hAnsi="宋体"/>
        </w:rPr>
        <w:t>（</w:t>
      </w:r>
      <w:r>
        <w:rPr>
          <w:rFonts w:hint="eastAsia" w:ascii="宋体" w:hAnsi="宋体"/>
          <w:lang w:val="en-US" w:eastAsia="zh-CN"/>
        </w:rPr>
        <w:t>4</w:t>
      </w:r>
      <w:r>
        <w:rPr>
          <w:rFonts w:hint="eastAsia" w:ascii="宋体" w:hAnsi="宋体"/>
        </w:rPr>
        <w:t>）</w:t>
      </w:r>
      <w:r>
        <w:rPr>
          <w:rFonts w:hint="eastAsia" w:ascii="宋体" w:hAnsi="宋体"/>
          <w:lang w:val="en-US" w:eastAsia="zh-CN"/>
        </w:rPr>
        <w:t>项目管理机构</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w:t>
      </w:r>
      <w:r>
        <w:rPr>
          <w:rFonts w:hint="eastAsia" w:ascii="宋体" w:hAnsi="宋体"/>
          <w:lang w:val="en-US" w:eastAsia="zh-CN"/>
        </w:rPr>
        <w:t>5</w:t>
      </w:r>
      <w:r>
        <w:rPr>
          <w:rFonts w:hint="eastAsia" w:ascii="宋体" w:hAnsi="宋体"/>
        </w:rPr>
        <w:t>）承诺</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rPr>
      </w:pPr>
      <w:r>
        <w:rPr>
          <w:rFonts w:hint="eastAsia" w:ascii="宋体" w:hAnsi="宋体"/>
        </w:rPr>
        <w:t>（</w:t>
      </w:r>
      <w:r>
        <w:rPr>
          <w:rFonts w:hint="eastAsia" w:ascii="宋体" w:hAnsi="宋体"/>
          <w:lang w:val="en-US" w:eastAsia="zh-CN"/>
        </w:rPr>
        <w:t>6</w:t>
      </w:r>
      <w:r>
        <w:rPr>
          <w:rFonts w:hint="eastAsia" w:ascii="宋体" w:hAnsi="宋体"/>
        </w:rPr>
        <w:t>）其他资料</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244" w:name="_Toc18950"/>
      <w:bookmarkStart w:id="245" w:name="_Toc287620705"/>
      <w:bookmarkStart w:id="246" w:name="_Toc287607766"/>
      <w:bookmarkStart w:id="247" w:name="_Toc200513146"/>
      <w:bookmarkStart w:id="248" w:name="_Toc277082572"/>
      <w:bookmarkStart w:id="249" w:name="_Toc224103337"/>
      <w:bookmarkStart w:id="250" w:name="_Toc452058701"/>
      <w:bookmarkStart w:id="251" w:name="_Toc386029666"/>
      <w:r>
        <w:rPr>
          <w:rFonts w:ascii="宋体" w:hAnsi="宋体"/>
          <w:b/>
          <w:snapToGrid w:val="0"/>
          <w:kern w:val="0"/>
        </w:rPr>
        <w:t xml:space="preserve">3.2  </w:t>
      </w:r>
      <w:r>
        <w:rPr>
          <w:rFonts w:hint="eastAsia" w:ascii="宋体" w:hAnsi="宋体"/>
          <w:b/>
          <w:snapToGrid w:val="0"/>
          <w:kern w:val="0"/>
        </w:rPr>
        <w:t>投标报价</w:t>
      </w:r>
      <w:bookmarkEnd w:id="244"/>
      <w:bookmarkEnd w:id="245"/>
      <w:bookmarkEnd w:id="246"/>
      <w:bookmarkEnd w:id="247"/>
      <w:bookmarkEnd w:id="248"/>
      <w:bookmarkEnd w:id="249"/>
      <w:bookmarkEnd w:id="250"/>
      <w:bookmarkEnd w:id="251"/>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kern w:val="0"/>
          <w:szCs w:val="21"/>
        </w:rPr>
      </w:pPr>
      <w:r>
        <w:rPr>
          <w:rFonts w:ascii="宋体" w:hAnsi="宋体"/>
          <w:snapToGrid w:val="0"/>
          <w:kern w:val="0"/>
          <w:szCs w:val="21"/>
        </w:rPr>
        <w:t xml:space="preserve">3.2.1  </w:t>
      </w:r>
      <w:r>
        <w:rPr>
          <w:rFonts w:hint="eastAsia" w:ascii="宋体" w:hAnsi="宋体" w:cs="MingLiU"/>
          <w:snapToGrid w:val="0"/>
          <w:kern w:val="0"/>
          <w:szCs w:val="21"/>
        </w:rPr>
        <w:t>投标人应按第五章“工程量清单”的要求填写相应表格。</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kern w:val="0"/>
          <w:szCs w:val="21"/>
        </w:rPr>
      </w:pPr>
      <w:r>
        <w:rPr>
          <w:rFonts w:hint="eastAsia" w:ascii="宋体" w:hAnsi="宋体" w:cs="MingLiU"/>
          <w:snapToGrid w:val="0"/>
          <w:kern w:val="0"/>
          <w:szCs w:val="21"/>
        </w:rPr>
        <w:t>3.2.2  投标人在投标截止时间前修改投标函中的投标总报价，应同时修改第五章“工程量清单”中的相应报价。此修改须符合本章第</w:t>
      </w:r>
      <w:r>
        <w:rPr>
          <w:rFonts w:ascii="宋体" w:hAnsi="宋体"/>
          <w:snapToGrid w:val="0"/>
          <w:kern w:val="0"/>
          <w:szCs w:val="21"/>
        </w:rPr>
        <w:t xml:space="preserve"> 4.3 </w:t>
      </w:r>
      <w:r>
        <w:rPr>
          <w:rFonts w:hint="eastAsia" w:ascii="宋体" w:hAnsi="宋体" w:cs="MingLiU"/>
          <w:snapToGrid w:val="0"/>
          <w:kern w:val="0"/>
          <w:szCs w:val="21"/>
        </w:rPr>
        <w:t>款的有关要求。</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252" w:name="_Toc452058702"/>
      <w:bookmarkStart w:id="253" w:name="_Toc287620706"/>
      <w:bookmarkStart w:id="254" w:name="_Toc224103338"/>
      <w:bookmarkStart w:id="255" w:name="_Toc287607767"/>
      <w:bookmarkStart w:id="256" w:name="_Toc21238"/>
      <w:bookmarkStart w:id="257" w:name="_Toc386029667"/>
      <w:bookmarkStart w:id="258" w:name="_Toc277082573"/>
      <w:bookmarkStart w:id="259" w:name="_Toc200513147"/>
      <w:r>
        <w:rPr>
          <w:rFonts w:ascii="宋体" w:hAnsi="宋体"/>
          <w:b/>
          <w:snapToGrid w:val="0"/>
          <w:kern w:val="0"/>
        </w:rPr>
        <w:t xml:space="preserve">3.3  </w:t>
      </w:r>
      <w:r>
        <w:rPr>
          <w:rFonts w:hint="eastAsia" w:ascii="宋体" w:hAnsi="宋体"/>
          <w:b/>
          <w:snapToGrid w:val="0"/>
          <w:kern w:val="0"/>
        </w:rPr>
        <w:t>投标有效期</w:t>
      </w:r>
      <w:bookmarkEnd w:id="252"/>
      <w:bookmarkEnd w:id="253"/>
      <w:bookmarkEnd w:id="254"/>
      <w:bookmarkEnd w:id="255"/>
      <w:bookmarkEnd w:id="256"/>
      <w:bookmarkEnd w:id="257"/>
      <w:bookmarkEnd w:id="258"/>
      <w:bookmarkEnd w:id="259"/>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kern w:val="0"/>
          <w:szCs w:val="21"/>
        </w:rPr>
      </w:pPr>
      <w:r>
        <w:rPr>
          <w:rFonts w:ascii="宋体" w:hAnsi="宋体"/>
          <w:snapToGrid w:val="0"/>
          <w:kern w:val="0"/>
          <w:szCs w:val="21"/>
        </w:rPr>
        <w:t xml:space="preserve">3.3.1  </w:t>
      </w:r>
      <w:r>
        <w:rPr>
          <w:rFonts w:hint="eastAsia" w:ascii="宋体" w:hAnsi="宋体" w:cs="MingLiU"/>
          <w:snapToGrid w:val="0"/>
          <w:kern w:val="0"/>
          <w:szCs w:val="21"/>
        </w:rPr>
        <w:t>在投标人须知前附表规定的投标有效期内，投标人不得要求撤销或修改其投标文件。</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cs="MingLiU"/>
          <w:snapToGrid w:val="0"/>
          <w:kern w:val="0"/>
          <w:szCs w:val="21"/>
        </w:rPr>
      </w:pPr>
      <w:bookmarkStart w:id="260" w:name="_Toc200513148"/>
      <w:bookmarkStart w:id="261" w:name="_Toc287607768"/>
      <w:bookmarkStart w:id="262" w:name="_Toc287620707"/>
      <w:bookmarkStart w:id="263" w:name="_Toc18976"/>
      <w:bookmarkStart w:id="264" w:name="_Toc277082574"/>
      <w:bookmarkStart w:id="265" w:name="_Toc224103339"/>
      <w:bookmarkStart w:id="266" w:name="_Toc386029668"/>
      <w:r>
        <w:rPr>
          <w:rFonts w:ascii="宋体" w:hAnsi="宋体"/>
          <w:snapToGrid w:val="0"/>
          <w:kern w:val="0"/>
          <w:szCs w:val="21"/>
        </w:rPr>
        <w:t xml:space="preserve">3.3.2  </w:t>
      </w:r>
      <w:r>
        <w:rPr>
          <w:rFonts w:hint="eastAsia" w:ascii="宋体" w:hAnsi="宋体"/>
          <w:snapToGrid w:val="0"/>
          <w:kern w:val="0"/>
        </w:rPr>
        <w:t>在开标前</w:t>
      </w:r>
      <w:r>
        <w:rPr>
          <w:rFonts w:hint="eastAsia" w:ascii="宋体" w:hAnsi="宋体" w:cs="MingLiU"/>
          <w:snapToGrid w:val="0"/>
          <w:kern w:val="0"/>
          <w:szCs w:val="21"/>
        </w:rPr>
        <w:t>出现特殊情况需要延长投标有效期的，</w:t>
      </w:r>
      <w:r>
        <w:rPr>
          <w:rFonts w:hint="eastAsia" w:ascii="宋体" w:hAnsi="宋体"/>
        </w:rPr>
        <w:t>比选</w:t>
      </w:r>
      <w:r>
        <w:rPr>
          <w:rFonts w:hint="eastAsia" w:ascii="宋体" w:hAnsi="宋体"/>
          <w:snapToGrid w:val="0"/>
          <w:kern w:val="0"/>
        </w:rPr>
        <w:t>人</w:t>
      </w:r>
      <w:r>
        <w:rPr>
          <w:rFonts w:hint="eastAsia" w:ascii="宋体" w:hAnsi="宋体"/>
        </w:rPr>
        <w:t>在</w:t>
      </w:r>
      <w:r>
        <w:rPr>
          <w:rFonts w:hint="eastAsia" w:ascii="宋体" w:hAnsi="宋体" w:cs="MingLiU"/>
          <w:b w:val="0"/>
          <w:bCs/>
          <w:snapToGrid w:val="0"/>
          <w:color w:val="auto"/>
          <w:kern w:val="0"/>
          <w:sz w:val="21"/>
          <w:szCs w:val="21"/>
          <w:u w:val="none"/>
          <w:lang w:val="en-US" w:eastAsia="zh-CN"/>
        </w:rPr>
        <w:t>重庆安居古城网站（http://www.anjugc.cn/index.htm）</w:t>
      </w:r>
      <w:r>
        <w:rPr>
          <w:rFonts w:hint="eastAsia" w:ascii="宋体" w:hAnsi="宋体"/>
          <w:snapToGrid w:val="0"/>
          <w:kern w:val="0"/>
        </w:rPr>
        <w:t>通知所有投标人延长投标有效期。</w:t>
      </w:r>
      <w:r>
        <w:rPr>
          <w:rFonts w:hint="eastAsia" w:ascii="宋体" w:hAnsi="宋体" w:cs="MingLiU"/>
          <w:snapToGrid w:val="0"/>
          <w:kern w:val="0"/>
          <w:szCs w:val="21"/>
        </w:rPr>
        <w:t>投标人同意延长的，应相应延长其投标保证金的有效期，但不得要求或被允许修改或撤销其投标文件；投标人拒绝延长的，其投标失效，但投标人有权收回其投标保证金。</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267" w:name="_Toc452058703"/>
      <w:r>
        <w:rPr>
          <w:rFonts w:ascii="宋体" w:hAnsi="宋体"/>
          <w:b/>
          <w:snapToGrid w:val="0"/>
          <w:kern w:val="0"/>
        </w:rPr>
        <w:t xml:space="preserve">3.4  </w:t>
      </w:r>
      <w:r>
        <w:rPr>
          <w:rFonts w:hint="eastAsia" w:ascii="宋体" w:hAnsi="宋体"/>
          <w:b/>
          <w:snapToGrid w:val="0"/>
          <w:kern w:val="0"/>
        </w:rPr>
        <w:t>投标保证金</w:t>
      </w:r>
      <w:bookmarkEnd w:id="260"/>
      <w:bookmarkEnd w:id="261"/>
      <w:bookmarkEnd w:id="262"/>
      <w:bookmarkEnd w:id="263"/>
      <w:bookmarkEnd w:id="264"/>
      <w:bookmarkEnd w:id="265"/>
      <w:bookmarkEnd w:id="266"/>
      <w:bookmarkEnd w:id="267"/>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s="MingLiU"/>
          <w:snapToGrid w:val="0"/>
          <w:kern w:val="0"/>
          <w:szCs w:val="21"/>
        </w:rPr>
      </w:pPr>
      <w:r>
        <w:rPr>
          <w:rFonts w:ascii="宋体" w:hAnsi="宋体" w:cs="MingLiU"/>
          <w:snapToGrid w:val="0"/>
          <w:kern w:val="0"/>
          <w:szCs w:val="21"/>
        </w:rPr>
        <w:t xml:space="preserve">3.4.1  </w:t>
      </w:r>
      <w:r>
        <w:rPr>
          <w:rFonts w:hint="eastAsia" w:ascii="宋体" w:hAnsi="宋体" w:cs="MingLiU"/>
          <w:snapToGrid w:val="0"/>
          <w:kern w:val="0"/>
          <w:szCs w:val="21"/>
        </w:rPr>
        <w:t>投标人在递交投标文件的同时，应按投标人须知前附表规定的金额、形式递交投标保证金，并作为其投标文件的组成部分。</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s="宋体"/>
          <w:b/>
          <w:snapToGrid w:val="0"/>
          <w:kern w:val="0"/>
          <w:szCs w:val="21"/>
        </w:rPr>
      </w:pPr>
      <w:r>
        <w:rPr>
          <w:rFonts w:ascii="宋体" w:hAnsi="宋体"/>
          <w:snapToGrid w:val="0"/>
          <w:kern w:val="0"/>
          <w:szCs w:val="21"/>
        </w:rPr>
        <w:t xml:space="preserve">3.4.2  </w:t>
      </w:r>
      <w:r>
        <w:rPr>
          <w:rFonts w:hint="eastAsia" w:ascii="宋体" w:hAnsi="宋体" w:cs="MingLiU"/>
          <w:snapToGrid w:val="0"/>
          <w:kern w:val="0"/>
          <w:szCs w:val="21"/>
        </w:rPr>
        <w:t>投标人不按本章第</w:t>
      </w:r>
      <w:r>
        <w:rPr>
          <w:rFonts w:ascii="宋体" w:hAnsi="宋体"/>
          <w:snapToGrid w:val="0"/>
          <w:kern w:val="0"/>
          <w:szCs w:val="21"/>
        </w:rPr>
        <w:t xml:space="preserve"> 3.4.1 </w:t>
      </w:r>
      <w:r>
        <w:rPr>
          <w:rFonts w:hint="eastAsia" w:ascii="宋体" w:hAnsi="宋体" w:cs="MingLiU"/>
          <w:snapToGrid w:val="0"/>
          <w:kern w:val="0"/>
          <w:szCs w:val="21"/>
        </w:rPr>
        <w:t>项要求提交投标保证金的</w:t>
      </w:r>
      <w:r>
        <w:rPr>
          <w:rFonts w:hint="eastAsia" w:ascii="宋体" w:hAnsi="宋体" w:cs="宋体"/>
          <w:snapToGrid w:val="0"/>
          <w:kern w:val="0"/>
          <w:szCs w:val="21"/>
        </w:rPr>
        <w:t>，</w:t>
      </w:r>
      <w:r>
        <w:rPr>
          <w:rFonts w:hint="eastAsia" w:ascii="宋体" w:hAnsi="宋体" w:cs="宋体"/>
          <w:b/>
          <w:snapToGrid w:val="0"/>
          <w:kern w:val="0"/>
          <w:szCs w:val="21"/>
        </w:rPr>
        <w:t>其投标文件作否决投标处理。</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13" w:leftChars="6" w:firstLine="405" w:firstLineChars="193"/>
        <w:jc w:val="left"/>
        <w:textAlignment w:val="auto"/>
        <w:rPr>
          <w:rFonts w:ascii="宋体" w:hAnsi="宋体" w:cs="MingLiU"/>
          <w:snapToGrid w:val="0"/>
          <w:kern w:val="0"/>
          <w:szCs w:val="21"/>
        </w:rPr>
      </w:pPr>
      <w:r>
        <w:rPr>
          <w:rFonts w:ascii="宋体" w:hAnsi="宋体"/>
          <w:snapToGrid w:val="0"/>
          <w:kern w:val="0"/>
          <w:szCs w:val="21"/>
        </w:rPr>
        <w:t xml:space="preserve">3.4.3  </w:t>
      </w:r>
      <w:r>
        <w:rPr>
          <w:rFonts w:hint="eastAsia" w:ascii="宋体" w:hAnsi="宋体" w:cs="MingLiU"/>
          <w:snapToGrid w:val="0"/>
          <w:kern w:val="0"/>
          <w:szCs w:val="21"/>
        </w:rPr>
        <w:t>投标</w:t>
      </w:r>
      <w:r>
        <w:rPr>
          <w:rFonts w:hint="eastAsia" w:ascii="宋体" w:hAnsi="宋体" w:cs="MingLiU"/>
          <w:snapToGrid w:val="0"/>
          <w:kern w:val="0"/>
          <w:position w:val="-2"/>
          <w:szCs w:val="21"/>
        </w:rPr>
        <w:t>保证金</w:t>
      </w:r>
      <w:r>
        <w:rPr>
          <w:rFonts w:hint="eastAsia" w:ascii="宋体" w:hAnsi="宋体" w:cs="MingLiU"/>
          <w:snapToGrid w:val="0"/>
          <w:kern w:val="0"/>
          <w:szCs w:val="21"/>
        </w:rPr>
        <w:t>退还：见投标人须知前附表</w:t>
      </w:r>
      <w:r>
        <w:rPr>
          <w:rFonts w:hint="eastAsia" w:ascii="宋体" w:hAnsi="宋体" w:cs="MingLiU"/>
          <w:snapToGrid w:val="0"/>
          <w:kern w:val="0"/>
          <w:position w:val="-2"/>
          <w:szCs w:val="21"/>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13" w:leftChars="6" w:firstLine="405" w:firstLineChars="193"/>
        <w:jc w:val="left"/>
        <w:textAlignment w:val="auto"/>
        <w:rPr>
          <w:rFonts w:ascii="宋体" w:hAnsi="宋体" w:cs="MingLiU"/>
          <w:b/>
          <w:bCs/>
          <w:snapToGrid w:val="0"/>
          <w:kern w:val="0"/>
          <w:position w:val="-2"/>
          <w:szCs w:val="21"/>
        </w:rPr>
      </w:pPr>
      <w:r>
        <w:rPr>
          <w:rFonts w:ascii="宋体" w:hAnsi="宋体"/>
          <w:snapToGrid w:val="0"/>
          <w:kern w:val="0"/>
          <w:szCs w:val="21"/>
        </w:rPr>
        <w:t xml:space="preserve">3.4.4  </w:t>
      </w:r>
      <w:r>
        <w:rPr>
          <w:rFonts w:hint="eastAsia" w:ascii="宋体" w:hAnsi="宋体" w:cs="MingLiU"/>
          <w:snapToGrid w:val="0"/>
          <w:kern w:val="0"/>
          <w:szCs w:val="21"/>
        </w:rPr>
        <w:t>有下列情形之</w:t>
      </w:r>
      <w:r>
        <w:rPr>
          <w:rFonts w:hint="eastAsia" w:ascii="宋体" w:hAnsi="宋体" w:cs="MingLiU"/>
          <w:snapToGrid w:val="0"/>
          <w:kern w:val="0"/>
          <w:position w:val="-2"/>
          <w:szCs w:val="21"/>
        </w:rPr>
        <w:t>一的，</w:t>
      </w:r>
      <w:r>
        <w:rPr>
          <w:rFonts w:hint="eastAsia" w:ascii="宋体" w:hAnsi="宋体" w:cs="MingLiU"/>
          <w:b/>
          <w:bCs/>
          <w:snapToGrid w:val="0"/>
          <w:kern w:val="0"/>
          <w:position w:val="-2"/>
          <w:szCs w:val="21"/>
        </w:rPr>
        <w:t>取消其中标资格，投标保证金将不予退还：</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13" w:leftChars="6" w:firstLine="405" w:firstLineChars="193"/>
        <w:jc w:val="left"/>
        <w:textAlignment w:val="auto"/>
        <w:rPr>
          <w:rFonts w:ascii="宋体" w:hAnsi="宋体" w:cs="MingLiU"/>
          <w:snapToGrid w:val="0"/>
          <w:kern w:val="0"/>
          <w:position w:val="-2"/>
          <w:szCs w:val="21"/>
        </w:rPr>
      </w:pPr>
      <w:r>
        <w:rPr>
          <w:rFonts w:hint="eastAsia" w:ascii="宋体" w:hAnsi="宋体" w:cs="MingLiU"/>
          <w:snapToGrid w:val="0"/>
          <w:kern w:val="0"/>
          <w:position w:val="-2"/>
          <w:szCs w:val="21"/>
        </w:rPr>
        <w:t>（1）</w:t>
      </w:r>
      <w:r>
        <w:rPr>
          <w:rFonts w:ascii="宋体" w:hAnsi="宋体"/>
          <w:snapToGrid w:val="0"/>
          <w:kern w:val="0"/>
          <w:szCs w:val="21"/>
        </w:rPr>
        <w:t>投标人在规定的投标有效期内撤销或修改其投标文件</w:t>
      </w:r>
      <w:r>
        <w:rPr>
          <w:rFonts w:hint="eastAsia" w:ascii="宋体" w:hAnsi="宋体" w:cs="MingLiU"/>
          <w:snapToGrid w:val="0"/>
          <w:kern w:val="0"/>
          <w:position w:val="-2"/>
          <w:szCs w:val="21"/>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13" w:leftChars="6" w:firstLine="405" w:firstLineChars="193"/>
        <w:jc w:val="left"/>
        <w:textAlignment w:val="auto"/>
        <w:rPr>
          <w:rFonts w:hint="eastAsia" w:ascii="宋体" w:hAnsi="宋体" w:cs="MingLiU"/>
          <w:snapToGrid w:val="0"/>
          <w:kern w:val="0"/>
          <w:position w:val="-2"/>
          <w:szCs w:val="21"/>
        </w:rPr>
      </w:pPr>
      <w:r>
        <w:rPr>
          <w:rFonts w:hint="eastAsia" w:ascii="宋体" w:hAnsi="宋体" w:cs="MingLiU"/>
          <w:snapToGrid w:val="0"/>
          <w:kern w:val="0"/>
          <w:position w:val="-2"/>
          <w:szCs w:val="21"/>
        </w:rPr>
        <w:t>（2）中标人在收到中标通知书后</w:t>
      </w:r>
      <w:r>
        <w:rPr>
          <w:rFonts w:hint="eastAsia" w:ascii="宋体" w:hAnsi="宋体" w:cs="MingLiU"/>
          <w:snapToGrid w:val="0"/>
          <w:kern w:val="0"/>
          <w:position w:val="-2"/>
          <w:szCs w:val="21"/>
          <w:lang w:eastAsia="zh-CN"/>
        </w:rPr>
        <w:t>，</w:t>
      </w:r>
      <w:r>
        <w:rPr>
          <w:rFonts w:hint="eastAsia" w:ascii="宋体" w:hAnsi="宋体" w:cs="MingLiU"/>
          <w:snapToGrid w:val="0"/>
          <w:kern w:val="0"/>
          <w:position w:val="-2"/>
          <w:szCs w:val="21"/>
        </w:rPr>
        <w:t>无正当理由不与比选人签订合同，在签订合同时向比选人提出附加条件，或者不按比选文件要求提交履约保证金的；</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13" w:leftChars="6" w:firstLine="405" w:firstLineChars="193"/>
        <w:jc w:val="left"/>
        <w:textAlignment w:val="auto"/>
        <w:rPr>
          <w:rFonts w:hint="eastAsia" w:ascii="宋体" w:hAnsi="宋体" w:cs="MingLiU"/>
          <w:snapToGrid w:val="0"/>
          <w:kern w:val="0"/>
          <w:position w:val="-2"/>
          <w:szCs w:val="21"/>
          <w:lang w:val="en-US" w:eastAsia="zh-CN"/>
        </w:rPr>
      </w:pPr>
      <w:r>
        <w:rPr>
          <w:rFonts w:hint="eastAsia" w:ascii="宋体" w:hAnsi="宋体" w:cs="MingLiU"/>
          <w:snapToGrid w:val="0"/>
          <w:kern w:val="0"/>
          <w:position w:val="-2"/>
          <w:szCs w:val="21"/>
          <w:lang w:val="en-US" w:eastAsia="zh-CN"/>
        </w:rPr>
        <w:t>（3）违反本章第9.2款对投标人的纪律要求的；</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13" w:leftChars="6" w:firstLine="405" w:firstLineChars="193"/>
        <w:jc w:val="left"/>
        <w:textAlignment w:val="auto"/>
        <w:rPr>
          <w:rFonts w:hint="eastAsia" w:ascii="宋体" w:hAnsi="宋体" w:cs="MingLiU"/>
          <w:snapToGrid w:val="0"/>
          <w:kern w:val="0"/>
          <w:position w:val="-2"/>
          <w:szCs w:val="21"/>
        </w:rPr>
      </w:pPr>
      <w:r>
        <w:rPr>
          <w:rFonts w:hint="eastAsia" w:ascii="宋体" w:hAnsi="宋体" w:cs="MingLiU"/>
          <w:snapToGrid w:val="0"/>
          <w:kern w:val="0"/>
          <w:position w:val="-2"/>
          <w:szCs w:val="21"/>
        </w:rPr>
        <w:t>（</w:t>
      </w:r>
      <w:r>
        <w:rPr>
          <w:rFonts w:hint="eastAsia" w:ascii="宋体" w:hAnsi="宋体" w:cs="MingLiU"/>
          <w:snapToGrid w:val="0"/>
          <w:kern w:val="0"/>
          <w:position w:val="-2"/>
          <w:szCs w:val="21"/>
          <w:lang w:val="en-US" w:eastAsia="zh-CN"/>
        </w:rPr>
        <w:t>4</w:t>
      </w:r>
      <w:r>
        <w:rPr>
          <w:rFonts w:hint="eastAsia" w:ascii="宋体" w:hAnsi="宋体" w:cs="MingLiU"/>
          <w:snapToGrid w:val="0"/>
          <w:kern w:val="0"/>
          <w:position w:val="-2"/>
          <w:szCs w:val="21"/>
        </w:rPr>
        <w:t>）法律法规规定的其他情形。</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13" w:leftChars="6" w:firstLine="405" w:firstLineChars="193"/>
        <w:jc w:val="left"/>
        <w:textAlignment w:val="auto"/>
        <w:rPr>
          <w:rFonts w:hint="eastAsia" w:ascii="宋体" w:hAnsi="宋体" w:cs="MingLiU"/>
          <w:snapToGrid w:val="0"/>
          <w:kern w:val="0"/>
          <w:position w:val="-2"/>
          <w:szCs w:val="21"/>
          <w:lang w:val="en-US" w:eastAsia="zh-CN"/>
        </w:rPr>
      </w:pPr>
      <w:r>
        <w:rPr>
          <w:rFonts w:hint="eastAsia" w:ascii="宋体" w:hAnsi="宋体" w:cs="MingLiU"/>
          <w:snapToGrid w:val="0"/>
          <w:kern w:val="0"/>
          <w:position w:val="-2"/>
          <w:szCs w:val="21"/>
        </w:rPr>
        <w:t>3.4.</w:t>
      </w:r>
      <w:r>
        <w:rPr>
          <w:rFonts w:hint="eastAsia" w:ascii="宋体" w:hAnsi="宋体" w:cs="MingLiU"/>
          <w:snapToGrid w:val="0"/>
          <w:kern w:val="0"/>
          <w:position w:val="-2"/>
          <w:szCs w:val="21"/>
          <w:lang w:val="en-US" w:eastAsia="zh-CN"/>
        </w:rPr>
        <w:t>5 （1）投标保证金为无条件担保；</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13" w:leftChars="6" w:firstLine="1033" w:firstLineChars="492"/>
        <w:jc w:val="left"/>
        <w:textAlignment w:val="auto"/>
      </w:pPr>
      <w:r>
        <w:rPr>
          <w:rFonts w:hint="eastAsia" w:ascii="宋体" w:hAnsi="宋体" w:cs="MingLiU"/>
          <w:snapToGrid w:val="0"/>
          <w:kern w:val="0"/>
          <w:position w:val="-2"/>
          <w:szCs w:val="21"/>
          <w:lang w:val="en-US" w:eastAsia="zh-CN"/>
        </w:rPr>
        <w:t>（2）投</w:t>
      </w:r>
      <w:r>
        <w:rPr>
          <w:rFonts w:hint="eastAsia" w:ascii="宋体" w:hAnsi="宋体" w:cs="MingLiU"/>
          <w:snapToGrid w:val="0"/>
          <w:kern w:val="0"/>
          <w:position w:val="-2"/>
          <w:szCs w:val="21"/>
        </w:rPr>
        <w:t>标保证金的受益人为招标人。</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cs="MingLiU"/>
          <w:b/>
          <w:bCs/>
          <w:snapToGrid w:val="0"/>
          <w:kern w:val="0"/>
          <w:position w:val="-2"/>
          <w:szCs w:val="21"/>
        </w:rPr>
      </w:pPr>
      <w:bookmarkStart w:id="268" w:name="_Toc277082576"/>
      <w:bookmarkStart w:id="269" w:name="_Toc452058704"/>
      <w:bookmarkStart w:id="270" w:name="_Toc386029669"/>
      <w:bookmarkStart w:id="271" w:name="_Toc200513150"/>
      <w:bookmarkStart w:id="272" w:name="_Toc31907"/>
      <w:bookmarkStart w:id="273" w:name="_Toc224103341"/>
      <w:bookmarkStart w:id="274" w:name="_Toc287607770"/>
      <w:bookmarkStart w:id="275" w:name="_Toc287620709"/>
      <w:r>
        <w:rPr>
          <w:rFonts w:ascii="宋体" w:hAnsi="宋体"/>
          <w:b/>
          <w:snapToGrid w:val="0"/>
          <w:kern w:val="0"/>
        </w:rPr>
        <w:t xml:space="preserve">3.5  </w:t>
      </w:r>
      <w:r>
        <w:rPr>
          <w:rFonts w:hint="eastAsia" w:ascii="宋体" w:hAnsi="宋体"/>
          <w:b/>
          <w:snapToGrid w:val="0"/>
          <w:kern w:val="0"/>
        </w:rPr>
        <w:t>资格审查资料</w:t>
      </w:r>
      <w:bookmarkEnd w:id="268"/>
      <w:bookmarkEnd w:id="269"/>
      <w:bookmarkEnd w:id="270"/>
      <w:bookmarkEnd w:id="271"/>
      <w:bookmarkEnd w:id="272"/>
      <w:bookmarkEnd w:id="273"/>
      <w:bookmarkEnd w:id="274"/>
      <w:bookmarkEnd w:id="275"/>
    </w:p>
    <w:p>
      <w:pPr>
        <w:keepNext w:val="0"/>
        <w:keepLines w:val="0"/>
        <w:pageBreakBefore w:val="0"/>
        <w:widowControl w:val="0"/>
        <w:kinsoku/>
        <w:wordWrap/>
        <w:overflowPunct/>
        <w:topLinePunct w:val="0"/>
        <w:autoSpaceDE w:val="0"/>
        <w:autoSpaceDN w:val="0"/>
        <w:bidi w:val="0"/>
        <w:adjustRightInd w:val="0"/>
        <w:snapToGrid w:val="0"/>
        <w:spacing w:line="400" w:lineRule="exact"/>
        <w:ind w:left="13" w:leftChars="6" w:firstLine="405" w:firstLineChars="193"/>
        <w:jc w:val="left"/>
        <w:textAlignment w:val="auto"/>
        <w:rPr>
          <w:rFonts w:hint="eastAsia" w:ascii="宋体" w:hAnsi="宋体" w:cs="MingLiU"/>
          <w:snapToGrid w:val="0"/>
          <w:kern w:val="0"/>
          <w:position w:val="-2"/>
          <w:szCs w:val="21"/>
        </w:rPr>
      </w:pPr>
      <w:bookmarkStart w:id="276" w:name="_Toc277082577"/>
      <w:bookmarkStart w:id="277" w:name="_Toc287607771"/>
      <w:bookmarkStart w:id="278" w:name="_Toc224103342"/>
      <w:bookmarkStart w:id="279" w:name="_Toc287620710"/>
      <w:bookmarkStart w:id="280" w:name="_Toc386029670"/>
      <w:bookmarkStart w:id="281" w:name="_Toc200513151"/>
      <w:bookmarkStart w:id="282" w:name="_Toc29514"/>
      <w:bookmarkStart w:id="283" w:name="_Toc452058705"/>
      <w:r>
        <w:rPr>
          <w:rFonts w:hint="eastAsia" w:ascii="宋体" w:hAnsi="宋体" w:cs="MingLiU"/>
          <w:snapToGrid w:val="0"/>
          <w:kern w:val="0"/>
          <w:position w:val="-2"/>
          <w:szCs w:val="21"/>
        </w:rPr>
        <w:t>投标人应附投标人须知前附表第1.4.1项中要求的相关证明材料。</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13" w:leftChars="6" w:firstLine="405" w:firstLineChars="193"/>
        <w:jc w:val="left"/>
        <w:textAlignment w:val="auto"/>
        <w:rPr>
          <w:rFonts w:hint="eastAsia" w:ascii="宋体" w:hAnsi="宋体" w:cs="MingLiU"/>
          <w:snapToGrid w:val="0"/>
          <w:kern w:val="0"/>
          <w:position w:val="-2"/>
          <w:szCs w:val="21"/>
        </w:rPr>
      </w:pPr>
      <w:r>
        <w:rPr>
          <w:rFonts w:hint="eastAsia" w:ascii="宋体" w:hAnsi="宋体" w:cs="MingLiU"/>
          <w:snapToGrid w:val="0"/>
          <w:kern w:val="0"/>
          <w:position w:val="-2"/>
          <w:szCs w:val="21"/>
        </w:rPr>
        <w:t>投标人须知前附表规定接受联合体投标的，详见投标人须知前附表联合体投标相关内容。</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r>
        <w:rPr>
          <w:rFonts w:ascii="宋体" w:hAnsi="宋体"/>
          <w:b/>
          <w:snapToGrid w:val="0"/>
          <w:kern w:val="0"/>
        </w:rPr>
        <w:t xml:space="preserve">3.6  </w:t>
      </w:r>
      <w:r>
        <w:rPr>
          <w:rFonts w:hint="eastAsia" w:ascii="宋体" w:hAnsi="宋体"/>
          <w:b/>
          <w:snapToGrid w:val="0"/>
          <w:kern w:val="0"/>
        </w:rPr>
        <w:t>备选投标方案</w:t>
      </w:r>
      <w:bookmarkEnd w:id="276"/>
      <w:bookmarkEnd w:id="277"/>
      <w:bookmarkEnd w:id="278"/>
      <w:bookmarkEnd w:id="279"/>
      <w:bookmarkEnd w:id="280"/>
      <w:bookmarkEnd w:id="281"/>
      <w:bookmarkEnd w:id="282"/>
      <w:bookmarkEnd w:id="283"/>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kern w:val="0"/>
          <w:szCs w:val="21"/>
        </w:rPr>
      </w:pPr>
      <w:bookmarkStart w:id="284" w:name="_Toc386029671"/>
      <w:bookmarkStart w:id="285" w:name="_Toc224103343"/>
      <w:bookmarkStart w:id="286" w:name="_Toc287607772"/>
      <w:bookmarkStart w:id="287" w:name="_Toc287620711"/>
      <w:bookmarkStart w:id="288" w:name="_Toc200513152"/>
      <w:bookmarkStart w:id="289" w:name="_Toc277082578"/>
      <w:bookmarkStart w:id="290" w:name="_Toc8755"/>
      <w:r>
        <w:rPr>
          <w:rFonts w:hint="eastAsia" w:ascii="宋体" w:hAnsi="宋体" w:cs="MingLiU"/>
          <w:snapToGrid w:val="0"/>
          <w:kern w:val="0"/>
          <w:szCs w:val="21"/>
        </w:rPr>
        <w:t>投标人不得递交备选投标方案。</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291" w:name="_Toc452058706"/>
      <w:r>
        <w:rPr>
          <w:rFonts w:ascii="宋体" w:hAnsi="宋体"/>
          <w:b/>
          <w:snapToGrid w:val="0"/>
          <w:kern w:val="0"/>
        </w:rPr>
        <w:t>3</w:t>
      </w:r>
      <w:r>
        <w:rPr>
          <w:rFonts w:hint="eastAsia" w:ascii="宋体" w:hAnsi="宋体"/>
          <w:b/>
          <w:snapToGrid w:val="0"/>
          <w:kern w:val="0"/>
        </w:rPr>
        <w:t>.</w:t>
      </w:r>
      <w:r>
        <w:rPr>
          <w:rFonts w:ascii="宋体" w:hAnsi="宋体"/>
          <w:b/>
          <w:snapToGrid w:val="0"/>
          <w:kern w:val="0"/>
        </w:rPr>
        <w:t xml:space="preserve">7  </w:t>
      </w:r>
      <w:r>
        <w:rPr>
          <w:rFonts w:hint="eastAsia" w:ascii="宋体" w:hAnsi="宋体"/>
          <w:b/>
          <w:snapToGrid w:val="0"/>
          <w:kern w:val="0"/>
        </w:rPr>
        <w:t>投标文件的编制</w:t>
      </w:r>
      <w:bookmarkEnd w:id="284"/>
      <w:bookmarkEnd w:id="285"/>
      <w:bookmarkEnd w:id="286"/>
      <w:bookmarkEnd w:id="287"/>
      <w:bookmarkEnd w:id="288"/>
      <w:bookmarkEnd w:id="289"/>
      <w:bookmarkEnd w:id="290"/>
      <w:bookmarkEnd w:id="291"/>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s="MingLiU"/>
          <w:snapToGrid w:val="0"/>
          <w:kern w:val="0"/>
          <w:szCs w:val="21"/>
        </w:rPr>
      </w:pPr>
      <w:bookmarkStart w:id="292" w:name="_Toc25740"/>
      <w:bookmarkStart w:id="293" w:name="_Toc287607773"/>
      <w:bookmarkStart w:id="294" w:name="_Toc6920"/>
      <w:bookmarkStart w:id="295" w:name="_Toc277082579"/>
      <w:bookmarkStart w:id="296" w:name="_Toc224103344"/>
      <w:bookmarkStart w:id="297" w:name="_Toc200513153"/>
      <w:bookmarkStart w:id="298" w:name="_Toc386029672"/>
      <w:r>
        <w:rPr>
          <w:rFonts w:hint="eastAsia" w:ascii="宋体" w:hAnsi="宋体" w:cs="MingLiU"/>
          <w:snapToGrid w:val="0"/>
          <w:kern w:val="0"/>
          <w:szCs w:val="21"/>
        </w:rPr>
        <w:t>3.7.1  投标文件应按第八章“投标文件格式”进行编写，如有必要，可以增加附页，作为投标文件的组成部分。其中，投标函附录在满足比选文件实质性要求的基础上，可以提出比竞争性比选文件要求更有利于比选人的承诺。</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s="MingLiU"/>
          <w:snapToGrid w:val="0"/>
          <w:kern w:val="0"/>
          <w:szCs w:val="21"/>
        </w:rPr>
      </w:pPr>
      <w:r>
        <w:rPr>
          <w:rFonts w:hint="eastAsia" w:ascii="宋体" w:hAnsi="宋体" w:cs="MingLiU"/>
          <w:snapToGrid w:val="0"/>
          <w:kern w:val="0"/>
          <w:szCs w:val="21"/>
        </w:rPr>
        <w:t>3.7.2  投标文件应当对比选文件有关工期、投标有效期、质量要求、技术标准和要求、</w:t>
      </w:r>
      <w:r>
        <w:rPr>
          <w:rFonts w:hint="eastAsia" w:ascii="宋体" w:hAnsi="宋体" w:cs="MingLiU"/>
          <w:snapToGrid w:val="0"/>
          <w:kern w:val="0"/>
          <w:szCs w:val="21"/>
          <w:lang w:val="en-US" w:eastAsia="zh-CN"/>
        </w:rPr>
        <w:t>比选</w:t>
      </w:r>
      <w:r>
        <w:rPr>
          <w:rFonts w:hint="eastAsia" w:ascii="宋体" w:hAnsi="宋体" w:cs="MingLiU"/>
          <w:snapToGrid w:val="0"/>
          <w:kern w:val="0"/>
          <w:szCs w:val="21"/>
        </w:rPr>
        <w:t>范围等实质性内容作出响应。</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s="MingLiU"/>
          <w:snapToGrid w:val="0"/>
          <w:kern w:val="0"/>
          <w:szCs w:val="21"/>
        </w:rPr>
      </w:pPr>
      <w:r>
        <w:rPr>
          <w:rFonts w:hint="eastAsia" w:ascii="宋体" w:hAnsi="宋体" w:cs="MingLiU"/>
          <w:snapToGrid w:val="0"/>
          <w:kern w:val="0"/>
          <w:szCs w:val="21"/>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s="MingLiU"/>
          <w:snapToGrid w:val="0"/>
          <w:kern w:val="0"/>
          <w:szCs w:val="21"/>
        </w:rPr>
      </w:pPr>
      <w:r>
        <w:rPr>
          <w:rFonts w:hint="eastAsia" w:ascii="宋体" w:hAnsi="宋体" w:cs="MingLiU"/>
          <w:snapToGrid w:val="0"/>
          <w:kern w:val="0"/>
          <w:szCs w:val="21"/>
        </w:rPr>
        <w:t>3.7.4  投标文件正本一份，副本份数见投标人须知前附表。正本和副本的封面上应清楚地标记“正本”或“副本”的字样。正本和副本封面均须加盖单位公章（鲜章）。当副本和正本不一致时，以正本为准。</w:t>
      </w:r>
    </w:p>
    <w:p>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s="MingLiU"/>
          <w:snapToGrid w:val="0"/>
          <w:kern w:val="0"/>
          <w:szCs w:val="21"/>
        </w:rPr>
      </w:pPr>
      <w:r>
        <w:rPr>
          <w:rFonts w:hint="eastAsia" w:ascii="宋体" w:hAnsi="宋体" w:cs="MingLiU"/>
          <w:snapToGrid w:val="0"/>
          <w:kern w:val="0"/>
          <w:szCs w:val="21"/>
        </w:rPr>
        <w:t>3.7.5  投标文件的正本与副本应分别装订成册，并编制目录，具体装订要求见投标人须知前附表规定。</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299" w:name="_Toc452058707"/>
      <w:r>
        <w:rPr>
          <w:rFonts w:ascii="宋体" w:hAnsi="宋体"/>
          <w:b/>
          <w:snapToGrid w:val="0"/>
          <w:kern w:val="0"/>
        </w:rPr>
        <w:t xml:space="preserve">4.  </w:t>
      </w:r>
      <w:r>
        <w:rPr>
          <w:rFonts w:hint="eastAsia" w:ascii="宋体" w:hAnsi="宋体"/>
          <w:b/>
          <w:snapToGrid w:val="0"/>
          <w:kern w:val="0"/>
        </w:rPr>
        <w:t>投标</w:t>
      </w:r>
      <w:bookmarkEnd w:id="292"/>
      <w:bookmarkEnd w:id="293"/>
      <w:bookmarkEnd w:id="294"/>
      <w:bookmarkEnd w:id="295"/>
      <w:bookmarkEnd w:id="296"/>
      <w:bookmarkEnd w:id="297"/>
      <w:bookmarkEnd w:id="298"/>
      <w:bookmarkEnd w:id="299"/>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300" w:name="_Toc200513154"/>
      <w:bookmarkStart w:id="301" w:name="_Toc287620713"/>
      <w:bookmarkStart w:id="302" w:name="_Toc287607774"/>
      <w:bookmarkStart w:id="303" w:name="_Toc386029673"/>
      <w:bookmarkStart w:id="304" w:name="_Toc277082580"/>
      <w:bookmarkStart w:id="305" w:name="_Toc224103345"/>
      <w:bookmarkStart w:id="306" w:name="_Toc22832"/>
      <w:bookmarkStart w:id="307" w:name="_Toc452058708"/>
      <w:r>
        <w:rPr>
          <w:rFonts w:ascii="宋体" w:hAnsi="宋体"/>
          <w:b/>
          <w:snapToGrid w:val="0"/>
          <w:kern w:val="0"/>
        </w:rPr>
        <w:t xml:space="preserve">4.1  </w:t>
      </w:r>
      <w:r>
        <w:rPr>
          <w:rFonts w:hint="eastAsia" w:ascii="宋体" w:hAnsi="宋体"/>
          <w:b/>
          <w:snapToGrid w:val="0"/>
          <w:kern w:val="0"/>
        </w:rPr>
        <w:t>投标文件的密封和标记</w:t>
      </w:r>
      <w:bookmarkEnd w:id="300"/>
      <w:bookmarkEnd w:id="301"/>
      <w:bookmarkEnd w:id="302"/>
      <w:bookmarkEnd w:id="303"/>
      <w:bookmarkEnd w:id="304"/>
      <w:bookmarkEnd w:id="305"/>
      <w:bookmarkEnd w:id="306"/>
      <w:bookmarkEnd w:id="307"/>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bookmarkStart w:id="308" w:name="_Toc200513155"/>
      <w:r>
        <w:rPr>
          <w:rFonts w:hint="eastAsia" w:ascii="宋体" w:hAnsi="宋体" w:cs="MingLiU"/>
          <w:snapToGrid w:val="0"/>
          <w:kern w:val="0"/>
          <w:szCs w:val="21"/>
        </w:rPr>
        <w:t>4.1.1  投标文件的正本与副本密封见投标人须知前附表。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hint="eastAsia" w:ascii="宋体" w:hAnsi="宋体" w:cs="MingLiU"/>
          <w:snapToGrid w:val="0"/>
          <w:kern w:val="0"/>
          <w:szCs w:val="21"/>
        </w:rPr>
        <w:t>4.1.2  投标文件的封套上应写明的内容见投标人须知前附表。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13" w:leftChars="6" w:firstLine="344" w:firstLineChars="164"/>
        <w:jc w:val="left"/>
        <w:textAlignment w:val="auto"/>
        <w:rPr>
          <w:rFonts w:ascii="宋体" w:hAnsi="宋体" w:cs="MingLiU"/>
          <w:snapToGrid w:val="0"/>
          <w:kern w:val="0"/>
          <w:szCs w:val="21"/>
        </w:rPr>
      </w:pPr>
      <w:r>
        <w:rPr>
          <w:rFonts w:ascii="宋体" w:hAnsi="宋体" w:cs="MingLiU"/>
          <w:snapToGrid w:val="0"/>
          <w:kern w:val="0"/>
          <w:szCs w:val="21"/>
        </w:rPr>
        <w:t xml:space="preserve">4.1.3  </w:t>
      </w:r>
      <w:r>
        <w:rPr>
          <w:rFonts w:hint="eastAsia" w:ascii="宋体" w:hAnsi="宋体" w:cs="MingLiU"/>
          <w:snapToGrid w:val="0"/>
          <w:kern w:val="0"/>
          <w:szCs w:val="21"/>
        </w:rPr>
        <w:t>未按本章第</w:t>
      </w:r>
      <w:r>
        <w:rPr>
          <w:rFonts w:ascii="宋体" w:hAnsi="宋体" w:cs="MingLiU"/>
          <w:snapToGrid w:val="0"/>
          <w:kern w:val="0"/>
          <w:szCs w:val="21"/>
        </w:rPr>
        <w:t xml:space="preserve"> 4.1.1 </w:t>
      </w:r>
      <w:r>
        <w:rPr>
          <w:rFonts w:hint="eastAsia" w:ascii="宋体" w:hAnsi="宋体" w:cs="MingLiU"/>
          <w:snapToGrid w:val="0"/>
          <w:kern w:val="0"/>
          <w:szCs w:val="21"/>
        </w:rPr>
        <w:t>项或第</w:t>
      </w:r>
      <w:r>
        <w:rPr>
          <w:rFonts w:ascii="宋体" w:hAnsi="宋体" w:cs="MingLiU"/>
          <w:snapToGrid w:val="0"/>
          <w:kern w:val="0"/>
          <w:szCs w:val="21"/>
        </w:rPr>
        <w:t xml:space="preserve"> 4.1.2 </w:t>
      </w:r>
      <w:r>
        <w:rPr>
          <w:rFonts w:hint="eastAsia" w:ascii="宋体" w:hAnsi="宋体" w:cs="MingLiU"/>
          <w:snapToGrid w:val="0"/>
          <w:kern w:val="0"/>
          <w:szCs w:val="21"/>
        </w:rPr>
        <w:t>项要求密封和加写标记的投标文件，比选人不予受理。</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309" w:name="_Toc3430"/>
      <w:bookmarkStart w:id="310" w:name="_Toc452058709"/>
      <w:bookmarkStart w:id="311" w:name="_Toc386029674"/>
      <w:bookmarkStart w:id="312" w:name="_Toc287607775"/>
      <w:bookmarkStart w:id="313" w:name="_Toc287620714"/>
      <w:bookmarkStart w:id="314" w:name="_Toc277082581"/>
      <w:bookmarkStart w:id="315" w:name="_Toc224103346"/>
      <w:r>
        <w:rPr>
          <w:rFonts w:ascii="宋体" w:hAnsi="宋体"/>
          <w:b/>
          <w:snapToGrid w:val="0"/>
          <w:kern w:val="0"/>
        </w:rPr>
        <w:t xml:space="preserve">4.2  </w:t>
      </w:r>
      <w:r>
        <w:rPr>
          <w:rFonts w:hint="eastAsia" w:ascii="宋体" w:hAnsi="宋体"/>
          <w:b/>
          <w:snapToGrid w:val="0"/>
          <w:kern w:val="0"/>
        </w:rPr>
        <w:t>投标文件的递交</w:t>
      </w:r>
      <w:bookmarkEnd w:id="308"/>
      <w:bookmarkEnd w:id="309"/>
      <w:bookmarkEnd w:id="310"/>
      <w:bookmarkEnd w:id="311"/>
      <w:bookmarkEnd w:id="312"/>
      <w:bookmarkEnd w:id="313"/>
      <w:bookmarkEnd w:id="314"/>
      <w:bookmarkEnd w:id="315"/>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ascii="宋体" w:hAnsi="宋体"/>
          <w:snapToGrid w:val="0"/>
          <w:kern w:val="0"/>
          <w:szCs w:val="21"/>
        </w:rPr>
        <w:t xml:space="preserve">4.2.1  </w:t>
      </w:r>
      <w:r>
        <w:rPr>
          <w:rFonts w:hint="eastAsia" w:ascii="宋体" w:hAnsi="宋体" w:cs="MingLiU"/>
          <w:snapToGrid w:val="0"/>
          <w:kern w:val="0"/>
          <w:szCs w:val="21"/>
        </w:rPr>
        <w:t>投标人应在</w:t>
      </w:r>
      <w:r>
        <w:rPr>
          <w:rFonts w:hint="eastAsia" w:ascii="宋体" w:hAnsi="宋体" w:cs="MingLiU"/>
          <w:snapToGrid w:val="0"/>
          <w:kern w:val="0"/>
          <w:szCs w:val="21"/>
          <w:lang w:val="en-US" w:eastAsia="zh-CN"/>
        </w:rPr>
        <w:t>投标人须知前附表</w:t>
      </w:r>
      <w:r>
        <w:rPr>
          <w:rFonts w:hint="eastAsia" w:ascii="宋体" w:hAnsi="宋体" w:cs="MingLiU"/>
          <w:snapToGrid w:val="0"/>
          <w:color w:val="auto"/>
          <w:kern w:val="0"/>
          <w:szCs w:val="21"/>
        </w:rPr>
        <w:t>第</w:t>
      </w:r>
      <w:r>
        <w:rPr>
          <w:rFonts w:ascii="宋体" w:hAnsi="宋体"/>
          <w:snapToGrid w:val="0"/>
          <w:color w:val="auto"/>
          <w:kern w:val="0"/>
          <w:szCs w:val="21"/>
        </w:rPr>
        <w:t xml:space="preserve"> 2.2.2 </w:t>
      </w:r>
      <w:r>
        <w:rPr>
          <w:rFonts w:hint="eastAsia" w:ascii="宋体" w:hAnsi="宋体" w:cs="MingLiU"/>
          <w:snapToGrid w:val="0"/>
          <w:color w:val="auto"/>
          <w:kern w:val="0"/>
          <w:szCs w:val="21"/>
        </w:rPr>
        <w:t>项规定的投</w:t>
      </w:r>
      <w:r>
        <w:rPr>
          <w:rFonts w:hint="eastAsia" w:ascii="宋体" w:hAnsi="宋体" w:cs="MingLiU"/>
          <w:snapToGrid w:val="0"/>
          <w:kern w:val="0"/>
          <w:szCs w:val="21"/>
        </w:rPr>
        <w:t>标截止时间前递交投标文件。</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ascii="宋体" w:hAnsi="宋体"/>
          <w:snapToGrid w:val="0"/>
          <w:kern w:val="0"/>
          <w:szCs w:val="21"/>
        </w:rPr>
        <w:t xml:space="preserve">4.2.2  </w:t>
      </w:r>
      <w:r>
        <w:rPr>
          <w:rFonts w:hint="eastAsia" w:ascii="宋体" w:hAnsi="宋体" w:cs="MingLiU"/>
          <w:snapToGrid w:val="0"/>
          <w:kern w:val="0"/>
          <w:szCs w:val="21"/>
        </w:rPr>
        <w:t>投标人递交投标文件的地点：见投标人须知前附表。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ascii="宋体" w:hAnsi="宋体"/>
          <w:snapToGrid w:val="0"/>
          <w:kern w:val="0"/>
          <w:szCs w:val="21"/>
        </w:rPr>
        <w:t xml:space="preserve">4.2.3  </w:t>
      </w:r>
      <w:r>
        <w:rPr>
          <w:rFonts w:hint="eastAsia" w:ascii="宋体" w:hAnsi="宋体" w:cs="MingLiU"/>
          <w:snapToGrid w:val="0"/>
          <w:kern w:val="0"/>
          <w:szCs w:val="21"/>
        </w:rPr>
        <w:t>除投标人须知前附表另有规定外，投标人所递交的投标文件不予退还。</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ascii="宋体" w:hAnsi="宋体"/>
          <w:snapToGrid w:val="0"/>
          <w:kern w:val="0"/>
          <w:szCs w:val="21"/>
        </w:rPr>
        <w:t>4.2.</w:t>
      </w:r>
      <w:r>
        <w:rPr>
          <w:rFonts w:hint="eastAsia" w:ascii="宋体" w:hAnsi="宋体"/>
          <w:snapToGrid w:val="0"/>
          <w:kern w:val="0"/>
          <w:szCs w:val="21"/>
          <w:lang w:val="en-US" w:eastAsia="zh-CN"/>
        </w:rPr>
        <w:t>4</w:t>
      </w:r>
      <w:r>
        <w:rPr>
          <w:rFonts w:ascii="宋体" w:hAnsi="宋体"/>
          <w:snapToGrid w:val="0"/>
          <w:kern w:val="0"/>
          <w:szCs w:val="21"/>
        </w:rPr>
        <w:t xml:space="preserve">  </w:t>
      </w:r>
      <w:r>
        <w:rPr>
          <w:rFonts w:hint="eastAsia" w:ascii="宋体" w:hAnsi="宋体" w:cs="MingLiU"/>
          <w:snapToGrid w:val="0"/>
          <w:kern w:val="0"/>
          <w:szCs w:val="21"/>
        </w:rPr>
        <w:t>逾期送达的或者未送达指定地点的投标文件，比选人不予受理。</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316" w:name="_Toc452058710"/>
      <w:bookmarkStart w:id="317" w:name="_Toc277082582"/>
      <w:bookmarkStart w:id="318" w:name="_Toc287607776"/>
      <w:bookmarkStart w:id="319" w:name="_Toc224103347"/>
      <w:bookmarkStart w:id="320" w:name="_Toc287620715"/>
      <w:bookmarkStart w:id="321" w:name="_Toc10962"/>
      <w:bookmarkStart w:id="322" w:name="_Toc200513156"/>
      <w:bookmarkStart w:id="323" w:name="_Toc386029675"/>
      <w:r>
        <w:rPr>
          <w:rFonts w:ascii="宋体" w:hAnsi="宋体"/>
          <w:b/>
          <w:snapToGrid w:val="0"/>
          <w:kern w:val="0"/>
        </w:rPr>
        <w:t xml:space="preserve">4.3  </w:t>
      </w:r>
      <w:r>
        <w:rPr>
          <w:rFonts w:hint="eastAsia" w:ascii="宋体" w:hAnsi="宋体"/>
          <w:b/>
          <w:snapToGrid w:val="0"/>
          <w:kern w:val="0"/>
        </w:rPr>
        <w:t>投标文件的修改与撤回</w:t>
      </w:r>
      <w:bookmarkEnd w:id="316"/>
      <w:bookmarkEnd w:id="317"/>
      <w:bookmarkEnd w:id="318"/>
      <w:bookmarkEnd w:id="319"/>
      <w:bookmarkEnd w:id="320"/>
      <w:bookmarkEnd w:id="321"/>
      <w:bookmarkEnd w:id="322"/>
      <w:bookmarkEnd w:id="323"/>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kern w:val="0"/>
          <w:szCs w:val="21"/>
        </w:rPr>
      </w:pPr>
      <w:r>
        <w:rPr>
          <w:rFonts w:ascii="宋体" w:hAnsi="宋体"/>
          <w:snapToGrid w:val="0"/>
          <w:kern w:val="0"/>
          <w:szCs w:val="21"/>
        </w:rPr>
        <w:t xml:space="preserve">4.3.1  </w:t>
      </w:r>
      <w:r>
        <w:rPr>
          <w:rFonts w:hint="eastAsia" w:ascii="宋体" w:hAnsi="宋体" w:cs="MingLiU"/>
          <w:snapToGrid w:val="0"/>
          <w:kern w:val="0"/>
          <w:szCs w:val="21"/>
        </w:rPr>
        <w:t>在</w:t>
      </w:r>
      <w:r>
        <w:rPr>
          <w:rFonts w:ascii="宋体" w:hAnsi="宋体"/>
          <w:snapToGrid w:val="0"/>
          <w:kern w:val="0"/>
          <w:szCs w:val="21"/>
        </w:rPr>
        <w:t>投标人须知前附表</w:t>
      </w:r>
      <w:r>
        <w:rPr>
          <w:rFonts w:hint="eastAsia" w:ascii="宋体" w:hAnsi="宋体" w:cs="MingLiU"/>
          <w:snapToGrid w:val="0"/>
          <w:kern w:val="0"/>
          <w:szCs w:val="21"/>
        </w:rPr>
        <w:t>第</w:t>
      </w:r>
      <w:r>
        <w:rPr>
          <w:rFonts w:hint="eastAsia" w:ascii="宋体" w:hAnsi="宋体" w:cs="MingLiU"/>
          <w:snapToGrid w:val="0"/>
          <w:kern w:val="0"/>
          <w:szCs w:val="21"/>
          <w:lang w:val="en-US" w:eastAsia="zh-CN"/>
        </w:rPr>
        <w:t xml:space="preserve"> </w:t>
      </w:r>
      <w:r>
        <w:rPr>
          <w:rFonts w:ascii="宋体" w:hAnsi="宋体"/>
          <w:snapToGrid w:val="0"/>
          <w:color w:val="auto"/>
          <w:kern w:val="0"/>
          <w:szCs w:val="21"/>
        </w:rPr>
        <w:t>2.2.2</w:t>
      </w:r>
      <w:r>
        <w:rPr>
          <w:rFonts w:hint="eastAsia" w:ascii="宋体" w:hAnsi="宋体"/>
          <w:snapToGrid w:val="0"/>
          <w:color w:val="auto"/>
          <w:kern w:val="0"/>
          <w:szCs w:val="21"/>
          <w:lang w:val="en-US" w:eastAsia="zh-CN"/>
        </w:rPr>
        <w:t xml:space="preserve"> </w:t>
      </w:r>
      <w:r>
        <w:rPr>
          <w:rFonts w:hint="eastAsia" w:ascii="宋体" w:hAnsi="宋体" w:cs="MingLiU"/>
          <w:snapToGrid w:val="0"/>
          <w:color w:val="auto"/>
          <w:kern w:val="0"/>
          <w:szCs w:val="21"/>
        </w:rPr>
        <w:t>项规</w:t>
      </w:r>
      <w:r>
        <w:rPr>
          <w:rFonts w:hint="eastAsia" w:ascii="宋体" w:hAnsi="宋体" w:cs="MingLiU"/>
          <w:snapToGrid w:val="0"/>
          <w:kern w:val="0"/>
          <w:szCs w:val="21"/>
        </w:rPr>
        <w:t>定的投标截止时间前，投标人可以修改或撤回已递交的投标文件。</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kern w:val="0"/>
          <w:szCs w:val="21"/>
        </w:rPr>
      </w:pPr>
      <w:r>
        <w:rPr>
          <w:rFonts w:ascii="宋体" w:hAnsi="宋体"/>
          <w:snapToGrid w:val="0"/>
          <w:kern w:val="0"/>
          <w:szCs w:val="21"/>
        </w:rPr>
        <w:t xml:space="preserve">4.3.2  </w:t>
      </w:r>
      <w:r>
        <w:rPr>
          <w:rFonts w:hint="eastAsia" w:ascii="宋体" w:hAnsi="宋体" w:cs="MingLiU"/>
          <w:snapToGrid w:val="0"/>
          <w:kern w:val="0"/>
          <w:szCs w:val="21"/>
        </w:rPr>
        <w:t>投标人修改投标文件的</w:t>
      </w:r>
      <w:r>
        <w:rPr>
          <w:rFonts w:hint="eastAsia" w:ascii="宋体" w:hAnsi="宋体" w:cs="MingLiU"/>
          <w:snapToGrid w:val="0"/>
          <w:kern w:val="0"/>
          <w:szCs w:val="21"/>
          <w:lang w:eastAsia="zh-CN"/>
        </w:rPr>
        <w:t>，</w:t>
      </w:r>
      <w:r>
        <w:rPr>
          <w:rFonts w:hint="eastAsia" w:ascii="宋体" w:hAnsi="宋体" w:cs="MingLiU"/>
          <w:snapToGrid w:val="0"/>
          <w:kern w:val="0"/>
          <w:szCs w:val="21"/>
        </w:rPr>
        <w:t>应按照本章第</w:t>
      </w:r>
      <w:r>
        <w:rPr>
          <w:rFonts w:ascii="宋体" w:hAnsi="宋体"/>
          <w:snapToGrid w:val="0"/>
          <w:kern w:val="0"/>
          <w:szCs w:val="21"/>
        </w:rPr>
        <w:t>3.7.3</w:t>
      </w:r>
      <w:r>
        <w:rPr>
          <w:rFonts w:hint="eastAsia" w:ascii="宋体" w:hAnsi="宋体" w:cs="MingLiU"/>
          <w:snapToGrid w:val="0"/>
          <w:kern w:val="0"/>
          <w:szCs w:val="21"/>
        </w:rPr>
        <w:t>项的要求签字或盖章。</w:t>
      </w:r>
      <w:r>
        <w:rPr>
          <w:rFonts w:hint="eastAsia" w:ascii="宋体" w:hAnsi="宋体" w:cs="宋体"/>
          <w:szCs w:val="21"/>
        </w:rPr>
        <w:t>再按照本章第</w:t>
      </w:r>
      <w:r>
        <w:rPr>
          <w:rFonts w:hint="eastAsia" w:ascii="宋体" w:hAnsi="宋体" w:cs="宋体"/>
          <w:szCs w:val="21"/>
          <w:lang w:val="en-US" w:eastAsia="zh-CN"/>
        </w:rPr>
        <w:t xml:space="preserve"> </w:t>
      </w:r>
      <w:r>
        <w:rPr>
          <w:rFonts w:hint="eastAsia" w:ascii="宋体" w:hAnsi="宋体" w:cs="宋体"/>
          <w:szCs w:val="21"/>
        </w:rPr>
        <w:t>4.2</w:t>
      </w:r>
      <w:r>
        <w:rPr>
          <w:rFonts w:hint="eastAsia" w:ascii="宋体" w:hAnsi="宋体" w:cs="宋体"/>
          <w:szCs w:val="21"/>
          <w:lang w:val="en-US" w:eastAsia="zh-CN"/>
        </w:rPr>
        <w:t xml:space="preserve"> </w:t>
      </w:r>
      <w:r>
        <w:rPr>
          <w:rFonts w:hint="eastAsia" w:ascii="宋体" w:hAnsi="宋体" w:cs="宋体"/>
          <w:szCs w:val="21"/>
        </w:rPr>
        <w:t>款的要求提交。</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324" w:name="_Toc386029676"/>
      <w:bookmarkStart w:id="325" w:name="_Toc31180"/>
      <w:bookmarkStart w:id="326" w:name="_Toc287607777"/>
      <w:bookmarkStart w:id="327" w:name="_Toc200513157"/>
      <w:bookmarkStart w:id="328" w:name="_Toc4890"/>
      <w:bookmarkStart w:id="329" w:name="_Toc224103348"/>
      <w:bookmarkStart w:id="330" w:name="_Toc277082583"/>
      <w:bookmarkStart w:id="331" w:name="_Toc452058711"/>
      <w:r>
        <w:rPr>
          <w:rFonts w:ascii="宋体" w:hAnsi="宋体"/>
          <w:b/>
          <w:snapToGrid w:val="0"/>
          <w:kern w:val="0"/>
        </w:rPr>
        <w:t xml:space="preserve">5.  </w:t>
      </w:r>
      <w:r>
        <w:rPr>
          <w:rFonts w:hint="eastAsia" w:ascii="宋体" w:hAnsi="宋体"/>
          <w:b/>
          <w:snapToGrid w:val="0"/>
          <w:kern w:val="0"/>
        </w:rPr>
        <w:t>开标</w:t>
      </w:r>
      <w:bookmarkEnd w:id="324"/>
      <w:bookmarkEnd w:id="325"/>
      <w:bookmarkEnd w:id="326"/>
      <w:bookmarkEnd w:id="327"/>
      <w:bookmarkEnd w:id="328"/>
      <w:bookmarkEnd w:id="329"/>
      <w:bookmarkEnd w:id="330"/>
      <w:bookmarkEnd w:id="331"/>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332" w:name="_Toc224103349"/>
      <w:bookmarkStart w:id="333" w:name="_Toc200513158"/>
      <w:bookmarkStart w:id="334" w:name="_Toc277082584"/>
      <w:bookmarkStart w:id="335" w:name="_Toc386029677"/>
      <w:bookmarkStart w:id="336" w:name="_Toc3212"/>
      <w:bookmarkStart w:id="337" w:name="_Toc287607778"/>
      <w:bookmarkStart w:id="338" w:name="_Toc452058712"/>
      <w:bookmarkStart w:id="339" w:name="_Toc287620717"/>
      <w:r>
        <w:rPr>
          <w:rFonts w:hint="eastAsia" w:ascii="宋体" w:hAnsi="宋体"/>
          <w:b/>
          <w:snapToGrid w:val="0"/>
          <w:kern w:val="0"/>
        </w:rPr>
        <w:t>5.1  开标时间和地点</w:t>
      </w:r>
      <w:bookmarkEnd w:id="332"/>
      <w:bookmarkEnd w:id="333"/>
      <w:bookmarkEnd w:id="334"/>
      <w:bookmarkEnd w:id="335"/>
      <w:bookmarkEnd w:id="336"/>
      <w:bookmarkEnd w:id="337"/>
      <w:bookmarkEnd w:id="338"/>
      <w:bookmarkEnd w:id="339"/>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kern w:val="0"/>
          <w:szCs w:val="21"/>
        </w:rPr>
      </w:pPr>
      <w:bookmarkStart w:id="340" w:name="_Toc200513159"/>
      <w:bookmarkStart w:id="341" w:name="_Toc224103350"/>
      <w:bookmarkStart w:id="342" w:name="_Toc287620718"/>
      <w:bookmarkStart w:id="343" w:name="_Toc287607779"/>
      <w:bookmarkStart w:id="344" w:name="_Toc277082585"/>
      <w:bookmarkStart w:id="345" w:name="_Toc28038"/>
      <w:bookmarkStart w:id="346" w:name="_Toc386029678"/>
      <w:r>
        <w:rPr>
          <w:rFonts w:hint="eastAsia" w:ascii="宋体" w:hAnsi="宋体"/>
          <w:color w:val="000000"/>
        </w:rPr>
        <w:t>比选</w:t>
      </w:r>
      <w:r>
        <w:rPr>
          <w:rFonts w:hint="eastAsia" w:ascii="宋体" w:hAnsi="宋体" w:cs="MingLiU"/>
          <w:snapToGrid w:val="0"/>
          <w:kern w:val="0"/>
          <w:szCs w:val="21"/>
        </w:rPr>
        <w:t>人在</w:t>
      </w:r>
      <w:r>
        <w:rPr>
          <w:rFonts w:ascii="宋体" w:hAnsi="宋体"/>
          <w:snapToGrid w:val="0"/>
          <w:kern w:val="0"/>
          <w:szCs w:val="21"/>
        </w:rPr>
        <w:t>投标人须知前附表</w:t>
      </w:r>
      <w:r>
        <w:rPr>
          <w:rFonts w:hint="eastAsia" w:ascii="宋体" w:hAnsi="宋体" w:cs="MingLiU"/>
          <w:snapToGrid w:val="0"/>
          <w:kern w:val="0"/>
          <w:szCs w:val="21"/>
        </w:rPr>
        <w:t>第 2.2.2 项规定的投标截止时间（开标时间）和投标人须知前附表规定的地点公开开标。</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347" w:name="_Toc452058713"/>
      <w:r>
        <w:rPr>
          <w:rFonts w:ascii="宋体" w:hAnsi="宋体"/>
          <w:b/>
          <w:snapToGrid w:val="0"/>
          <w:kern w:val="0"/>
        </w:rPr>
        <w:t xml:space="preserve">5.2  </w:t>
      </w:r>
      <w:r>
        <w:rPr>
          <w:rFonts w:hint="eastAsia" w:ascii="宋体" w:hAnsi="宋体"/>
          <w:b/>
          <w:snapToGrid w:val="0"/>
          <w:kern w:val="0"/>
        </w:rPr>
        <w:t>开标程序</w:t>
      </w:r>
      <w:bookmarkEnd w:id="340"/>
      <w:bookmarkEnd w:id="341"/>
      <w:bookmarkEnd w:id="342"/>
      <w:bookmarkEnd w:id="343"/>
      <w:bookmarkEnd w:id="344"/>
      <w:bookmarkEnd w:id="347"/>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snapToGrid w:val="0"/>
          <w:kern w:val="0"/>
          <w:szCs w:val="21"/>
        </w:rPr>
      </w:pPr>
      <w:r>
        <w:rPr>
          <w:rFonts w:hint="eastAsia" w:ascii="宋体" w:hAnsi="宋体"/>
          <w:snapToGrid w:val="0"/>
          <w:kern w:val="0"/>
          <w:szCs w:val="21"/>
        </w:rPr>
        <w:t>见投标人须知前附表</w:t>
      </w:r>
      <w:bookmarkEnd w:id="345"/>
      <w:bookmarkEnd w:id="346"/>
      <w:r>
        <w:rPr>
          <w:rFonts w:hint="eastAsia" w:ascii="宋体" w:hAnsi="宋体"/>
          <w:snapToGrid w:val="0"/>
          <w:kern w:val="0"/>
          <w:szCs w:val="21"/>
        </w:rPr>
        <w:t>。</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348" w:name="_Toc287607780"/>
      <w:bookmarkStart w:id="349" w:name="_Toc30237"/>
      <w:bookmarkStart w:id="350" w:name="_Toc3979"/>
      <w:bookmarkStart w:id="351" w:name="_Toc386029679"/>
      <w:bookmarkStart w:id="352" w:name="_Toc224103351"/>
      <w:bookmarkStart w:id="353" w:name="_Toc200513160"/>
      <w:bookmarkStart w:id="354" w:name="_Toc277082586"/>
      <w:bookmarkStart w:id="355" w:name="_Toc452058714"/>
      <w:r>
        <w:rPr>
          <w:rFonts w:ascii="宋体" w:hAnsi="宋体"/>
          <w:b/>
          <w:snapToGrid w:val="0"/>
          <w:kern w:val="0"/>
        </w:rPr>
        <w:t xml:space="preserve">6.  </w:t>
      </w:r>
      <w:r>
        <w:rPr>
          <w:rFonts w:hint="eastAsia" w:ascii="宋体" w:hAnsi="宋体"/>
          <w:b/>
          <w:snapToGrid w:val="0"/>
          <w:kern w:val="0"/>
        </w:rPr>
        <w:t>评标</w:t>
      </w:r>
      <w:bookmarkEnd w:id="348"/>
      <w:bookmarkEnd w:id="349"/>
      <w:bookmarkEnd w:id="350"/>
      <w:bookmarkEnd w:id="351"/>
      <w:bookmarkEnd w:id="352"/>
      <w:bookmarkEnd w:id="353"/>
      <w:bookmarkEnd w:id="354"/>
      <w:bookmarkEnd w:id="355"/>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356" w:name="_Toc24437"/>
      <w:bookmarkStart w:id="357" w:name="_Toc287620720"/>
      <w:bookmarkStart w:id="358" w:name="_Toc287607781"/>
      <w:bookmarkStart w:id="359" w:name="_Toc224103352"/>
      <w:bookmarkStart w:id="360" w:name="_Toc200513161"/>
      <w:bookmarkStart w:id="361" w:name="_Toc452058715"/>
      <w:bookmarkStart w:id="362" w:name="_Toc277082587"/>
      <w:bookmarkStart w:id="363" w:name="_Toc386029680"/>
      <w:r>
        <w:rPr>
          <w:rFonts w:ascii="宋体" w:hAnsi="宋体"/>
          <w:b/>
          <w:snapToGrid w:val="0"/>
          <w:kern w:val="0"/>
        </w:rPr>
        <w:t xml:space="preserve">6.1  </w:t>
      </w:r>
      <w:r>
        <w:rPr>
          <w:rFonts w:hint="eastAsia" w:ascii="宋体" w:hAnsi="宋体"/>
          <w:b/>
          <w:snapToGrid w:val="0"/>
          <w:kern w:val="0"/>
        </w:rPr>
        <w:t>评标委员会</w:t>
      </w:r>
      <w:bookmarkEnd w:id="356"/>
      <w:bookmarkEnd w:id="357"/>
      <w:bookmarkEnd w:id="358"/>
      <w:bookmarkEnd w:id="359"/>
      <w:bookmarkEnd w:id="360"/>
      <w:bookmarkEnd w:id="361"/>
      <w:bookmarkEnd w:id="362"/>
      <w:bookmarkEnd w:id="363"/>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cs="MingLiU"/>
          <w:snapToGrid w:val="0"/>
          <w:kern w:val="0"/>
          <w:szCs w:val="21"/>
        </w:rPr>
      </w:pPr>
      <w:r>
        <w:rPr>
          <w:rFonts w:ascii="宋体" w:hAnsi="宋体"/>
          <w:snapToGrid w:val="0"/>
          <w:kern w:val="0"/>
          <w:szCs w:val="21"/>
        </w:rPr>
        <w:t>6.1.1  评标由</w:t>
      </w:r>
      <w:r>
        <w:rPr>
          <w:rFonts w:hint="eastAsia" w:ascii="宋体" w:hAnsi="宋体"/>
          <w:snapToGrid w:val="0"/>
          <w:kern w:val="0"/>
          <w:szCs w:val="21"/>
          <w:lang w:val="en-US" w:eastAsia="zh-CN"/>
        </w:rPr>
        <w:t>比选</w:t>
      </w:r>
      <w:r>
        <w:rPr>
          <w:rFonts w:ascii="宋体" w:hAnsi="宋体"/>
          <w:snapToGrid w:val="0"/>
          <w:kern w:val="0"/>
          <w:szCs w:val="21"/>
        </w:rPr>
        <w:t>人依据法律法规和相关规范性文件组建的评标委员会负责</w:t>
      </w:r>
      <w:r>
        <w:rPr>
          <w:rFonts w:hint="eastAsia" w:ascii="宋体" w:hAnsi="宋体" w:cs="MingLiU"/>
          <w:snapToGrid w:val="0"/>
          <w:kern w:val="0"/>
          <w:szCs w:val="21"/>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kern w:val="0"/>
          <w:szCs w:val="21"/>
        </w:rPr>
      </w:pPr>
      <w:r>
        <w:rPr>
          <w:rFonts w:ascii="宋体" w:hAnsi="宋体"/>
          <w:snapToGrid w:val="0"/>
          <w:kern w:val="0"/>
          <w:szCs w:val="21"/>
        </w:rPr>
        <w:t xml:space="preserve">6.1.2  </w:t>
      </w:r>
      <w:r>
        <w:rPr>
          <w:rFonts w:hint="eastAsia" w:ascii="宋体" w:hAnsi="宋体" w:cs="MingLiU"/>
          <w:snapToGrid w:val="0"/>
          <w:kern w:val="0"/>
          <w:szCs w:val="21"/>
        </w:rPr>
        <w:t>评标委员会成员有下列情形之一的，应当回避：</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1</w:t>
      </w:r>
      <w:r>
        <w:rPr>
          <w:rFonts w:hint="eastAsia" w:ascii="宋体" w:hAnsi="宋体" w:cs="MingLiU"/>
          <w:snapToGrid w:val="0"/>
          <w:kern w:val="0"/>
          <w:szCs w:val="21"/>
        </w:rPr>
        <w:t>）</w:t>
      </w:r>
      <w:r>
        <w:rPr>
          <w:rFonts w:ascii="宋体" w:hAnsi="宋体"/>
          <w:snapToGrid w:val="0"/>
          <w:kern w:val="0"/>
          <w:szCs w:val="21"/>
        </w:rPr>
        <w:t>投标人或投标人的主要负责人的近亲属</w:t>
      </w:r>
      <w:r>
        <w:rPr>
          <w:rFonts w:hint="eastAsia" w:ascii="宋体" w:hAnsi="宋体" w:cs="MingLiU"/>
          <w:snapToGrid w:val="0"/>
          <w:kern w:val="0"/>
          <w:szCs w:val="21"/>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2</w:t>
      </w:r>
      <w:r>
        <w:rPr>
          <w:rFonts w:hint="eastAsia" w:ascii="宋体" w:hAnsi="宋体" w:cs="MingLiU"/>
          <w:snapToGrid w:val="0"/>
          <w:kern w:val="0"/>
          <w:szCs w:val="21"/>
        </w:rPr>
        <w:t>）项目的主管部门或者行政监督部门的人员；</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3</w:t>
      </w:r>
      <w:r>
        <w:rPr>
          <w:rFonts w:hint="eastAsia" w:ascii="宋体" w:hAnsi="宋体" w:cs="MingLiU"/>
          <w:snapToGrid w:val="0"/>
          <w:kern w:val="0"/>
          <w:szCs w:val="21"/>
        </w:rPr>
        <w:t>）与投标人有利害关系，可能影响对投标公正评审的；</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cs="Times New Roman"/>
          <w:snapToGrid w:val="0"/>
          <w:kern w:val="0"/>
          <w:szCs w:val="21"/>
        </w:rPr>
      </w:pPr>
      <w:r>
        <w:rPr>
          <w:rFonts w:hint="eastAsia" w:ascii="宋体" w:hAnsi="宋体" w:cs="Times New Roman"/>
          <w:snapToGrid w:val="0"/>
          <w:kern w:val="0"/>
          <w:szCs w:val="21"/>
        </w:rPr>
        <w:t>（</w:t>
      </w:r>
      <w:r>
        <w:rPr>
          <w:rFonts w:ascii="宋体" w:hAnsi="宋体" w:cs="Times New Roman"/>
          <w:snapToGrid w:val="0"/>
          <w:kern w:val="0"/>
          <w:szCs w:val="21"/>
        </w:rPr>
        <w:t>4</w:t>
      </w:r>
      <w:r>
        <w:rPr>
          <w:rFonts w:hint="eastAsia" w:ascii="宋体" w:hAnsi="宋体" w:cs="Times New Roman"/>
          <w:snapToGrid w:val="0"/>
          <w:kern w:val="0"/>
          <w:szCs w:val="21"/>
        </w:rPr>
        <w:t>）曾因在招标、评标以及其他与招标投标有关活动中从事违法行为而受过行政处罚或刑事处罚的。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359" w:leftChars="171"/>
        <w:jc w:val="left"/>
        <w:textAlignment w:val="auto"/>
        <w:rPr>
          <w:rFonts w:ascii="宋体" w:hAnsi="宋体" w:cs="Times New Roman"/>
          <w:snapToGrid w:val="0"/>
          <w:kern w:val="0"/>
          <w:szCs w:val="21"/>
        </w:rPr>
      </w:pPr>
      <w:r>
        <w:rPr>
          <w:rFonts w:hint="eastAsia" w:ascii="宋体" w:hAnsi="宋体" w:cs="Times New Roman"/>
          <w:snapToGrid w:val="0"/>
          <w:kern w:val="0"/>
          <w:szCs w:val="21"/>
          <w:lang w:eastAsia="zh-CN"/>
        </w:rPr>
        <w:t>（</w:t>
      </w:r>
      <w:r>
        <w:rPr>
          <w:rFonts w:hint="eastAsia" w:ascii="宋体" w:hAnsi="宋体" w:cs="Times New Roman"/>
          <w:snapToGrid w:val="0"/>
          <w:kern w:val="0"/>
          <w:szCs w:val="21"/>
          <w:lang w:val="en-US" w:eastAsia="zh-CN"/>
        </w:rPr>
        <w:t>5</w:t>
      </w:r>
      <w:r>
        <w:rPr>
          <w:rFonts w:hint="eastAsia" w:ascii="宋体" w:hAnsi="宋体" w:cs="Times New Roman"/>
          <w:snapToGrid w:val="0"/>
          <w:kern w:val="0"/>
          <w:szCs w:val="21"/>
          <w:lang w:eastAsia="zh-CN"/>
        </w:rPr>
        <w:t>）</w:t>
      </w:r>
      <w:r>
        <w:rPr>
          <w:rFonts w:hint="eastAsia" w:ascii="宋体" w:hAnsi="宋体" w:cs="Times New Roman"/>
          <w:snapToGrid w:val="0"/>
          <w:kern w:val="0"/>
          <w:szCs w:val="21"/>
        </w:rPr>
        <w:t>法律法规规定的其他情形。</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364" w:name="_Toc287607782"/>
      <w:bookmarkStart w:id="365" w:name="_Toc452058716"/>
      <w:bookmarkStart w:id="366" w:name="_Toc18690"/>
      <w:bookmarkStart w:id="367" w:name="_Toc386029681"/>
      <w:bookmarkStart w:id="368" w:name="_Toc224103353"/>
      <w:bookmarkStart w:id="369" w:name="_Toc287620721"/>
      <w:bookmarkStart w:id="370" w:name="_Toc277082588"/>
      <w:bookmarkStart w:id="371" w:name="_Toc200513162"/>
      <w:r>
        <w:rPr>
          <w:rFonts w:ascii="宋体" w:hAnsi="宋体"/>
          <w:b/>
          <w:snapToGrid w:val="0"/>
          <w:kern w:val="0"/>
        </w:rPr>
        <w:t xml:space="preserve">6.2  </w:t>
      </w:r>
      <w:r>
        <w:rPr>
          <w:rFonts w:hint="eastAsia" w:ascii="宋体" w:hAnsi="宋体"/>
          <w:b/>
          <w:snapToGrid w:val="0"/>
          <w:kern w:val="0"/>
        </w:rPr>
        <w:t>评标原则</w:t>
      </w:r>
      <w:bookmarkEnd w:id="364"/>
      <w:bookmarkEnd w:id="365"/>
      <w:bookmarkEnd w:id="366"/>
      <w:bookmarkEnd w:id="367"/>
      <w:bookmarkEnd w:id="368"/>
      <w:bookmarkEnd w:id="369"/>
      <w:bookmarkEnd w:id="370"/>
      <w:bookmarkEnd w:id="371"/>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cs="MingLiU"/>
          <w:snapToGrid w:val="0"/>
          <w:kern w:val="0"/>
          <w:szCs w:val="21"/>
        </w:rPr>
      </w:pPr>
      <w:r>
        <w:rPr>
          <w:rFonts w:hint="eastAsia" w:ascii="宋体" w:hAnsi="宋体" w:cs="MingLiU"/>
          <w:snapToGrid w:val="0"/>
          <w:kern w:val="0"/>
          <w:szCs w:val="21"/>
        </w:rPr>
        <w:t xml:space="preserve">    评标活动遵循公平、公正、科学和择优的原则。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372" w:name="_Toc277082589"/>
      <w:bookmarkStart w:id="373" w:name="_Toc200513163"/>
      <w:bookmarkStart w:id="374" w:name="_Toc386029682"/>
      <w:bookmarkStart w:id="375" w:name="_Toc287607783"/>
      <w:bookmarkStart w:id="376" w:name="_Toc20177"/>
      <w:bookmarkStart w:id="377" w:name="_Toc287620722"/>
      <w:bookmarkStart w:id="378" w:name="_Toc452058717"/>
      <w:bookmarkStart w:id="379" w:name="_Toc224103354"/>
      <w:r>
        <w:rPr>
          <w:rFonts w:ascii="宋体" w:hAnsi="宋体"/>
          <w:b/>
          <w:snapToGrid w:val="0"/>
          <w:kern w:val="0"/>
        </w:rPr>
        <w:t xml:space="preserve">6.3  </w:t>
      </w:r>
      <w:r>
        <w:rPr>
          <w:rFonts w:hint="eastAsia" w:ascii="宋体" w:hAnsi="宋体"/>
          <w:b/>
          <w:snapToGrid w:val="0"/>
          <w:kern w:val="0"/>
        </w:rPr>
        <w:t>评标</w:t>
      </w:r>
      <w:bookmarkEnd w:id="372"/>
      <w:bookmarkEnd w:id="373"/>
      <w:bookmarkEnd w:id="374"/>
      <w:bookmarkEnd w:id="375"/>
      <w:bookmarkEnd w:id="376"/>
      <w:bookmarkEnd w:id="377"/>
      <w:bookmarkEnd w:id="378"/>
      <w:bookmarkEnd w:id="379"/>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jc w:val="left"/>
        <w:textAlignment w:val="auto"/>
        <w:rPr>
          <w:rFonts w:ascii="宋体" w:hAnsi="宋体"/>
          <w:snapToGrid w:val="0"/>
          <w:kern w:val="0"/>
        </w:rPr>
      </w:pPr>
      <w:r>
        <w:rPr>
          <w:rFonts w:hint="eastAsia" w:ascii="宋体" w:hAnsi="宋体"/>
          <w:snapToGrid w:val="0"/>
          <w:kern w:val="0"/>
        </w:rPr>
        <w:t>评标委员会按照第三章“评标办法”规定的方法、评审因素、标准和程序对投标文件进行评审。第三章“评标办法”没有规定的方法、评审因素和标准，不作为评标依据。</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380" w:name="_Toc26653"/>
      <w:bookmarkStart w:id="381" w:name="_Toc452058718"/>
      <w:bookmarkStart w:id="382" w:name="_Toc287607784"/>
      <w:bookmarkStart w:id="383" w:name="_Toc7278"/>
      <w:bookmarkStart w:id="384" w:name="_Toc200513164"/>
      <w:bookmarkStart w:id="385" w:name="_Toc224103355"/>
      <w:bookmarkStart w:id="386" w:name="_Toc277082590"/>
      <w:bookmarkStart w:id="387" w:name="_Toc386029683"/>
      <w:r>
        <w:rPr>
          <w:rFonts w:ascii="宋体" w:hAnsi="宋体"/>
          <w:b/>
          <w:snapToGrid w:val="0"/>
          <w:kern w:val="0"/>
        </w:rPr>
        <w:t xml:space="preserve">7.  </w:t>
      </w:r>
      <w:r>
        <w:rPr>
          <w:rFonts w:hint="eastAsia" w:ascii="宋体" w:hAnsi="宋体"/>
          <w:b/>
          <w:snapToGrid w:val="0"/>
          <w:kern w:val="0"/>
        </w:rPr>
        <w:t>合同授予</w:t>
      </w:r>
      <w:bookmarkEnd w:id="380"/>
      <w:bookmarkEnd w:id="381"/>
      <w:bookmarkEnd w:id="382"/>
      <w:bookmarkEnd w:id="383"/>
      <w:bookmarkEnd w:id="384"/>
      <w:bookmarkEnd w:id="385"/>
      <w:bookmarkEnd w:id="386"/>
      <w:bookmarkEnd w:id="387"/>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388" w:name="_Toc287620724"/>
      <w:bookmarkStart w:id="389" w:name="_Toc287607785"/>
      <w:bookmarkStart w:id="390" w:name="_Toc452058719"/>
      <w:bookmarkStart w:id="391" w:name="_Toc224103356"/>
      <w:bookmarkStart w:id="392" w:name="_Toc386029684"/>
      <w:bookmarkStart w:id="393" w:name="_Toc25382"/>
      <w:bookmarkStart w:id="394" w:name="_Toc200513165"/>
      <w:bookmarkStart w:id="395" w:name="_Toc277082591"/>
      <w:r>
        <w:rPr>
          <w:rFonts w:ascii="宋体" w:hAnsi="宋体"/>
          <w:b/>
          <w:snapToGrid w:val="0"/>
          <w:kern w:val="0"/>
        </w:rPr>
        <w:t xml:space="preserve">7.1  </w:t>
      </w:r>
      <w:r>
        <w:rPr>
          <w:rFonts w:hint="eastAsia" w:ascii="宋体" w:hAnsi="宋体"/>
          <w:b/>
          <w:snapToGrid w:val="0"/>
          <w:kern w:val="0"/>
        </w:rPr>
        <w:t>定标方式</w:t>
      </w:r>
      <w:bookmarkEnd w:id="388"/>
      <w:bookmarkEnd w:id="389"/>
      <w:bookmarkEnd w:id="390"/>
      <w:bookmarkEnd w:id="391"/>
      <w:bookmarkEnd w:id="392"/>
      <w:bookmarkEnd w:id="393"/>
      <w:bookmarkEnd w:id="394"/>
      <w:bookmarkEnd w:id="395"/>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szCs w:val="21"/>
        </w:rPr>
      </w:pPr>
      <w:bookmarkStart w:id="396" w:name="_Toc23110"/>
      <w:bookmarkStart w:id="397" w:name="_Toc287620725"/>
      <w:bookmarkStart w:id="398" w:name="_Toc386029685"/>
      <w:bookmarkStart w:id="399" w:name="_Toc200513166"/>
      <w:bookmarkStart w:id="400" w:name="_Toc287607786"/>
      <w:bookmarkStart w:id="401" w:name="_Toc224103357"/>
      <w:bookmarkStart w:id="402" w:name="_Toc277082592"/>
      <w:r>
        <w:rPr>
          <w:rFonts w:hint="eastAsia" w:ascii="宋体" w:hAnsi="宋体"/>
          <w:szCs w:val="21"/>
        </w:rPr>
        <w:t>7.1.1 除投标人须知前附表规定评标委员会直接确定中标人外，比选人依据评标委员会推荐的中标候选人确定中标人，评标委员会推荐中标候选人的人数见投标人须知前附表。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szCs w:val="21"/>
        </w:rPr>
      </w:pPr>
      <w:r>
        <w:rPr>
          <w:rFonts w:hint="eastAsia" w:ascii="宋体" w:hAnsi="宋体"/>
          <w:szCs w:val="21"/>
        </w:rPr>
        <w:t>7.1.2 比选人应当确定排名第一的中标候选人为中标人。排名第一的中标候选人放弃中标、因不可抗力不能履行合同、不按照</w:t>
      </w:r>
      <w:r>
        <w:rPr>
          <w:rFonts w:hint="eastAsia" w:ascii="宋体" w:hAnsi="宋体"/>
          <w:color w:val="000000"/>
        </w:rPr>
        <w:t>比选</w:t>
      </w:r>
      <w:r>
        <w:rPr>
          <w:rFonts w:hint="eastAsia" w:ascii="宋体" w:hAnsi="宋体"/>
          <w:szCs w:val="21"/>
        </w:rPr>
        <w:t>文件要求提交履约保证金，或者被查实存在影响中标结果的违法行为等情形，不符合中标条件的，</w:t>
      </w:r>
      <w:r>
        <w:rPr>
          <w:rFonts w:hint="eastAsia" w:ascii="宋体" w:hAnsi="宋体" w:cs="MingLiU"/>
          <w:snapToGrid w:val="0"/>
          <w:kern w:val="0"/>
          <w:szCs w:val="21"/>
        </w:rPr>
        <w:t>比选</w:t>
      </w:r>
      <w:r>
        <w:rPr>
          <w:rFonts w:hint="eastAsia" w:ascii="宋体" w:hAnsi="宋体"/>
          <w:szCs w:val="21"/>
        </w:rPr>
        <w:t>人可以按照评标委员会提出的中标候选人名单排序依次确定其他中标候选人为中标人，</w:t>
      </w:r>
      <w:r>
        <w:rPr>
          <w:rFonts w:hint="eastAsia" w:ascii="宋体" w:hAnsi="宋体"/>
          <w:b/>
          <w:szCs w:val="21"/>
        </w:rPr>
        <w:t>也可以重新比选。</w:t>
      </w:r>
      <w:r>
        <w:rPr>
          <w:rFonts w:hint="eastAsia" w:ascii="宋体" w:hAnsi="宋体"/>
          <w:szCs w:val="21"/>
        </w:rPr>
        <w:t>排名第一的中标候选人放弃中标后，排名第二或第三的中标候选人按次序确定为中标人的，其投标报价高于第一中标候选人投标报价的，须以第一中标候选人的投标价格为中标价格。</w:t>
      </w:r>
    </w:p>
    <w:bookmarkEnd w:id="396"/>
    <w:bookmarkEnd w:id="397"/>
    <w:bookmarkEnd w:id="398"/>
    <w:bookmarkEnd w:id="399"/>
    <w:bookmarkEnd w:id="400"/>
    <w:bookmarkEnd w:id="401"/>
    <w:bookmarkEnd w:id="402"/>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403" w:name="_Toc452058720"/>
      <w:bookmarkStart w:id="404" w:name="_Toc386029686"/>
      <w:bookmarkStart w:id="405" w:name="_Toc200513167"/>
      <w:bookmarkStart w:id="406" w:name="_Toc287620726"/>
      <w:bookmarkStart w:id="407" w:name="_Toc287607787"/>
      <w:bookmarkStart w:id="408" w:name="_Toc224103358"/>
      <w:bookmarkStart w:id="409" w:name="_Toc17730"/>
      <w:bookmarkStart w:id="410" w:name="_Toc277082593"/>
      <w:r>
        <w:rPr>
          <w:rFonts w:ascii="宋体" w:hAnsi="宋体"/>
          <w:b/>
          <w:snapToGrid w:val="0"/>
          <w:kern w:val="0"/>
        </w:rPr>
        <w:t xml:space="preserve">7.2  </w:t>
      </w:r>
      <w:r>
        <w:rPr>
          <w:rFonts w:hint="eastAsia" w:ascii="宋体" w:hAnsi="宋体"/>
          <w:b/>
          <w:snapToGrid w:val="0"/>
          <w:kern w:val="0"/>
        </w:rPr>
        <w:t>中标公示及中标通知</w:t>
      </w:r>
      <w:bookmarkEnd w:id="403"/>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snapToGrid w:val="0"/>
          <w:kern w:val="0"/>
          <w:szCs w:val="21"/>
        </w:rPr>
      </w:pPr>
      <w:r>
        <w:rPr>
          <w:rFonts w:hint="eastAsia" w:ascii="宋体" w:hAnsi="宋体" w:cs="MingLiU"/>
          <w:snapToGrid w:val="0"/>
          <w:kern w:val="0"/>
          <w:szCs w:val="21"/>
        </w:rPr>
        <w:t>比选</w:t>
      </w:r>
      <w:r>
        <w:rPr>
          <w:rFonts w:hint="eastAsia" w:ascii="宋体" w:hAnsi="宋体"/>
          <w:snapToGrid w:val="0"/>
          <w:kern w:val="0"/>
          <w:szCs w:val="21"/>
        </w:rPr>
        <w:t>人应当在</w:t>
      </w:r>
      <w:r>
        <w:rPr>
          <w:rFonts w:hint="eastAsia"/>
        </w:rPr>
        <w:t>评标结束后</w:t>
      </w:r>
      <w:r>
        <w:rPr>
          <w:rFonts w:ascii="宋体" w:hAnsi="宋体"/>
          <w:snapToGrid w:val="0"/>
          <w:kern w:val="0"/>
          <w:szCs w:val="21"/>
        </w:rPr>
        <w:t>3</w:t>
      </w:r>
      <w:r>
        <w:rPr>
          <w:rFonts w:hint="eastAsia" w:ascii="宋体" w:hAnsi="宋体"/>
          <w:snapToGrid w:val="0"/>
          <w:kern w:val="0"/>
          <w:szCs w:val="21"/>
        </w:rPr>
        <w:t>日内公示中标候选人，公示期不得少于</w:t>
      </w:r>
      <w:r>
        <w:rPr>
          <w:rFonts w:ascii="宋体" w:hAnsi="宋体"/>
          <w:snapToGrid w:val="0"/>
          <w:kern w:val="0"/>
          <w:szCs w:val="21"/>
        </w:rPr>
        <w:t>3</w:t>
      </w:r>
      <w:r>
        <w:rPr>
          <w:rFonts w:hint="eastAsia" w:ascii="宋体" w:hAnsi="宋体"/>
          <w:snapToGrid w:val="0"/>
          <w:kern w:val="0"/>
          <w:szCs w:val="21"/>
        </w:rPr>
        <w:t>日。</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snapToGrid w:val="0"/>
          <w:kern w:val="0"/>
          <w:szCs w:val="21"/>
        </w:rPr>
      </w:pPr>
      <w:r>
        <w:rPr>
          <w:rFonts w:hint="eastAsia" w:ascii="宋体" w:hAnsi="宋体"/>
          <w:snapToGrid w:val="0"/>
          <w:kern w:val="0"/>
          <w:szCs w:val="21"/>
        </w:rPr>
        <w:t>在本章第</w:t>
      </w:r>
      <w:r>
        <w:rPr>
          <w:rFonts w:ascii="宋体" w:hAnsi="宋体"/>
          <w:snapToGrid w:val="0"/>
          <w:kern w:val="0"/>
          <w:szCs w:val="21"/>
        </w:rPr>
        <w:t xml:space="preserve"> 3.3 </w:t>
      </w:r>
      <w:r>
        <w:rPr>
          <w:rFonts w:hint="eastAsia" w:ascii="宋体" w:hAnsi="宋体"/>
          <w:snapToGrid w:val="0"/>
          <w:kern w:val="0"/>
          <w:szCs w:val="21"/>
        </w:rPr>
        <w:t>款规定的投标有效期内，且未有投标人的异议与投诉，</w:t>
      </w:r>
      <w:r>
        <w:rPr>
          <w:rFonts w:hint="eastAsia" w:ascii="宋体" w:hAnsi="宋体" w:cs="MingLiU"/>
          <w:snapToGrid w:val="0"/>
          <w:kern w:val="0"/>
          <w:szCs w:val="21"/>
        </w:rPr>
        <w:t>比选</w:t>
      </w:r>
      <w:r>
        <w:rPr>
          <w:rFonts w:hint="eastAsia" w:ascii="宋体" w:hAnsi="宋体"/>
          <w:snapToGrid w:val="0"/>
          <w:kern w:val="0"/>
          <w:szCs w:val="21"/>
        </w:rPr>
        <w:t>人以书面形式向中标人发出中标通知书。</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411" w:name="_Toc452058721"/>
      <w:r>
        <w:rPr>
          <w:rFonts w:ascii="宋体" w:hAnsi="宋体"/>
          <w:b/>
          <w:snapToGrid w:val="0"/>
          <w:kern w:val="0"/>
        </w:rPr>
        <w:t xml:space="preserve">7.3  </w:t>
      </w:r>
      <w:r>
        <w:rPr>
          <w:rFonts w:hint="eastAsia" w:ascii="宋体" w:hAnsi="宋体"/>
          <w:b/>
          <w:snapToGrid w:val="0"/>
          <w:kern w:val="0"/>
        </w:rPr>
        <w:t>履约</w:t>
      </w:r>
      <w:bookmarkEnd w:id="404"/>
      <w:bookmarkEnd w:id="405"/>
      <w:bookmarkEnd w:id="406"/>
      <w:bookmarkEnd w:id="407"/>
      <w:bookmarkEnd w:id="408"/>
      <w:bookmarkEnd w:id="409"/>
      <w:bookmarkEnd w:id="410"/>
      <w:r>
        <w:rPr>
          <w:rFonts w:hint="eastAsia" w:ascii="宋体" w:hAnsi="宋体"/>
          <w:b/>
          <w:snapToGrid w:val="0"/>
          <w:kern w:val="0"/>
        </w:rPr>
        <w:t>保证金</w:t>
      </w:r>
      <w:bookmarkEnd w:id="411"/>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pPr>
      <w:bookmarkStart w:id="412" w:name="_Toc15530"/>
      <w:bookmarkStart w:id="413" w:name="_Toc200513168"/>
      <w:bookmarkStart w:id="414" w:name="_Toc386029687"/>
      <w:bookmarkStart w:id="415" w:name="_Toc224103359"/>
      <w:bookmarkStart w:id="416" w:name="_Toc277082594"/>
      <w:bookmarkStart w:id="417" w:name="_Toc287620727"/>
      <w:bookmarkStart w:id="418" w:name="_Toc287607788"/>
      <w:r>
        <w:rPr>
          <w:rFonts w:hint="eastAsia" w:ascii="宋体" w:hAnsi="宋体" w:cs="宋体"/>
        </w:rPr>
        <w:t xml:space="preserve">7.3.1 </w:t>
      </w:r>
      <w:r>
        <w:rPr>
          <w:rFonts w:hint="eastAsia"/>
        </w:rPr>
        <w:t>中标人应在收到中标通知书后</w:t>
      </w:r>
      <w:r>
        <w:rPr>
          <w:rFonts w:hint="eastAsia" w:ascii="宋体" w:hAnsi="宋体" w:cs="宋体"/>
        </w:rPr>
        <w:t>10</w:t>
      </w:r>
      <w:r>
        <w:rPr>
          <w:rFonts w:hint="eastAsia"/>
        </w:rPr>
        <w:t>日内，施工合同签订前按照比选人指定方式提交履约保证金。</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snapToGrid w:val="0"/>
          <w:kern w:val="0"/>
          <w:szCs w:val="21"/>
        </w:rPr>
      </w:pPr>
      <w:r>
        <w:rPr>
          <w:rFonts w:hint="eastAsia" w:ascii="宋体" w:hAnsi="宋体"/>
          <w:snapToGrid w:val="0"/>
          <w:kern w:val="0"/>
          <w:szCs w:val="21"/>
        </w:rPr>
        <w:t>7.3.2 中标人不能按本章第 7.3.1 项要求提交履约保证金，视为放弃中标，其投标保证金不予退还，给比选人造成的损失超过投标保证金数额的，中标人还应当对超过部分予以赔偿。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419" w:name="_Toc452058722"/>
      <w:r>
        <w:rPr>
          <w:rFonts w:ascii="宋体" w:hAnsi="宋体"/>
          <w:b/>
          <w:snapToGrid w:val="0"/>
          <w:kern w:val="0"/>
        </w:rPr>
        <w:t xml:space="preserve">7.4  </w:t>
      </w:r>
      <w:r>
        <w:rPr>
          <w:rFonts w:hint="eastAsia" w:ascii="宋体" w:hAnsi="宋体"/>
          <w:b/>
          <w:snapToGrid w:val="0"/>
          <w:kern w:val="0"/>
        </w:rPr>
        <w:t>签订合同</w:t>
      </w:r>
      <w:bookmarkEnd w:id="412"/>
      <w:bookmarkEnd w:id="413"/>
      <w:bookmarkEnd w:id="414"/>
      <w:bookmarkEnd w:id="415"/>
      <w:bookmarkEnd w:id="416"/>
      <w:bookmarkEnd w:id="417"/>
      <w:bookmarkEnd w:id="418"/>
      <w:bookmarkEnd w:id="419"/>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cs="MingLiU"/>
          <w:snapToGrid w:val="0"/>
          <w:kern w:val="0"/>
          <w:szCs w:val="21"/>
        </w:rPr>
      </w:pPr>
      <w:bookmarkStart w:id="420" w:name="_Toc16683"/>
      <w:bookmarkStart w:id="421" w:name="_Toc28937"/>
      <w:bookmarkStart w:id="422" w:name="_Toc224103360"/>
      <w:bookmarkStart w:id="423" w:name="_Toc277082595"/>
      <w:bookmarkStart w:id="424" w:name="_Toc200513169"/>
      <w:bookmarkStart w:id="425" w:name="_Toc386029688"/>
      <w:bookmarkStart w:id="426" w:name="_Toc287607789"/>
      <w:r>
        <w:rPr>
          <w:rFonts w:ascii="宋体" w:hAnsi="宋体"/>
          <w:snapToGrid w:val="0"/>
          <w:kern w:val="0"/>
          <w:szCs w:val="21"/>
        </w:rPr>
        <w:t xml:space="preserve">7.4.1 </w:t>
      </w:r>
      <w:r>
        <w:rPr>
          <w:rFonts w:hint="eastAsia" w:ascii="宋体" w:hAnsi="宋体" w:cs="MingLiU"/>
          <w:snapToGrid w:val="0"/>
          <w:kern w:val="0"/>
          <w:szCs w:val="21"/>
        </w:rPr>
        <w:t>比选人和中标人应当自中标通知书发出之日起</w:t>
      </w:r>
      <w:r>
        <w:rPr>
          <w:rFonts w:hint="eastAsia" w:ascii="宋体" w:hAnsi="宋体" w:cs="宋体"/>
          <w:b/>
          <w:snapToGrid w:val="0"/>
          <w:kern w:val="0"/>
          <w:szCs w:val="21"/>
        </w:rPr>
        <w:t>10天内</w:t>
      </w:r>
      <w:r>
        <w:rPr>
          <w:rFonts w:hint="eastAsia" w:ascii="宋体" w:hAnsi="宋体" w:cs="宋体"/>
          <w:snapToGrid w:val="0"/>
          <w:kern w:val="0"/>
          <w:szCs w:val="21"/>
        </w:rPr>
        <w:t>，</w:t>
      </w:r>
      <w:r>
        <w:rPr>
          <w:rFonts w:hint="eastAsia" w:ascii="宋体" w:hAnsi="宋体" w:cs="MingLiU"/>
          <w:snapToGrid w:val="0"/>
          <w:kern w:val="0"/>
          <w:szCs w:val="21"/>
        </w:rPr>
        <w:t>根据比选文件和中标人的投标文件订立书面合同。中标人无正当理由拒签合同的，比选人取消其中标资格，其投标保证金不予退还；给比选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kern w:val="0"/>
          <w:szCs w:val="21"/>
        </w:rPr>
      </w:pPr>
      <w:r>
        <w:rPr>
          <w:rFonts w:ascii="宋体" w:hAnsi="宋体"/>
          <w:snapToGrid w:val="0"/>
          <w:kern w:val="0"/>
          <w:szCs w:val="21"/>
        </w:rPr>
        <w:t xml:space="preserve">7.4.2 </w:t>
      </w:r>
      <w:r>
        <w:rPr>
          <w:rFonts w:hint="eastAsia" w:ascii="宋体" w:hAnsi="宋体" w:cs="MingLiU"/>
          <w:snapToGrid w:val="0"/>
          <w:kern w:val="0"/>
          <w:szCs w:val="21"/>
        </w:rPr>
        <w:t>发出中标通知书后，比选人无正当理由拒签合同的，比选人向中标人退还投标保证金；给中标人造成损失的，还应当赔偿损失。</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427" w:name="_Toc452058723"/>
      <w:r>
        <w:rPr>
          <w:rFonts w:ascii="宋体" w:hAnsi="宋体"/>
          <w:b/>
          <w:snapToGrid w:val="0"/>
          <w:kern w:val="0"/>
        </w:rPr>
        <w:t xml:space="preserve">8.  </w:t>
      </w:r>
      <w:r>
        <w:rPr>
          <w:rFonts w:hint="eastAsia" w:ascii="宋体" w:hAnsi="宋体"/>
          <w:b/>
          <w:snapToGrid w:val="0"/>
          <w:kern w:val="0"/>
        </w:rPr>
        <w:t>重新比选和不再</w:t>
      </w:r>
      <w:bookmarkEnd w:id="420"/>
      <w:bookmarkEnd w:id="421"/>
      <w:bookmarkEnd w:id="422"/>
      <w:bookmarkEnd w:id="423"/>
      <w:bookmarkEnd w:id="424"/>
      <w:bookmarkEnd w:id="425"/>
      <w:bookmarkEnd w:id="426"/>
      <w:bookmarkEnd w:id="427"/>
      <w:r>
        <w:rPr>
          <w:rFonts w:hint="eastAsia" w:ascii="宋体" w:hAnsi="宋体"/>
          <w:b/>
          <w:snapToGrid w:val="0"/>
          <w:kern w:val="0"/>
        </w:rPr>
        <w:t>比选</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428" w:name="_Toc224103361"/>
      <w:bookmarkStart w:id="429" w:name="_Toc30995"/>
      <w:bookmarkStart w:id="430" w:name="_Toc287620729"/>
      <w:bookmarkStart w:id="431" w:name="_Toc386029689"/>
      <w:bookmarkStart w:id="432" w:name="_Toc200513170"/>
      <w:bookmarkStart w:id="433" w:name="_Toc452058724"/>
      <w:bookmarkStart w:id="434" w:name="_Toc287607790"/>
      <w:bookmarkStart w:id="435" w:name="_Toc277082596"/>
      <w:r>
        <w:rPr>
          <w:rFonts w:ascii="宋体" w:hAnsi="宋体"/>
          <w:b/>
          <w:snapToGrid w:val="0"/>
          <w:kern w:val="0"/>
        </w:rPr>
        <w:t xml:space="preserve">8.1 </w:t>
      </w:r>
      <w:r>
        <w:rPr>
          <w:rFonts w:hint="eastAsia" w:ascii="宋体" w:hAnsi="宋体"/>
          <w:b/>
          <w:snapToGrid w:val="0"/>
          <w:kern w:val="0"/>
        </w:rPr>
        <w:t>重新</w:t>
      </w:r>
      <w:bookmarkEnd w:id="428"/>
      <w:bookmarkEnd w:id="429"/>
      <w:bookmarkEnd w:id="430"/>
      <w:bookmarkEnd w:id="431"/>
      <w:bookmarkEnd w:id="432"/>
      <w:bookmarkEnd w:id="433"/>
      <w:bookmarkEnd w:id="434"/>
      <w:bookmarkEnd w:id="435"/>
      <w:r>
        <w:rPr>
          <w:rFonts w:hint="eastAsia" w:ascii="宋体" w:hAnsi="宋体"/>
          <w:b/>
          <w:snapToGrid w:val="0"/>
          <w:kern w:val="0"/>
        </w:rPr>
        <w:t>比选</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cs="MingLiU"/>
          <w:snapToGrid w:val="0"/>
          <w:kern w:val="0"/>
          <w:szCs w:val="21"/>
        </w:rPr>
      </w:pPr>
      <w:r>
        <w:rPr>
          <w:rFonts w:hint="eastAsia" w:ascii="宋体" w:hAnsi="宋体" w:cs="MingLiU"/>
          <w:snapToGrid w:val="0"/>
          <w:kern w:val="0"/>
          <w:szCs w:val="21"/>
        </w:rPr>
        <w:t>有下列情形之一的，比选人将重新比选：</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cs="MingLiU"/>
          <w:snapToGrid w:val="0"/>
          <w:kern w:val="0"/>
          <w:szCs w:val="21"/>
        </w:rPr>
      </w:pPr>
      <w:r>
        <w:rPr>
          <w:rFonts w:hint="eastAsia" w:ascii="宋体" w:hAnsi="宋体" w:cs="MingLiU"/>
          <w:snapToGrid w:val="0"/>
          <w:kern w:val="0"/>
          <w:szCs w:val="21"/>
        </w:rPr>
        <w:t>（1）投标截止时间止，投标人少于 3 个的；</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cs="MingLiU"/>
          <w:snapToGrid w:val="0"/>
          <w:kern w:val="0"/>
          <w:szCs w:val="21"/>
        </w:rPr>
      </w:pPr>
      <w:r>
        <w:rPr>
          <w:rFonts w:hint="eastAsia" w:ascii="宋体" w:hAnsi="宋体" w:cs="MingLiU"/>
          <w:snapToGrid w:val="0"/>
          <w:kern w:val="0"/>
          <w:szCs w:val="21"/>
        </w:rPr>
        <w:t>（2）经评标委员会评审后否决所有投标的；</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cs="MingLiU"/>
          <w:snapToGrid w:val="0"/>
          <w:kern w:val="0"/>
          <w:szCs w:val="21"/>
        </w:rPr>
      </w:pPr>
      <w:r>
        <w:rPr>
          <w:rFonts w:hint="eastAsia" w:ascii="宋体" w:hAnsi="宋体" w:cs="MingLiU"/>
          <w:snapToGrid w:val="0"/>
          <w:kern w:val="0"/>
          <w:szCs w:val="21"/>
        </w:rPr>
        <w:t>（3）经评审后，如合格的投标人少于三个的，且明显缺乏竞争的，评标委员会可以否决全部投标，比选人将重新组织比选。</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cs="MingLiU"/>
          <w:snapToGrid w:val="0"/>
          <w:kern w:val="0"/>
          <w:szCs w:val="21"/>
        </w:rPr>
      </w:pPr>
      <w:r>
        <w:rPr>
          <w:rFonts w:hint="eastAsia" w:ascii="宋体" w:hAnsi="宋体" w:cs="MingLiU"/>
          <w:snapToGrid w:val="0"/>
          <w:kern w:val="0"/>
          <w:szCs w:val="21"/>
        </w:rPr>
        <w:t>（4）法律法规规定的其他情形。</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436" w:name="_Toc287620730"/>
      <w:bookmarkStart w:id="437" w:name="_Toc452058725"/>
      <w:bookmarkStart w:id="438" w:name="_Toc200513171"/>
      <w:bookmarkStart w:id="439" w:name="_Toc386029690"/>
      <w:bookmarkStart w:id="440" w:name="_Toc224103362"/>
      <w:bookmarkStart w:id="441" w:name="_Toc287607791"/>
      <w:bookmarkStart w:id="442" w:name="_Toc21171"/>
      <w:bookmarkStart w:id="443" w:name="_Toc277082597"/>
      <w:r>
        <w:rPr>
          <w:rFonts w:ascii="宋体" w:hAnsi="宋体"/>
          <w:b/>
          <w:snapToGrid w:val="0"/>
          <w:kern w:val="0"/>
        </w:rPr>
        <w:t xml:space="preserve">8.2 </w:t>
      </w:r>
      <w:r>
        <w:rPr>
          <w:rFonts w:hint="eastAsia" w:ascii="宋体" w:hAnsi="宋体"/>
          <w:b/>
          <w:snapToGrid w:val="0"/>
          <w:kern w:val="0"/>
        </w:rPr>
        <w:t>二次比选和不再</w:t>
      </w:r>
      <w:bookmarkEnd w:id="436"/>
      <w:bookmarkEnd w:id="437"/>
      <w:bookmarkEnd w:id="438"/>
      <w:bookmarkEnd w:id="439"/>
      <w:bookmarkEnd w:id="440"/>
      <w:bookmarkEnd w:id="441"/>
      <w:bookmarkEnd w:id="442"/>
      <w:bookmarkEnd w:id="443"/>
      <w:r>
        <w:rPr>
          <w:rFonts w:hint="eastAsia" w:ascii="宋体" w:hAnsi="宋体"/>
          <w:b/>
          <w:snapToGrid w:val="0"/>
          <w:kern w:val="0"/>
        </w:rPr>
        <w:t>比选</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snapToGrid w:val="0"/>
          <w:kern w:val="0"/>
          <w:szCs w:val="21"/>
        </w:rPr>
      </w:pPr>
      <w:bookmarkStart w:id="444" w:name="_Toc277082598"/>
      <w:bookmarkStart w:id="445" w:name="_Toc15649"/>
      <w:bookmarkStart w:id="446" w:name="_Toc287607792"/>
      <w:bookmarkStart w:id="447" w:name="_Toc200513172"/>
      <w:bookmarkStart w:id="448" w:name="_Toc3340"/>
      <w:bookmarkStart w:id="449" w:name="_Toc224103363"/>
      <w:bookmarkStart w:id="450" w:name="_Toc386029691"/>
      <w:r>
        <w:rPr>
          <w:rFonts w:hint="eastAsia" w:ascii="宋体" w:hAnsi="宋体"/>
          <w:snapToGrid w:val="0"/>
          <w:kern w:val="0"/>
          <w:szCs w:val="21"/>
        </w:rPr>
        <w:t>重新</w:t>
      </w:r>
      <w:r>
        <w:rPr>
          <w:rFonts w:hint="eastAsia" w:ascii="宋体" w:hAnsi="宋体"/>
          <w:kern w:val="0"/>
          <w:szCs w:val="21"/>
        </w:rPr>
        <w:t>比选</w:t>
      </w:r>
      <w:r>
        <w:rPr>
          <w:rFonts w:hint="eastAsia" w:ascii="宋体" w:hAnsi="宋体"/>
          <w:snapToGrid w:val="0"/>
          <w:kern w:val="0"/>
          <w:szCs w:val="21"/>
        </w:rPr>
        <w:t>的投标人仍然少于三个的，按照招标投标法律法规规定的程序开标和评标。重新</w:t>
      </w:r>
      <w:r>
        <w:rPr>
          <w:rFonts w:hint="eastAsia" w:ascii="宋体" w:hAnsi="宋体"/>
          <w:kern w:val="0"/>
          <w:szCs w:val="21"/>
        </w:rPr>
        <w:t>比选</w:t>
      </w:r>
      <w:r>
        <w:rPr>
          <w:rFonts w:hint="eastAsia" w:ascii="宋体" w:hAnsi="宋体"/>
          <w:snapToGrid w:val="0"/>
          <w:kern w:val="0"/>
          <w:szCs w:val="21"/>
        </w:rPr>
        <w:t>经评审有有效投标人的，应当依法确定中标候选人；无有效投标人的，可以不再进行</w:t>
      </w:r>
      <w:r>
        <w:rPr>
          <w:rFonts w:hint="eastAsia" w:ascii="宋体" w:hAnsi="宋体"/>
          <w:kern w:val="0"/>
          <w:szCs w:val="21"/>
        </w:rPr>
        <w:t>比选</w:t>
      </w:r>
      <w:r>
        <w:rPr>
          <w:rFonts w:hint="eastAsia" w:ascii="宋体" w:hAnsi="宋体"/>
          <w:snapToGrid w:val="0"/>
          <w:kern w:val="0"/>
          <w:szCs w:val="21"/>
        </w:rPr>
        <w:t>，但是按照国家有关规定需要履行审批、核准、备案手续的依法必须进行招标的项目，应当报原项目投资主管部门审批、核准、备案</w:t>
      </w:r>
      <w:r>
        <w:rPr>
          <w:rFonts w:ascii="宋体" w:hAnsi="宋体"/>
          <w:snapToGrid w:val="0"/>
          <w:kern w:val="0"/>
          <w:szCs w:val="21"/>
        </w:rPr>
        <w:t>。</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r>
        <w:rPr>
          <w:rFonts w:ascii="宋体" w:hAnsi="宋体"/>
          <w:b/>
          <w:snapToGrid w:val="0"/>
          <w:kern w:val="0"/>
        </w:rPr>
        <w:t xml:space="preserve">9.  </w:t>
      </w:r>
      <w:r>
        <w:rPr>
          <w:rFonts w:hint="eastAsia" w:ascii="宋体" w:hAnsi="宋体"/>
          <w:b/>
          <w:snapToGrid w:val="0"/>
          <w:kern w:val="0"/>
        </w:rPr>
        <w:t>纪律和监督</w:t>
      </w:r>
      <w:bookmarkEnd w:id="444"/>
      <w:bookmarkEnd w:id="445"/>
      <w:bookmarkEnd w:id="446"/>
      <w:bookmarkEnd w:id="447"/>
      <w:bookmarkEnd w:id="448"/>
      <w:bookmarkEnd w:id="449"/>
      <w:bookmarkEnd w:id="450"/>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451" w:name="_Toc224103364"/>
      <w:bookmarkStart w:id="452" w:name="_Toc287620732"/>
      <w:bookmarkStart w:id="453" w:name="_Toc386029692"/>
      <w:bookmarkStart w:id="454" w:name="_Toc29442"/>
      <w:bookmarkStart w:id="455" w:name="_Toc200513173"/>
      <w:bookmarkStart w:id="456" w:name="_Toc287607793"/>
      <w:bookmarkStart w:id="457" w:name="_Toc277082599"/>
      <w:bookmarkStart w:id="458" w:name="_Toc452058726"/>
      <w:r>
        <w:rPr>
          <w:rFonts w:ascii="宋体" w:hAnsi="宋体"/>
          <w:b/>
          <w:snapToGrid w:val="0"/>
          <w:kern w:val="0"/>
        </w:rPr>
        <w:t xml:space="preserve">9.1 </w:t>
      </w:r>
      <w:r>
        <w:rPr>
          <w:rFonts w:hint="eastAsia" w:ascii="宋体" w:hAnsi="宋体"/>
          <w:b/>
          <w:snapToGrid w:val="0"/>
          <w:kern w:val="0"/>
        </w:rPr>
        <w:t>对比选人的纪律要求</w:t>
      </w:r>
      <w:bookmarkEnd w:id="451"/>
      <w:bookmarkEnd w:id="452"/>
      <w:bookmarkEnd w:id="453"/>
      <w:bookmarkEnd w:id="454"/>
      <w:bookmarkEnd w:id="455"/>
      <w:bookmarkEnd w:id="456"/>
      <w:bookmarkEnd w:id="457"/>
      <w:bookmarkEnd w:id="458"/>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jc w:val="left"/>
        <w:textAlignment w:val="auto"/>
        <w:rPr>
          <w:rFonts w:ascii="宋体" w:hAnsi="宋体" w:cs="宋体"/>
          <w:snapToGrid w:val="0"/>
          <w:kern w:val="0"/>
          <w:szCs w:val="21"/>
        </w:rPr>
      </w:pPr>
      <w:r>
        <w:rPr>
          <w:rFonts w:hint="eastAsia" w:ascii="宋体" w:hAnsi="宋体" w:cs="MingLiU"/>
          <w:snapToGrid w:val="0"/>
          <w:kern w:val="0"/>
          <w:szCs w:val="21"/>
        </w:rPr>
        <w:t>比选人不得泄漏招标投标活动中应当保密的情况和资料，不得与投标人串通损害国家利益、社会公</w:t>
      </w:r>
      <w:r>
        <w:rPr>
          <w:rFonts w:hint="eastAsia" w:ascii="宋体" w:hAnsi="宋体" w:cs="宋体"/>
          <w:snapToGrid w:val="0"/>
          <w:kern w:val="0"/>
          <w:szCs w:val="21"/>
        </w:rPr>
        <w:t>共利益或者他人合法权益，</w:t>
      </w:r>
      <w:r>
        <w:rPr>
          <w:rFonts w:hint="eastAsia" w:ascii="宋体" w:hAnsi="宋体" w:cs="宋体"/>
        </w:rPr>
        <w:t>禁止</w:t>
      </w:r>
      <w:r>
        <w:rPr>
          <w:rFonts w:hint="eastAsia" w:ascii="宋体" w:hAnsi="宋体" w:cs="宋体"/>
          <w:snapToGrid w:val="0"/>
          <w:kern w:val="0"/>
          <w:szCs w:val="21"/>
        </w:rPr>
        <w:t>比选</w:t>
      </w:r>
      <w:r>
        <w:rPr>
          <w:rFonts w:hint="eastAsia" w:ascii="宋体" w:hAnsi="宋体" w:cs="宋体"/>
        </w:rPr>
        <w:t>人与投标人串通投标。</w:t>
      </w:r>
      <w:r>
        <w:rPr>
          <w:rFonts w:hint="eastAsia" w:ascii="宋体" w:hAnsi="宋体" w:cs="宋体"/>
        </w:rPr>
        <w:br w:type="textWrapping"/>
      </w:r>
      <w:r>
        <w:rPr>
          <w:rFonts w:hint="eastAsia" w:ascii="宋体" w:hAnsi="宋体" w:cs="宋体"/>
        </w:rPr>
        <w:t xml:space="preserve">    有下列情形之一的，属于</w:t>
      </w:r>
      <w:r>
        <w:rPr>
          <w:rFonts w:hint="eastAsia" w:ascii="宋体" w:hAnsi="宋体" w:cs="宋体"/>
          <w:snapToGrid w:val="0"/>
          <w:kern w:val="0"/>
          <w:szCs w:val="21"/>
        </w:rPr>
        <w:t>比选</w:t>
      </w:r>
      <w:r>
        <w:rPr>
          <w:rFonts w:hint="eastAsia" w:ascii="宋体" w:hAnsi="宋体" w:cs="宋体"/>
        </w:rPr>
        <w:t>人与投标人串通投标：</w:t>
      </w:r>
      <w:r>
        <w:rPr>
          <w:rFonts w:hint="eastAsia" w:ascii="宋体" w:hAnsi="宋体" w:cs="宋体"/>
        </w:rPr>
        <w:br w:type="textWrapping"/>
      </w:r>
      <w:r>
        <w:rPr>
          <w:rFonts w:hint="eastAsia" w:ascii="宋体" w:hAnsi="宋体" w:cs="宋体"/>
        </w:rPr>
        <w:t xml:space="preserve">  （1）</w:t>
      </w:r>
      <w:r>
        <w:rPr>
          <w:rFonts w:hint="eastAsia" w:ascii="宋体" w:hAnsi="宋体" w:cs="宋体"/>
          <w:snapToGrid w:val="0"/>
          <w:kern w:val="0"/>
          <w:szCs w:val="21"/>
        </w:rPr>
        <w:t>比选</w:t>
      </w:r>
      <w:r>
        <w:rPr>
          <w:rFonts w:hint="eastAsia" w:ascii="宋体" w:hAnsi="宋体" w:cs="宋体"/>
        </w:rPr>
        <w:t>人在开标前开启投标文件并将有关信息泄露给其他投标人；</w:t>
      </w:r>
      <w:r>
        <w:rPr>
          <w:rFonts w:hint="eastAsia" w:ascii="宋体" w:hAnsi="宋体" w:cs="宋体"/>
        </w:rPr>
        <w:br w:type="textWrapping"/>
      </w:r>
      <w:r>
        <w:rPr>
          <w:rFonts w:hint="eastAsia" w:ascii="宋体" w:hAnsi="宋体" w:cs="宋体"/>
        </w:rPr>
        <w:t> （2）</w:t>
      </w:r>
      <w:r>
        <w:rPr>
          <w:rFonts w:hint="eastAsia" w:ascii="宋体" w:hAnsi="宋体" w:cs="宋体"/>
          <w:snapToGrid w:val="0"/>
          <w:kern w:val="0"/>
          <w:szCs w:val="21"/>
        </w:rPr>
        <w:t>比选</w:t>
      </w:r>
      <w:r>
        <w:rPr>
          <w:rFonts w:hint="eastAsia" w:ascii="宋体" w:hAnsi="宋体" w:cs="宋体"/>
        </w:rPr>
        <w:t>人直接或者间接向投标人泄露标底、评标委员会成员等信息；</w:t>
      </w:r>
      <w:r>
        <w:rPr>
          <w:rFonts w:hint="eastAsia" w:ascii="宋体" w:hAnsi="宋体" w:cs="宋体"/>
        </w:rPr>
        <w:br w:type="textWrapping"/>
      </w:r>
      <w:r>
        <w:rPr>
          <w:rFonts w:hint="eastAsia" w:ascii="宋体" w:hAnsi="宋体" w:cs="宋体"/>
        </w:rPr>
        <w:t> （3）</w:t>
      </w:r>
      <w:r>
        <w:rPr>
          <w:rFonts w:hint="eastAsia" w:ascii="宋体" w:hAnsi="宋体" w:cs="宋体"/>
          <w:snapToGrid w:val="0"/>
          <w:kern w:val="0"/>
          <w:szCs w:val="21"/>
        </w:rPr>
        <w:t>比选</w:t>
      </w:r>
      <w:r>
        <w:rPr>
          <w:rFonts w:hint="eastAsia" w:ascii="宋体" w:hAnsi="宋体" w:cs="宋体"/>
        </w:rPr>
        <w:t>人明示或者暗示投标人压低或者抬高投标报价；</w:t>
      </w:r>
      <w:r>
        <w:rPr>
          <w:rFonts w:hint="eastAsia" w:ascii="宋体" w:hAnsi="宋体" w:cs="宋体"/>
        </w:rPr>
        <w:br w:type="textWrapping"/>
      </w:r>
      <w:r>
        <w:rPr>
          <w:rFonts w:hint="eastAsia" w:ascii="宋体" w:hAnsi="宋体" w:cs="宋体"/>
        </w:rPr>
        <w:t> （4）</w:t>
      </w:r>
      <w:r>
        <w:rPr>
          <w:rFonts w:hint="eastAsia" w:ascii="宋体" w:hAnsi="宋体" w:cs="宋体"/>
          <w:snapToGrid w:val="0"/>
          <w:kern w:val="0"/>
          <w:szCs w:val="21"/>
        </w:rPr>
        <w:t>比选</w:t>
      </w:r>
      <w:r>
        <w:rPr>
          <w:rFonts w:hint="eastAsia" w:ascii="宋体" w:hAnsi="宋体" w:cs="宋体"/>
        </w:rPr>
        <w:t>人授意投标人撤换、修改投标文件；</w:t>
      </w:r>
      <w:r>
        <w:rPr>
          <w:rFonts w:hint="eastAsia" w:ascii="宋体" w:hAnsi="宋体" w:cs="宋体"/>
        </w:rPr>
        <w:br w:type="textWrapping"/>
      </w:r>
      <w:r>
        <w:rPr>
          <w:rFonts w:hint="eastAsia" w:ascii="宋体" w:hAnsi="宋体" w:cs="宋体"/>
        </w:rPr>
        <w:t> （5）</w:t>
      </w:r>
      <w:r>
        <w:rPr>
          <w:rFonts w:hint="eastAsia" w:ascii="宋体" w:hAnsi="宋体" w:cs="宋体"/>
          <w:snapToGrid w:val="0"/>
          <w:kern w:val="0"/>
          <w:szCs w:val="21"/>
        </w:rPr>
        <w:t>比选</w:t>
      </w:r>
      <w:r>
        <w:rPr>
          <w:rFonts w:hint="eastAsia" w:ascii="宋体" w:hAnsi="宋体" w:cs="宋体"/>
        </w:rPr>
        <w:t>人明示或者暗示投标人为特定投标人中标提供方便；</w:t>
      </w:r>
      <w:r>
        <w:rPr>
          <w:rFonts w:hint="eastAsia" w:ascii="宋体" w:hAnsi="宋体" w:cs="宋体"/>
        </w:rPr>
        <w:br w:type="textWrapping"/>
      </w:r>
      <w:r>
        <w:rPr>
          <w:rFonts w:hint="eastAsia" w:ascii="宋体" w:hAnsi="宋体" w:cs="宋体"/>
        </w:rPr>
        <w:t> （6）</w:t>
      </w:r>
      <w:r>
        <w:rPr>
          <w:rFonts w:hint="eastAsia" w:ascii="宋体" w:hAnsi="宋体" w:cs="宋体"/>
          <w:snapToGrid w:val="0"/>
          <w:kern w:val="0"/>
          <w:szCs w:val="21"/>
        </w:rPr>
        <w:t>比选</w:t>
      </w:r>
      <w:r>
        <w:rPr>
          <w:rFonts w:hint="eastAsia" w:ascii="宋体" w:hAnsi="宋体" w:cs="宋体"/>
        </w:rPr>
        <w:t>人与投标人为谋求特定投标人中标而采取的其他串通行为。</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459" w:name="_Toc224103365"/>
      <w:bookmarkStart w:id="460" w:name="_Toc287607794"/>
      <w:bookmarkStart w:id="461" w:name="_Toc386029693"/>
      <w:bookmarkStart w:id="462" w:name="_Toc277082600"/>
      <w:bookmarkStart w:id="463" w:name="_Toc452058727"/>
      <w:bookmarkStart w:id="464" w:name="_Toc287620733"/>
      <w:bookmarkStart w:id="465" w:name="_Toc530"/>
      <w:bookmarkStart w:id="466" w:name="_Toc200513174"/>
      <w:r>
        <w:rPr>
          <w:rFonts w:ascii="宋体" w:hAnsi="宋体"/>
          <w:b/>
          <w:snapToGrid w:val="0"/>
          <w:kern w:val="0"/>
        </w:rPr>
        <w:t xml:space="preserve">9.2  </w:t>
      </w:r>
      <w:r>
        <w:rPr>
          <w:rFonts w:hint="eastAsia" w:ascii="宋体" w:hAnsi="宋体"/>
          <w:b/>
          <w:snapToGrid w:val="0"/>
          <w:kern w:val="0"/>
        </w:rPr>
        <w:t>对投标人的纪律要求</w:t>
      </w:r>
      <w:bookmarkEnd w:id="459"/>
      <w:bookmarkEnd w:id="460"/>
      <w:bookmarkEnd w:id="461"/>
      <w:bookmarkEnd w:id="462"/>
      <w:bookmarkEnd w:id="463"/>
      <w:bookmarkEnd w:id="464"/>
      <w:bookmarkEnd w:id="465"/>
      <w:bookmarkEnd w:id="466"/>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s="宋体"/>
        </w:rPr>
      </w:pPr>
      <w:r>
        <w:rPr>
          <w:rFonts w:hint="eastAsia" w:ascii="宋体" w:hAnsi="宋体" w:cs="宋体"/>
          <w:snapToGrid w:val="0"/>
          <w:kern w:val="0"/>
          <w:szCs w:val="21"/>
        </w:rPr>
        <w:t>投标人不得相互串通投标或者与</w:t>
      </w:r>
      <w:r>
        <w:rPr>
          <w:rFonts w:hint="eastAsia" w:ascii="宋体" w:hAnsi="宋体"/>
          <w:color w:val="000000"/>
        </w:rPr>
        <w:t>比选</w:t>
      </w:r>
      <w:r>
        <w:rPr>
          <w:rFonts w:hint="eastAsia" w:ascii="宋体" w:hAnsi="宋体" w:cs="宋体"/>
          <w:snapToGrid w:val="0"/>
          <w:kern w:val="0"/>
          <w:szCs w:val="21"/>
        </w:rPr>
        <w:t>人串通投标，不得向</w:t>
      </w:r>
      <w:r>
        <w:rPr>
          <w:rFonts w:hint="eastAsia" w:ascii="宋体" w:hAnsi="宋体"/>
          <w:color w:val="000000"/>
        </w:rPr>
        <w:t>比选</w:t>
      </w:r>
      <w:r>
        <w:rPr>
          <w:rFonts w:hint="eastAsia" w:ascii="宋体" w:hAnsi="宋体" w:cs="宋体"/>
          <w:snapToGrid w:val="0"/>
          <w:kern w:val="0"/>
          <w:szCs w:val="21"/>
        </w:rPr>
        <w:t>人或者评标委员会成员行贿谋取中标，不得以他人名义投标或者以其他方式弄虚作假骗取中标；投标人不得以任何方式干扰、影响评标工作。</w:t>
      </w:r>
      <w:r>
        <w:rPr>
          <w:rFonts w:hint="eastAsia" w:ascii="宋体" w:hAnsi="宋体" w:cs="宋体"/>
        </w:rPr>
        <w:br w:type="textWrapping"/>
      </w:r>
      <w:r>
        <w:rPr>
          <w:rFonts w:hint="eastAsia" w:ascii="宋体" w:hAnsi="宋体" w:cs="宋体"/>
        </w:rPr>
        <w:t> </w:t>
      </w:r>
      <w:r>
        <w:rPr>
          <w:rFonts w:hint="eastAsia" w:ascii="宋体" w:hAnsi="宋体" w:cs="宋体"/>
          <w:lang w:val="en-US" w:eastAsia="zh-CN"/>
        </w:rPr>
        <w:t xml:space="preserve">9.2.1 </w:t>
      </w:r>
      <w:r>
        <w:rPr>
          <w:rFonts w:hint="eastAsia" w:ascii="宋体" w:hAnsi="宋体" w:cs="宋体"/>
        </w:rPr>
        <w:t>有下列情形之一的，属于投标人相互串通投标：</w:t>
      </w:r>
      <w:r>
        <w:rPr>
          <w:rFonts w:hint="eastAsia" w:ascii="宋体" w:hAnsi="宋体" w:cs="宋体"/>
        </w:rPr>
        <w:br w:type="textWrapping"/>
      </w:r>
      <w:r>
        <w:rPr>
          <w:rFonts w:hint="eastAsia" w:ascii="宋体" w:hAnsi="宋体" w:cs="宋体"/>
        </w:rPr>
        <w:t> （1）投标人之间协商投标报价等投标文件的实质性内容；</w:t>
      </w:r>
      <w:r>
        <w:rPr>
          <w:rFonts w:hint="eastAsia" w:ascii="宋体" w:hAnsi="宋体" w:cs="宋体"/>
        </w:rPr>
        <w:br w:type="textWrapping"/>
      </w:r>
      <w:r>
        <w:rPr>
          <w:rFonts w:hint="eastAsia" w:ascii="宋体" w:hAnsi="宋体" w:cs="宋体"/>
        </w:rPr>
        <w:t> （2）投标人之间约定中标人；</w:t>
      </w:r>
      <w:r>
        <w:rPr>
          <w:rFonts w:hint="eastAsia" w:ascii="宋体" w:hAnsi="宋体" w:cs="宋体"/>
        </w:rPr>
        <w:br w:type="textWrapping"/>
      </w:r>
      <w:r>
        <w:rPr>
          <w:rFonts w:hint="eastAsia" w:ascii="宋体" w:hAnsi="宋体" w:cs="宋体"/>
        </w:rPr>
        <w:t> （3）投标人之间约定部分投标人放弃投标或者中标；</w:t>
      </w:r>
      <w:r>
        <w:rPr>
          <w:rFonts w:hint="eastAsia" w:ascii="宋体" w:hAnsi="宋体" w:cs="宋体"/>
        </w:rPr>
        <w:br w:type="textWrapping"/>
      </w:r>
      <w:r>
        <w:rPr>
          <w:rFonts w:hint="eastAsia" w:ascii="宋体" w:hAnsi="宋体" w:cs="宋体"/>
        </w:rPr>
        <w:t> （4）属于同一集团、协会、商会等组织成员的投标人按照该组织要求协同投标；</w:t>
      </w:r>
      <w:r>
        <w:rPr>
          <w:rFonts w:hint="eastAsia" w:ascii="宋体" w:hAnsi="宋体" w:cs="宋体"/>
        </w:rPr>
        <w:br w:type="textWrapping"/>
      </w:r>
      <w:r>
        <w:rPr>
          <w:rFonts w:hint="eastAsia" w:ascii="宋体" w:hAnsi="宋体" w:cs="宋体"/>
        </w:rPr>
        <w:t> （5）投标人之间为谋取中标或者排斥特定投标人而采取的其他联合行动。</w:t>
      </w:r>
      <w:r>
        <w:rPr>
          <w:rFonts w:hint="eastAsia" w:ascii="宋体" w:hAnsi="宋体" w:cs="宋体"/>
        </w:rPr>
        <w:br w:type="textWrapping"/>
      </w:r>
      <w:r>
        <w:rPr>
          <w:rFonts w:hint="eastAsia" w:ascii="宋体" w:hAnsi="宋体" w:cs="宋体"/>
          <w:lang w:val="en-US" w:eastAsia="zh-CN"/>
        </w:rPr>
        <w:t xml:space="preserve">  9.2.2 有下列情</w:t>
      </w:r>
      <w:r>
        <w:rPr>
          <w:rFonts w:hint="eastAsia" w:ascii="宋体" w:hAnsi="宋体" w:cs="宋体"/>
        </w:rPr>
        <w:t>形之一的，视为投标人相互串通投标：</w:t>
      </w:r>
      <w:r>
        <w:rPr>
          <w:rFonts w:hint="eastAsia" w:ascii="宋体" w:hAnsi="宋体" w:cs="宋体"/>
        </w:rPr>
        <w:br w:type="textWrapping"/>
      </w:r>
      <w:r>
        <w:rPr>
          <w:rFonts w:hint="eastAsia" w:ascii="宋体" w:hAnsi="宋体" w:cs="宋体"/>
          <w:lang w:val="en-US" w:eastAsia="zh-CN"/>
        </w:rPr>
        <w:t xml:space="preserve">  </w:t>
      </w:r>
      <w:r>
        <w:rPr>
          <w:rFonts w:hint="eastAsia" w:ascii="宋体" w:hAnsi="宋体" w:cs="宋体"/>
        </w:rPr>
        <w:t>（1）不同投标人的投标文件由同一单位或者个人编制；</w:t>
      </w:r>
      <w:r>
        <w:rPr>
          <w:rFonts w:hint="eastAsia" w:ascii="宋体" w:hAnsi="宋体" w:cs="宋体"/>
        </w:rPr>
        <w:br w:type="textWrapping"/>
      </w:r>
      <w:r>
        <w:rPr>
          <w:rFonts w:hint="eastAsia" w:ascii="宋体" w:hAnsi="宋体" w:cs="宋体"/>
        </w:rPr>
        <w:t> （2）不同投标人委托同一单位或者个人办理投标事宜；</w:t>
      </w:r>
      <w:r>
        <w:rPr>
          <w:rFonts w:hint="eastAsia" w:ascii="宋体" w:hAnsi="宋体" w:cs="宋体"/>
        </w:rPr>
        <w:br w:type="textWrapping"/>
      </w:r>
      <w:r>
        <w:rPr>
          <w:rFonts w:hint="eastAsia" w:ascii="宋体" w:hAnsi="宋体" w:cs="宋体"/>
        </w:rPr>
        <w:t> （3）不同投标人的投标文件载明的项目管理成员为同一人；</w:t>
      </w:r>
      <w:r>
        <w:rPr>
          <w:rFonts w:hint="eastAsia" w:ascii="宋体" w:hAnsi="宋体" w:cs="宋体"/>
        </w:rPr>
        <w:br w:type="textWrapping"/>
      </w:r>
      <w:r>
        <w:rPr>
          <w:rFonts w:hint="eastAsia" w:ascii="宋体" w:hAnsi="宋体" w:cs="宋体"/>
        </w:rPr>
        <w:t> （4）不同投标人的投标文件异常一致或者投标报价呈规律性差异；</w:t>
      </w:r>
      <w:r>
        <w:rPr>
          <w:rFonts w:hint="eastAsia" w:ascii="宋体" w:hAnsi="宋体" w:cs="宋体"/>
        </w:rPr>
        <w:br w:type="textWrapping"/>
      </w:r>
      <w:r>
        <w:rPr>
          <w:rFonts w:hint="eastAsia" w:ascii="宋体" w:hAnsi="宋体" w:cs="宋体"/>
        </w:rPr>
        <w:t> （5）不同投标人的投标文件相互混装；</w:t>
      </w:r>
      <w:r>
        <w:rPr>
          <w:rFonts w:hint="eastAsia" w:ascii="宋体" w:hAnsi="宋体" w:cs="宋体"/>
        </w:rPr>
        <w:br w:type="textWrapping"/>
      </w:r>
      <w:r>
        <w:rPr>
          <w:rFonts w:hint="eastAsia" w:ascii="宋体" w:hAnsi="宋体" w:cs="宋体"/>
        </w:rPr>
        <w:t> （6）不同投标人的投标保证金从同一单位或者个人的账户转出。</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210" w:leftChars="100" w:firstLine="0" w:firstLineChars="0"/>
        <w:jc w:val="left"/>
        <w:textAlignment w:val="auto"/>
        <w:rPr>
          <w:rFonts w:hint="eastAsia" w:ascii="宋体" w:hAnsi="宋体" w:cs="宋体"/>
        </w:rPr>
      </w:pPr>
      <w:r>
        <w:rPr>
          <w:rFonts w:hint="eastAsia" w:ascii="宋体" w:hAnsi="宋体" w:cs="宋体"/>
          <w:lang w:val="en-US" w:eastAsia="zh-CN"/>
        </w:rPr>
        <w:t xml:space="preserve">9.2.3 </w:t>
      </w:r>
      <w:r>
        <w:rPr>
          <w:rFonts w:hint="eastAsia" w:ascii="宋体" w:hAnsi="宋体" w:cs="宋体"/>
        </w:rPr>
        <w:t>使用通过受让或者租借等方式获取的资格、资质证书投标的，属于以他人名义投标。</w:t>
      </w:r>
      <w:r>
        <w:rPr>
          <w:rFonts w:hint="eastAsia" w:ascii="宋体" w:hAnsi="宋体" w:cs="宋体"/>
        </w:rPr>
        <w:br w:type="textWrapping"/>
      </w:r>
      <w:r>
        <w:rPr>
          <w:rFonts w:hint="eastAsia" w:ascii="宋体" w:hAnsi="宋体" w:cs="宋体"/>
          <w:lang w:val="en-US" w:eastAsia="zh-CN"/>
        </w:rPr>
        <w:t xml:space="preserve">9.2.4 </w:t>
      </w:r>
      <w:r>
        <w:rPr>
          <w:rFonts w:hint="eastAsia" w:ascii="宋体" w:hAnsi="宋体" w:cs="宋体"/>
        </w:rPr>
        <w:t>投</w:t>
      </w:r>
      <w:r>
        <w:rPr>
          <w:rFonts w:hint="eastAsia"/>
        </w:rPr>
        <w:t>标人有下列情形之一的，属于以其他方式弄虚作假的行为：</w:t>
      </w:r>
      <w:r>
        <w:rPr>
          <w:rFonts w:hint="eastAsia"/>
        </w:rPr>
        <w:br w:type="textWrapping"/>
      </w:r>
      <w:r>
        <w:rPr>
          <w:rFonts w:hint="eastAsia" w:ascii="宋体" w:hAnsi="宋体" w:cs="宋体"/>
        </w:rPr>
        <w:t>（1）使用伪造、变造的许可证件；</w:t>
      </w:r>
      <w:r>
        <w:rPr>
          <w:rFonts w:hint="eastAsia" w:ascii="宋体" w:hAnsi="宋体" w:cs="宋体"/>
        </w:rPr>
        <w:br w:type="textWrapping"/>
      </w:r>
      <w:r>
        <w:rPr>
          <w:rFonts w:hint="eastAsia" w:ascii="宋体" w:hAnsi="宋体" w:cs="宋体"/>
        </w:rPr>
        <w:t>（2）提供虚假的财务状况或者业绩；</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210" w:leftChars="100" w:firstLine="0" w:firstLineChars="0"/>
        <w:jc w:val="left"/>
        <w:textAlignment w:val="auto"/>
        <w:rPr>
          <w:rFonts w:ascii="宋体" w:hAnsi="宋体" w:cs="宋体"/>
          <w:snapToGrid w:val="0"/>
          <w:kern w:val="0"/>
          <w:szCs w:val="21"/>
        </w:rPr>
      </w:pPr>
      <w:r>
        <w:rPr>
          <w:rFonts w:hint="eastAsia" w:ascii="宋体" w:hAnsi="宋体" w:cs="宋体"/>
        </w:rPr>
        <w:t>（3）提供虚假的项目负责人或者主要技术人员简历、劳动关系证明；</w:t>
      </w:r>
      <w:r>
        <w:rPr>
          <w:rFonts w:hint="eastAsia" w:ascii="宋体" w:hAnsi="宋体" w:cs="宋体"/>
        </w:rPr>
        <w:br w:type="textWrapping"/>
      </w:r>
      <w:r>
        <w:rPr>
          <w:rFonts w:hint="eastAsia" w:ascii="宋体" w:hAnsi="宋体" w:cs="宋体"/>
        </w:rPr>
        <w:t>（4）提供虚假的信用状况；</w:t>
      </w:r>
      <w:r>
        <w:rPr>
          <w:rFonts w:hint="eastAsia" w:ascii="宋体" w:hAnsi="宋体" w:cs="宋体"/>
        </w:rPr>
        <w:br w:type="textWrapping"/>
      </w:r>
      <w:r>
        <w:rPr>
          <w:rFonts w:hint="eastAsia" w:ascii="宋体" w:hAnsi="宋体" w:cs="宋体"/>
        </w:rPr>
        <w:t>（5）其他弄虚作假的行为。</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467" w:name="_Toc200513175"/>
      <w:bookmarkStart w:id="468" w:name="_Toc21051"/>
      <w:bookmarkStart w:id="469" w:name="_Toc386029694"/>
      <w:bookmarkStart w:id="470" w:name="_Toc287620734"/>
      <w:bookmarkStart w:id="471" w:name="_Toc287607795"/>
      <w:bookmarkStart w:id="472" w:name="_Toc277082601"/>
      <w:bookmarkStart w:id="473" w:name="_Toc224103366"/>
      <w:bookmarkStart w:id="474" w:name="_Toc452058728"/>
      <w:r>
        <w:rPr>
          <w:rFonts w:ascii="宋体" w:hAnsi="宋体"/>
          <w:b/>
          <w:snapToGrid w:val="0"/>
          <w:kern w:val="0"/>
        </w:rPr>
        <w:t xml:space="preserve">9.3  </w:t>
      </w:r>
      <w:r>
        <w:rPr>
          <w:rFonts w:hint="eastAsia" w:ascii="宋体" w:hAnsi="宋体"/>
          <w:b/>
          <w:snapToGrid w:val="0"/>
          <w:kern w:val="0"/>
        </w:rPr>
        <w:t>对评标委员会成员的纪律要求</w:t>
      </w:r>
      <w:bookmarkEnd w:id="467"/>
      <w:bookmarkEnd w:id="468"/>
      <w:bookmarkEnd w:id="469"/>
      <w:bookmarkEnd w:id="470"/>
      <w:bookmarkEnd w:id="471"/>
      <w:bookmarkEnd w:id="472"/>
      <w:bookmarkEnd w:id="473"/>
      <w:bookmarkEnd w:id="474"/>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cs="MingLiU"/>
          <w:snapToGrid w:val="0"/>
          <w:kern w:val="0"/>
          <w:szCs w:val="21"/>
        </w:rPr>
      </w:pPr>
      <w:bookmarkStart w:id="475" w:name="_Toc200513176"/>
      <w:bookmarkStart w:id="476" w:name="_Toc386029695"/>
      <w:bookmarkStart w:id="477" w:name="_Toc26916"/>
      <w:bookmarkStart w:id="478" w:name="_Toc224103367"/>
      <w:bookmarkStart w:id="479" w:name="_Toc277082602"/>
      <w:bookmarkStart w:id="480" w:name="_Toc287620735"/>
      <w:bookmarkStart w:id="481" w:name="_Toc287607796"/>
      <w:r>
        <w:rPr>
          <w:rFonts w:hint="eastAsia" w:ascii="宋体" w:hAnsi="宋体" w:cs="MingLiU"/>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482" w:name="_Toc452058729"/>
      <w:r>
        <w:rPr>
          <w:rFonts w:ascii="宋体" w:hAnsi="宋体"/>
          <w:b/>
          <w:snapToGrid w:val="0"/>
          <w:kern w:val="0"/>
        </w:rPr>
        <w:t xml:space="preserve">9.4  </w:t>
      </w:r>
      <w:r>
        <w:rPr>
          <w:rFonts w:hint="eastAsia" w:ascii="宋体" w:hAnsi="宋体"/>
          <w:b/>
          <w:snapToGrid w:val="0"/>
          <w:kern w:val="0"/>
        </w:rPr>
        <w:t>对与评标活动有关的工作人员的纪律要求</w:t>
      </w:r>
      <w:bookmarkEnd w:id="475"/>
      <w:bookmarkEnd w:id="476"/>
      <w:bookmarkEnd w:id="477"/>
      <w:bookmarkEnd w:id="478"/>
      <w:bookmarkEnd w:id="479"/>
      <w:bookmarkEnd w:id="480"/>
      <w:bookmarkEnd w:id="481"/>
      <w:bookmarkEnd w:id="482"/>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cs="MingLiU"/>
          <w:snapToGrid w:val="0"/>
          <w:kern w:val="0"/>
          <w:szCs w:val="21"/>
        </w:rPr>
      </w:pPr>
      <w:bookmarkStart w:id="483" w:name="_Toc277082603"/>
      <w:bookmarkStart w:id="484" w:name="_Toc20460"/>
      <w:bookmarkStart w:id="485" w:name="_Toc386029696"/>
      <w:bookmarkStart w:id="486" w:name="_Toc200513177"/>
      <w:bookmarkStart w:id="487" w:name="_Toc287607797"/>
      <w:bookmarkStart w:id="488" w:name="_Toc224103368"/>
      <w:bookmarkStart w:id="489" w:name="_Toc287620736"/>
      <w:r>
        <w:rPr>
          <w:rFonts w:hint="eastAsia" w:ascii="宋体" w:hAnsi="宋体" w:cs="MingLiU"/>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490" w:name="_Toc452058730"/>
      <w:r>
        <w:rPr>
          <w:rFonts w:ascii="宋体" w:hAnsi="宋体"/>
          <w:b/>
          <w:snapToGrid w:val="0"/>
          <w:kern w:val="0"/>
        </w:rPr>
        <w:t xml:space="preserve">9.5  </w:t>
      </w:r>
      <w:r>
        <w:rPr>
          <w:rFonts w:hint="eastAsia" w:ascii="宋体" w:hAnsi="宋体"/>
          <w:b/>
          <w:snapToGrid w:val="0"/>
          <w:kern w:val="0"/>
        </w:rPr>
        <w:t>投诉</w:t>
      </w:r>
      <w:bookmarkEnd w:id="483"/>
      <w:bookmarkEnd w:id="484"/>
      <w:bookmarkEnd w:id="485"/>
      <w:bookmarkEnd w:id="486"/>
      <w:bookmarkEnd w:id="487"/>
      <w:bookmarkEnd w:id="488"/>
      <w:bookmarkEnd w:id="489"/>
      <w:bookmarkEnd w:id="490"/>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textAlignment w:val="auto"/>
        <w:rPr>
          <w:rFonts w:ascii="宋体" w:hAnsi="宋体" w:cs="MingLiU"/>
          <w:snapToGrid w:val="0"/>
          <w:kern w:val="0"/>
          <w:szCs w:val="21"/>
        </w:rPr>
      </w:pPr>
      <w:r>
        <w:rPr>
          <w:rFonts w:hint="eastAsia" w:ascii="宋体" w:hAnsi="宋体" w:cs="MingLiU"/>
          <w:snapToGrid w:val="0"/>
          <w:kern w:val="0"/>
          <w:szCs w:val="21"/>
        </w:rPr>
        <w:t>投标人和其他利害关系人认为本次招标活动违反法律、法规和规章规定的，有权向有关行政监督部门投诉。</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b/>
          <w:snapToGrid w:val="0"/>
          <w:kern w:val="0"/>
        </w:rPr>
      </w:pPr>
      <w:bookmarkStart w:id="491" w:name="_Toc452058731"/>
      <w:bookmarkStart w:id="492" w:name="_Toc224103369"/>
      <w:bookmarkStart w:id="493" w:name="_Toc287620737"/>
      <w:bookmarkStart w:id="494" w:name="_Toc287607798"/>
      <w:bookmarkStart w:id="495" w:name="_Toc25996"/>
      <w:bookmarkStart w:id="496" w:name="_Toc5118"/>
      <w:bookmarkStart w:id="497" w:name="_Toc277082604"/>
      <w:bookmarkStart w:id="498" w:name="_Toc200513178"/>
      <w:bookmarkStart w:id="499" w:name="_Toc386029697"/>
      <w:r>
        <w:rPr>
          <w:rFonts w:ascii="宋体" w:hAnsi="宋体"/>
          <w:b/>
          <w:snapToGrid w:val="0"/>
          <w:kern w:val="0"/>
        </w:rPr>
        <w:t xml:space="preserve">10. </w:t>
      </w:r>
      <w:r>
        <w:rPr>
          <w:rFonts w:hint="eastAsia" w:ascii="宋体" w:hAnsi="宋体"/>
          <w:b/>
          <w:snapToGrid w:val="0"/>
          <w:kern w:val="0"/>
        </w:rPr>
        <w:t>需要补充的其他内容</w:t>
      </w:r>
      <w:bookmarkEnd w:id="491"/>
      <w:bookmarkEnd w:id="492"/>
      <w:bookmarkEnd w:id="493"/>
      <w:bookmarkEnd w:id="494"/>
      <w:bookmarkEnd w:id="495"/>
      <w:bookmarkEnd w:id="496"/>
      <w:bookmarkEnd w:id="497"/>
      <w:bookmarkEnd w:id="498"/>
      <w:bookmarkEnd w:id="499"/>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kern w:val="0"/>
          <w:szCs w:val="21"/>
        </w:rPr>
      </w:pPr>
      <w:r>
        <w:rPr>
          <w:rFonts w:hint="eastAsia" w:ascii="宋体" w:hAnsi="宋体" w:cs="MingLiU"/>
          <w:snapToGrid w:val="0"/>
          <w:kern w:val="0"/>
          <w:szCs w:val="21"/>
        </w:rPr>
        <w:t>需要补充的其他内容：见投标人须知前附表。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snapToGrid w:val="0"/>
          <w:kern w:val="0"/>
          <w:szCs w:val="21"/>
        </w:rPr>
        <w:sectPr>
          <w:footerReference r:id="rId6" w:type="default"/>
          <w:footerReference r:id="rId7" w:type="even"/>
          <w:pgSz w:w="11906" w:h="16838"/>
          <w:pgMar w:top="1304" w:right="1134" w:bottom="1304" w:left="1304" w:header="851" w:footer="992" w:gutter="0"/>
          <w:cols w:space="720" w:num="1"/>
          <w:docGrid w:type="lines" w:linePitch="312" w:charSpace="0"/>
        </w:sectPr>
      </w:pPr>
    </w:p>
    <w:p>
      <w:pPr>
        <w:pStyle w:val="4"/>
        <w:spacing w:before="0" w:after="0" w:line="400" w:lineRule="exact"/>
        <w:jc w:val="center"/>
        <w:rPr>
          <w:rFonts w:ascii="宋体" w:hAnsi="宋体"/>
          <w:snapToGrid w:val="0"/>
          <w:kern w:val="0"/>
        </w:rPr>
      </w:pPr>
      <w:bookmarkStart w:id="500" w:name="_Toc6580"/>
      <w:r>
        <w:rPr>
          <w:rFonts w:ascii="宋体" w:hAnsi="宋体"/>
          <w:snapToGrid w:val="0"/>
          <w:kern w:val="0"/>
          <w:sz w:val="32"/>
          <w:szCs w:val="32"/>
        </w:rPr>
        <w:t xml:space="preserve">第三章 </w:t>
      </w:r>
      <w:r>
        <w:rPr>
          <w:rFonts w:hint="eastAsia" w:ascii="宋体" w:hAnsi="宋体"/>
          <w:snapToGrid w:val="0"/>
          <w:kern w:val="0"/>
          <w:sz w:val="32"/>
          <w:szCs w:val="32"/>
        </w:rPr>
        <w:t xml:space="preserve"> </w:t>
      </w:r>
      <w:r>
        <w:rPr>
          <w:rFonts w:ascii="宋体" w:hAnsi="宋体"/>
          <w:snapToGrid w:val="0"/>
          <w:kern w:val="0"/>
          <w:sz w:val="32"/>
          <w:szCs w:val="32"/>
        </w:rPr>
        <w:t>评标办法（</w:t>
      </w:r>
      <w:r>
        <w:rPr>
          <w:rFonts w:hint="eastAsia" w:ascii="宋体" w:hAnsi="宋体"/>
          <w:snapToGrid w:val="0"/>
          <w:kern w:val="0"/>
          <w:sz w:val="32"/>
          <w:szCs w:val="32"/>
        </w:rPr>
        <w:t>经评审的最低投标价法</w:t>
      </w:r>
      <w:r>
        <w:rPr>
          <w:rFonts w:ascii="宋体" w:hAnsi="宋体"/>
          <w:snapToGrid w:val="0"/>
          <w:kern w:val="0"/>
          <w:sz w:val="32"/>
          <w:szCs w:val="32"/>
        </w:rPr>
        <w:t>）</w:t>
      </w:r>
      <w:bookmarkEnd w:id="500"/>
    </w:p>
    <w:p>
      <w:pPr>
        <w:keepNext/>
        <w:keepLines/>
        <w:spacing w:line="400" w:lineRule="exact"/>
        <w:outlineLvl w:val="1"/>
        <w:rPr>
          <w:rFonts w:ascii="宋体" w:hAnsi="宋体"/>
          <w:b/>
          <w:sz w:val="24"/>
        </w:rPr>
      </w:pPr>
      <w:bookmarkStart w:id="501" w:name="_Toc1584"/>
      <w:r>
        <w:rPr>
          <w:rFonts w:hint="eastAsia" w:ascii="宋体" w:hAnsi="宋体"/>
          <w:b/>
          <w:sz w:val="24"/>
        </w:rPr>
        <w:t>评标办法前附表</w:t>
      </w:r>
      <w:bookmarkEnd w:id="501"/>
    </w:p>
    <w:p>
      <w:pPr>
        <w:spacing w:line="400" w:lineRule="exact"/>
        <w:ind w:firstLine="427" w:firstLineChars="196"/>
        <w:rPr>
          <w:rFonts w:ascii="宋体" w:hAnsi="宋体"/>
          <w:spacing w:val="4"/>
          <w:kern w:val="0"/>
          <w:szCs w:val="21"/>
        </w:rPr>
      </w:pPr>
      <w:bookmarkStart w:id="502"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502"/>
    </w:p>
    <w:tbl>
      <w:tblPr>
        <w:tblStyle w:val="16"/>
        <w:tblW w:w="973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545"/>
        <w:gridCol w:w="2565"/>
        <w:gridCol w:w="4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900" w:type="dxa"/>
            <w:tcBorders>
              <w:right w:val="single" w:color="auto" w:sz="4" w:space="0"/>
            </w:tcBorders>
            <w:vAlign w:val="center"/>
          </w:tcPr>
          <w:p>
            <w:pPr>
              <w:spacing w:line="400" w:lineRule="exact"/>
              <w:jc w:val="center"/>
              <w:rPr>
                <w:rFonts w:ascii="宋体" w:hAnsi="宋体"/>
                <w:b/>
                <w:kern w:val="0"/>
              </w:rPr>
            </w:pPr>
            <w:r>
              <w:rPr>
                <w:rFonts w:ascii="宋体" w:hAnsi="宋体"/>
                <w:b/>
                <w:kern w:val="0"/>
              </w:rPr>
              <w:t>条款号</w:t>
            </w:r>
          </w:p>
        </w:tc>
        <w:tc>
          <w:tcPr>
            <w:tcW w:w="1545" w:type="dxa"/>
            <w:tcBorders>
              <w:left w:val="single" w:color="auto" w:sz="4" w:space="0"/>
            </w:tcBorders>
            <w:vAlign w:val="center"/>
          </w:tcPr>
          <w:p>
            <w:pPr>
              <w:spacing w:line="400" w:lineRule="exact"/>
              <w:jc w:val="center"/>
              <w:rPr>
                <w:rFonts w:ascii="宋体" w:hAnsi="宋体"/>
                <w:b/>
                <w:kern w:val="0"/>
              </w:rPr>
            </w:pPr>
            <w:r>
              <w:rPr>
                <w:rFonts w:ascii="宋体" w:hAnsi="宋体"/>
                <w:b/>
                <w:kern w:val="0"/>
              </w:rPr>
              <w:t>评审因素</w:t>
            </w:r>
          </w:p>
        </w:tc>
        <w:tc>
          <w:tcPr>
            <w:tcW w:w="7290" w:type="dxa"/>
            <w:gridSpan w:val="2"/>
            <w:vAlign w:val="center"/>
          </w:tcPr>
          <w:p>
            <w:pPr>
              <w:spacing w:line="400" w:lineRule="exact"/>
              <w:jc w:val="center"/>
              <w:rPr>
                <w:rFonts w:ascii="宋体" w:hAnsi="宋体"/>
                <w:b/>
                <w:kern w:val="0"/>
              </w:rPr>
            </w:pPr>
            <w:r>
              <w:rPr>
                <w:rFonts w:ascii="宋体" w:hAnsi="宋体"/>
                <w:b/>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7" w:hRule="atLeast"/>
        </w:trPr>
        <w:tc>
          <w:tcPr>
            <w:tcW w:w="900" w:type="dxa"/>
            <w:tcBorders>
              <w:right w:val="single" w:color="auto" w:sz="4" w:space="0"/>
            </w:tcBorders>
            <w:vAlign w:val="center"/>
          </w:tcPr>
          <w:p>
            <w:pPr>
              <w:pStyle w:val="24"/>
              <w:spacing w:line="400" w:lineRule="exact"/>
              <w:ind w:firstLine="0" w:firstLineChars="0"/>
              <w:jc w:val="center"/>
              <w:rPr>
                <w:sz w:val="21"/>
                <w:szCs w:val="21"/>
              </w:rPr>
            </w:pPr>
            <w:r>
              <w:rPr>
                <w:sz w:val="21"/>
                <w:szCs w:val="21"/>
              </w:rPr>
              <w:t>1</w:t>
            </w:r>
          </w:p>
        </w:tc>
        <w:tc>
          <w:tcPr>
            <w:tcW w:w="1545" w:type="dxa"/>
            <w:tcBorders>
              <w:left w:val="single" w:color="auto" w:sz="4" w:space="0"/>
            </w:tcBorders>
            <w:vAlign w:val="center"/>
          </w:tcPr>
          <w:p>
            <w:pPr>
              <w:pStyle w:val="24"/>
              <w:spacing w:line="400" w:lineRule="exact"/>
              <w:ind w:firstLine="0" w:firstLineChars="0"/>
              <w:jc w:val="center"/>
              <w:rPr>
                <w:sz w:val="21"/>
                <w:szCs w:val="21"/>
              </w:rPr>
            </w:pPr>
            <w:r>
              <w:rPr>
                <w:rFonts w:hint="eastAsia"/>
                <w:sz w:val="21"/>
                <w:szCs w:val="21"/>
              </w:rPr>
              <w:t>评标办法</w:t>
            </w:r>
          </w:p>
        </w:tc>
        <w:tc>
          <w:tcPr>
            <w:tcW w:w="7290" w:type="dxa"/>
            <w:gridSpan w:val="2"/>
            <w:vAlign w:val="center"/>
          </w:tcPr>
          <w:p>
            <w:pPr>
              <w:spacing w:line="400" w:lineRule="exact"/>
              <w:ind w:firstLine="436" w:firstLineChars="200"/>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若出现投标人投标报价相同的由评标委员会</w:t>
            </w:r>
            <w:r>
              <w:rPr>
                <w:rFonts w:ascii="宋体" w:hAnsi="宋体" w:cs="宋体"/>
                <w:spacing w:val="-7"/>
                <w:u w:val="single"/>
              </w:rPr>
              <w:t>全体成员</w:t>
            </w:r>
            <w:r>
              <w:rPr>
                <w:rFonts w:ascii="宋体" w:hAnsi="宋体" w:cs="宋体"/>
                <w:u w:val="single"/>
              </w:rPr>
              <w:t>投票，并按</w:t>
            </w:r>
            <w:r>
              <w:rPr>
                <w:rFonts w:hint="eastAsia" w:ascii="宋体" w:hAnsi="宋体" w:cs="宋体"/>
                <w:u w:val="single"/>
              </w:rPr>
              <w:t>简单</w:t>
            </w:r>
            <w:r>
              <w:rPr>
                <w:rFonts w:ascii="宋体" w:hAnsi="宋体" w:cs="宋体"/>
                <w:u w:val="single"/>
              </w:rPr>
              <w:t>多数</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2.1</w:t>
            </w:r>
          </w:p>
        </w:tc>
        <w:tc>
          <w:tcPr>
            <w:tcW w:w="1545" w:type="dxa"/>
            <w:tcBorders>
              <w:left w:val="single" w:color="auto" w:sz="4" w:space="0"/>
              <w:right w:val="single" w:color="auto" w:sz="4" w:space="0"/>
            </w:tcBorders>
            <w:vAlign w:val="center"/>
          </w:tcPr>
          <w:p>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对报价不高于最高限价的所有投标人的投标文件，按照报价由低到高的顺序排序。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2.2</w:t>
            </w:r>
          </w:p>
        </w:tc>
        <w:tc>
          <w:tcPr>
            <w:tcW w:w="1545" w:type="dxa"/>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符合性审查</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取报价排序前</w:t>
            </w:r>
            <w:r>
              <w:rPr>
                <w:rFonts w:hint="eastAsia"/>
              </w:rPr>
              <w:t xml:space="preserve">☑ </w:t>
            </w:r>
            <w:r>
              <w:rPr>
                <w:rFonts w:hint="eastAsia" w:ascii="宋体" w:hAnsi="宋体"/>
                <w:kern w:val="0"/>
              </w:rPr>
              <w:t>5名（若实际投标人数量小于勾选数量，</w:t>
            </w:r>
            <w:r>
              <w:rPr>
                <w:rFonts w:hint="eastAsia" w:ascii="宋体" w:hAnsi="宋体"/>
                <w:spacing w:val="4"/>
                <w:kern w:val="0"/>
                <w:szCs w:val="21"/>
              </w:rPr>
              <w:t>则全部纳入）进行符合性审查。符合性审查内容：资格评审、形式评审、响应性评审、投标函部分及经济部分评审。符合性审查</w:t>
            </w:r>
            <w:r>
              <w:rPr>
                <w:rFonts w:hint="eastAsia" w:ascii="宋体" w:hAnsi="宋体"/>
                <w:kern w:val="0"/>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00" w:type="dxa"/>
            <w:vMerge w:val="restart"/>
            <w:tcBorders>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2.2.2</w:t>
            </w:r>
          </w:p>
        </w:tc>
        <w:tc>
          <w:tcPr>
            <w:tcW w:w="1545" w:type="dxa"/>
            <w:vMerge w:val="restart"/>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资格评审标准</w:t>
            </w: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营业执照</w:t>
            </w:r>
          </w:p>
        </w:tc>
        <w:tc>
          <w:tcPr>
            <w:tcW w:w="4725"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szCs w:val="21"/>
              </w:rPr>
              <w:t>投标截止日投标资格情况</w:t>
            </w:r>
          </w:p>
        </w:tc>
        <w:tc>
          <w:tcPr>
            <w:tcW w:w="4725" w:type="dxa"/>
            <w:tcBorders>
              <w:top w:val="single" w:color="auto" w:sz="4" w:space="0"/>
              <w:left w:val="single" w:color="auto" w:sz="4" w:space="0"/>
            </w:tcBorders>
            <w:vAlign w:val="center"/>
          </w:tcPr>
          <w:p>
            <w:pPr>
              <w:snapToGrid w:val="0"/>
              <w:spacing w:line="400" w:lineRule="exact"/>
              <w:jc w:val="center"/>
              <w:rPr>
                <w:rFonts w:hint="eastAsia" w:ascii="宋体" w:hAnsi="宋体" w:eastAsia="宋体" w:cs="宋体"/>
                <w:kern w:val="0"/>
                <w:lang w:eastAsia="zh-CN"/>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其他要求</w:t>
            </w:r>
          </w:p>
        </w:tc>
        <w:tc>
          <w:tcPr>
            <w:tcW w:w="4725" w:type="dxa"/>
            <w:tcBorders>
              <w:top w:val="single" w:color="auto" w:sz="4" w:space="0"/>
              <w:left w:val="single" w:color="auto" w:sz="4" w:space="0"/>
            </w:tcBorders>
            <w:vAlign w:val="center"/>
          </w:tcPr>
          <w:p>
            <w:pPr>
              <w:snapToGrid w:val="0"/>
              <w:spacing w:line="400" w:lineRule="exact"/>
              <w:jc w:val="center"/>
              <w:rPr>
                <w:rFonts w:ascii="宋体" w:hAnsi="宋体" w:cs="宋体"/>
                <w:kern w:val="0"/>
                <w:u w:val="single"/>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right w:val="single" w:color="auto" w:sz="4" w:space="0"/>
            </w:tcBorders>
            <w:vAlign w:val="center"/>
          </w:tcPr>
          <w:p>
            <w:pPr>
              <w:spacing w:line="400" w:lineRule="exact"/>
              <w:jc w:val="center"/>
              <w:rPr>
                <w:rFonts w:ascii="宋体" w:hAnsi="宋体"/>
                <w:kern w:val="0"/>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rPr>
              <w:t>3</w:t>
            </w:r>
          </w:p>
        </w:tc>
        <w:tc>
          <w:tcPr>
            <w:tcW w:w="1545" w:type="dxa"/>
            <w:vMerge w:val="restart"/>
            <w:tcBorders>
              <w:left w:val="single" w:color="auto" w:sz="4" w:space="0"/>
            </w:tcBorders>
            <w:vAlign w:val="center"/>
          </w:tcPr>
          <w:p>
            <w:pPr>
              <w:spacing w:line="400" w:lineRule="exact"/>
              <w:jc w:val="center"/>
              <w:rPr>
                <w:rFonts w:ascii="宋体" w:hAnsi="宋体"/>
                <w:kern w:val="0"/>
              </w:rPr>
            </w:pPr>
            <w:r>
              <w:rPr>
                <w:rFonts w:hint="eastAsia" w:ascii="宋体" w:hAnsi="宋体"/>
                <w:kern w:val="0"/>
              </w:rPr>
              <w:t>形式评审标准</w:t>
            </w: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投标人名称</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与营业执照一致，依法变更名称的应提交相应证明材料。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投标文件格式</w:t>
            </w:r>
          </w:p>
        </w:tc>
        <w:tc>
          <w:tcPr>
            <w:tcW w:w="4725" w:type="dxa"/>
            <w:tcBorders>
              <w:left w:val="single" w:color="auto" w:sz="4" w:space="0"/>
            </w:tcBorders>
            <w:vAlign w:val="center"/>
          </w:tcPr>
          <w:p>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投标文件的签署</w:t>
            </w:r>
          </w:p>
        </w:tc>
        <w:tc>
          <w:tcPr>
            <w:tcW w:w="472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kern w:val="0"/>
              </w:rPr>
            </w:pPr>
            <w:r>
              <w:rPr>
                <w:rFonts w:hint="eastAsia"/>
              </w:rPr>
              <w:t>第八章 投标文件格式</w:t>
            </w:r>
            <w:r>
              <w:rPr>
                <w:rFonts w:hint="eastAsia" w:ascii="宋体" w:hAnsi="宋体" w:cs="宋体"/>
                <w:kern w:val="0"/>
              </w:rPr>
              <w:t>（不含投标函部分）</w:t>
            </w:r>
            <w:r>
              <w:rPr>
                <w:rFonts w:hint="eastAsia"/>
              </w:rPr>
              <w:t>要求法定代表人或其委托代理人签字（或盖章）的须齐全，</w:t>
            </w:r>
            <w:r>
              <w:rPr>
                <w:rFonts w:hint="eastAsia" w:ascii="宋体" w:hAnsi="宋体"/>
                <w:szCs w:val="21"/>
              </w:rPr>
              <w:t>要求加盖单位法人章的，应加盖投标人的单位印章。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委托代理人</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2.2.4</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ascii="宋体" w:hAnsi="宋体"/>
                <w:kern w:val="0"/>
              </w:rPr>
              <w:t>响应性评审</w:t>
            </w:r>
          </w:p>
          <w:p>
            <w:pPr>
              <w:spacing w:line="400" w:lineRule="exact"/>
              <w:jc w:val="center"/>
              <w:rPr>
                <w:rFonts w:ascii="宋体" w:hAnsi="宋体"/>
                <w:kern w:val="0"/>
              </w:rPr>
            </w:pPr>
            <w:r>
              <w:rPr>
                <w:rFonts w:ascii="宋体" w:hAnsi="宋体"/>
                <w:kern w:val="0"/>
              </w:rPr>
              <w:t>标准</w:t>
            </w: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投标内容</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投标保证金</w:t>
            </w:r>
          </w:p>
        </w:tc>
        <w:tc>
          <w:tcPr>
            <w:tcW w:w="472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权利义务</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符合第四章“合同条款及格式”规定，投标文件不应附有</w:t>
            </w:r>
            <w:r>
              <w:rPr>
                <w:rFonts w:hint="eastAsia" w:ascii="宋体" w:hAnsi="宋体"/>
                <w:color w:val="000000"/>
              </w:rPr>
              <w:t>比选</w:t>
            </w:r>
            <w:r>
              <w:rPr>
                <w:rFonts w:hint="eastAsia" w:ascii="宋体" w:hAnsi="宋体" w:cs="宋体"/>
                <w:kern w:val="0"/>
              </w:rPr>
              <w:t>人不能接受的条件。（由投标人承诺，承诺书格式详见第八章投标文件格式。）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技术标准和要求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bottom w:val="single" w:color="auto" w:sz="4" w:space="0"/>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bottom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实质性要求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符合第二章“投标人须知”第1.4.3项规定。</w:t>
            </w:r>
          </w:p>
          <w:p>
            <w:pPr>
              <w:snapToGrid w:val="0"/>
              <w:spacing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pPr>
              <w:snapToGrid w:val="0"/>
              <w:spacing w:line="400" w:lineRule="exact"/>
              <w:ind w:firstLine="420" w:firstLineChars="200"/>
              <w:rPr>
                <w:rFonts w:ascii="宋体" w:hAnsi="宋体" w:cs="宋体"/>
                <w:kern w:val="0"/>
              </w:rPr>
            </w:pPr>
            <w:r>
              <w:rPr>
                <w:rFonts w:hint="eastAsia" w:ascii="宋体" w:hAnsi="宋体" w:cs="宋体"/>
                <w:kern w:val="0"/>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2.2.5</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hint="eastAsia" w:ascii="宋体" w:hAnsi="宋体"/>
                <w:kern w:val="0"/>
              </w:rPr>
              <w:t>投标函部分及经济部分评审标准</w:t>
            </w: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投标函部分的签名盖章</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投标函部分的格式要求法定代表人或其委托代理人签字（或盖章）的须齐全，要求加盖单位法人章的，应加盖投标人的单位印章。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工期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工程质量</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投标有效期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投标总报价</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1.投标总报价必须与已标价工程量清单总报价一致,且工程量清单总报价与依据单价、工程数量、分部分项工程合价计算出的结果应一致。</w:t>
            </w:r>
          </w:p>
          <w:p>
            <w:pPr>
              <w:snapToGrid w:val="0"/>
              <w:spacing w:line="400" w:lineRule="exact"/>
              <w:ind w:firstLine="420" w:firstLineChars="200"/>
              <w:rPr>
                <w:rFonts w:ascii="宋体" w:hAnsi="宋体" w:cs="宋体"/>
                <w:kern w:val="0"/>
              </w:rPr>
            </w:pPr>
            <w:r>
              <w:rPr>
                <w:rFonts w:hint="eastAsia" w:ascii="宋体" w:hAnsi="宋体" w:cs="宋体"/>
                <w:kern w:val="0"/>
              </w:rPr>
              <w:t>2.投标总报价不得高于</w:t>
            </w:r>
            <w:r>
              <w:rPr>
                <w:rFonts w:hint="eastAsia" w:ascii="宋体" w:hAnsi="宋体"/>
                <w:color w:val="000000"/>
              </w:rPr>
              <w:t>比选</w:t>
            </w:r>
            <w:r>
              <w:rPr>
                <w:rFonts w:hint="eastAsia" w:ascii="宋体" w:hAnsi="宋体" w:cs="宋体"/>
                <w:kern w:val="0"/>
              </w:rPr>
              <w:t>人公布的投标总报价最高限价。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暂定金额</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暂列金额、暂估价、安全文明施工费等暂定金额必须按照</w:t>
            </w:r>
            <w:r>
              <w:rPr>
                <w:rFonts w:hint="eastAsia" w:ascii="宋体" w:hAnsi="宋体"/>
                <w:color w:val="000000"/>
              </w:rPr>
              <w:t>比选</w:t>
            </w:r>
            <w:r>
              <w:rPr>
                <w:rFonts w:hint="eastAsia" w:ascii="宋体" w:hAnsi="宋体" w:cs="宋体"/>
                <w:kern w:val="0"/>
              </w:rPr>
              <w:t>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报价唯一</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只能有一个有效报价。在</w:t>
            </w:r>
            <w:r>
              <w:rPr>
                <w:rFonts w:hint="eastAsia" w:ascii="宋体" w:hAnsi="宋体"/>
                <w:color w:val="000000"/>
              </w:rPr>
              <w:t>比选</w:t>
            </w:r>
            <w:r>
              <w:rPr>
                <w:rFonts w:hint="eastAsia" w:ascii="宋体" w:hAnsi="宋体" w:cs="宋体"/>
                <w:kern w:val="0"/>
              </w:rPr>
              <w:t>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已标价工程量清单</w:t>
            </w:r>
          </w:p>
        </w:tc>
        <w:tc>
          <w:tcPr>
            <w:tcW w:w="4725" w:type="dxa"/>
            <w:tcBorders>
              <w:left w:val="single" w:color="auto" w:sz="4" w:space="0"/>
            </w:tcBorders>
            <w:vAlign w:val="center"/>
          </w:tcPr>
          <w:p>
            <w:pPr>
              <w:spacing w:line="400" w:lineRule="exact"/>
              <w:ind w:firstLine="420" w:firstLineChars="200"/>
              <w:rPr>
                <w:rFonts w:ascii="宋体" w:hAnsi="宋体" w:cs="宋体"/>
                <w:kern w:val="0"/>
              </w:rPr>
            </w:pPr>
            <w:r>
              <w:rPr>
                <w:rFonts w:hint="eastAsia" w:ascii="宋体" w:hAnsi="宋体" w:cs="宋体"/>
                <w:kern w:val="0"/>
              </w:rPr>
              <w:t>1.符合第五章“工程量清单”给出的范围及数量。</w:t>
            </w:r>
          </w:p>
          <w:p>
            <w:pPr>
              <w:snapToGrid w:val="0"/>
              <w:spacing w:line="400" w:lineRule="exact"/>
              <w:ind w:firstLine="420" w:firstLineChars="200"/>
              <w:rPr>
                <w:rFonts w:ascii="宋体" w:hAnsi="宋体" w:cs="宋体"/>
                <w:kern w:val="0"/>
              </w:rPr>
            </w:pPr>
            <w:r>
              <w:rPr>
                <w:rFonts w:hint="eastAsia" w:ascii="宋体" w:hAnsi="宋体" w:cs="宋体"/>
                <w:kern w:val="0"/>
              </w:rPr>
              <w:t>2.</w:t>
            </w:r>
            <w:r>
              <w:rPr>
                <w:rFonts w:hint="eastAsia" w:ascii="宋体" w:hAnsi="宋体"/>
                <w:color w:val="000000"/>
              </w:rPr>
              <w:t>比选</w:t>
            </w:r>
            <w:r>
              <w:rPr>
                <w:rFonts w:hint="eastAsia" w:ascii="宋体" w:hAnsi="宋体" w:cs="宋体"/>
                <w:kern w:val="0"/>
              </w:rPr>
              <w:t>文件中规定工程量清单不允许修改的内容不得修改。</w:t>
            </w:r>
          </w:p>
          <w:p>
            <w:pPr>
              <w:snapToGrid w:val="0"/>
              <w:spacing w:line="400" w:lineRule="exact"/>
              <w:ind w:firstLine="420" w:firstLineChars="200"/>
              <w:rPr>
                <w:rFonts w:ascii="宋体" w:hAnsi="宋体" w:cs="宋体"/>
                <w:kern w:val="0"/>
              </w:rPr>
            </w:pPr>
            <w:r>
              <w:rPr>
                <w:rFonts w:hint="eastAsia" w:ascii="宋体" w:hAnsi="宋体" w:cs="宋体"/>
                <w:kern w:val="0"/>
              </w:rPr>
              <w:t>3.每项清单综合单价报价不得高于每项清单综合单价最高限价。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投标报价算术错误修正</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0" w:type="dxa"/>
            <w:tcBorders>
              <w:right w:val="single" w:color="auto" w:sz="4" w:space="0"/>
            </w:tcBorders>
            <w:vAlign w:val="center"/>
          </w:tcPr>
          <w:p>
            <w:pPr>
              <w:spacing w:line="400" w:lineRule="exact"/>
              <w:jc w:val="center"/>
              <w:rPr>
                <w:rFonts w:ascii="宋体" w:hAnsi="宋体"/>
              </w:rPr>
            </w:pPr>
            <w:r>
              <w:rPr>
                <w:rFonts w:ascii="宋体" w:hAnsi="宋体"/>
              </w:rPr>
              <w:t>3</w:t>
            </w:r>
          </w:p>
        </w:tc>
        <w:tc>
          <w:tcPr>
            <w:tcW w:w="1545" w:type="dxa"/>
            <w:tcBorders>
              <w:left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评标程序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1.对报价不高于最高限价的所有投标人的投标文件，按照报价由低到高的顺序排序。在投标函部分及经济部分评审前，推送给评标委员会的投标文件不得显示排序。</w:t>
            </w:r>
          </w:p>
          <w:p>
            <w:pPr>
              <w:spacing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pPr>
              <w:spacing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pPr>
              <w:spacing w:line="400" w:lineRule="exact"/>
              <w:ind w:firstLine="420" w:firstLineChars="200"/>
              <w:jc w:val="left"/>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w:t>
            </w:r>
            <w:r>
              <w:rPr>
                <w:rFonts w:hint="eastAsia" w:ascii="宋体" w:hAnsi="宋体"/>
                <w:color w:val="000000"/>
              </w:rPr>
              <w:t>比选</w:t>
            </w:r>
            <w:r>
              <w:rPr>
                <w:rFonts w:hint="eastAsia" w:ascii="宋体" w:hAnsi="宋体"/>
                <w:kern w:val="0"/>
                <w:szCs w:val="21"/>
              </w:rPr>
              <w:t>文件要求的，评标委员会可以继续评标并确定中标候选人。</w:t>
            </w:r>
          </w:p>
          <w:p>
            <w:pPr>
              <w:spacing w:line="400" w:lineRule="exact"/>
              <w:ind w:firstLine="420" w:firstLineChars="200"/>
              <w:jc w:val="left"/>
              <w:rPr>
                <w:rFonts w:ascii="宋体" w:hAnsi="宋体"/>
                <w:kern w:val="0"/>
                <w:szCs w:val="21"/>
              </w:rPr>
            </w:pPr>
            <w:r>
              <w:rPr>
                <w:rFonts w:hint="eastAsia" w:ascii="宋体" w:hAnsi="宋体"/>
                <w:kern w:val="0"/>
                <w:szCs w:val="21"/>
              </w:rPr>
              <w:t>注：若出现投标人投标报价相同的，</w:t>
            </w:r>
            <w:r>
              <w:rPr>
                <w:rFonts w:hint="eastAsia" w:ascii="宋体" w:hAnsi="宋体"/>
                <w:spacing w:val="4"/>
                <w:kern w:val="0"/>
                <w:szCs w:val="21"/>
              </w:rPr>
              <w:t>由评标委员会</w:t>
            </w:r>
            <w:r>
              <w:rPr>
                <w:rFonts w:hint="eastAsia" w:ascii="宋体" w:hAnsi="宋体"/>
                <w:spacing w:val="-7"/>
                <w:u w:val="single"/>
              </w:rPr>
              <w:t>全体成员</w:t>
            </w:r>
            <w:r>
              <w:rPr>
                <w:rFonts w:hint="eastAsia" w:ascii="宋体" w:hAnsi="宋体"/>
                <w:u w:val="single"/>
              </w:rPr>
              <w:t>投票，并按简单多数</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900" w:type="dxa"/>
            <w:tcBorders>
              <w:right w:val="single" w:color="auto" w:sz="4" w:space="0"/>
            </w:tcBorders>
            <w:vAlign w:val="center"/>
          </w:tcPr>
          <w:p>
            <w:pPr>
              <w:spacing w:line="400" w:lineRule="exact"/>
              <w:jc w:val="center"/>
              <w:rPr>
                <w:rFonts w:ascii="宋体" w:hAnsi="宋体"/>
              </w:rPr>
            </w:pPr>
            <w:r>
              <w:rPr>
                <w:rFonts w:hint="eastAsia" w:ascii="宋体" w:hAnsi="宋体"/>
              </w:rPr>
              <w:t>3.4</w:t>
            </w:r>
          </w:p>
        </w:tc>
        <w:tc>
          <w:tcPr>
            <w:tcW w:w="1545" w:type="dxa"/>
            <w:tcBorders>
              <w:left w:val="single" w:color="auto" w:sz="4" w:space="0"/>
              <w:right w:val="single" w:color="auto" w:sz="4" w:space="0"/>
            </w:tcBorders>
            <w:vAlign w:val="center"/>
          </w:tcPr>
          <w:p>
            <w:pPr>
              <w:spacing w:line="400" w:lineRule="exact"/>
              <w:jc w:val="center"/>
              <w:rPr>
                <w:rFonts w:ascii="宋体" w:hAnsi="宋体"/>
              </w:rPr>
            </w:pPr>
            <w:r>
              <w:rPr>
                <w:rFonts w:ascii="宋体" w:hAnsi="宋体"/>
              </w:rPr>
              <w:t>评标结果</w:t>
            </w:r>
          </w:p>
        </w:tc>
        <w:tc>
          <w:tcPr>
            <w:tcW w:w="7290"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hint="eastAsia" w:ascii="宋体" w:hAnsi="宋体"/>
                <w:color w:val="000000"/>
              </w:rPr>
              <w:t>比选</w:t>
            </w:r>
            <w:r>
              <w:rPr>
                <w:rFonts w:ascii="宋体" w:hAnsi="宋体"/>
                <w:kern w:val="0"/>
                <w:szCs w:val="21"/>
              </w:rPr>
              <w:t>人提交书面评标报告。</w:t>
            </w:r>
          </w:p>
        </w:tc>
      </w:tr>
    </w:tbl>
    <w:p>
      <w:pPr>
        <w:pStyle w:val="5"/>
        <w:spacing w:before="0" w:after="0" w:line="500" w:lineRule="exact"/>
        <w:rPr>
          <w:rFonts w:ascii="宋体" w:hAnsi="宋体"/>
          <w:bCs w:val="0"/>
          <w:snapToGrid w:val="0"/>
        </w:rPr>
      </w:pPr>
      <w:r>
        <w:rPr>
          <w:rFonts w:ascii="宋体" w:hAnsi="宋体"/>
          <w:bCs w:val="0"/>
          <w:snapToGrid w:val="0"/>
        </w:rPr>
        <w:br w:type="page"/>
      </w:r>
      <w:bookmarkStart w:id="503" w:name="_Toc57820616"/>
      <w:r>
        <w:rPr>
          <w:rFonts w:ascii="宋体" w:hAnsi="宋体"/>
          <w:b w:val="0"/>
          <w:snapToGrid w:val="0"/>
        </w:rPr>
        <w:t>1.  评标方法</w:t>
      </w:r>
      <w:bookmarkEnd w:id="503"/>
    </w:p>
    <w:p>
      <w:pPr>
        <w:spacing w:line="500" w:lineRule="exact"/>
        <w:ind w:firstLine="420" w:firstLineChars="200"/>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olor w:val="000000"/>
        </w:rPr>
        <w:t>比选</w:t>
      </w:r>
      <w:r>
        <w:rPr>
          <w:rFonts w:hint="eastAsia" w:ascii="宋体" w:hAnsi="宋体"/>
        </w:rPr>
        <w:t>人授权直接确定中标人。若出现投标人投标报价相同的，以评标办法前附表约定的原则确定排序。</w:t>
      </w:r>
    </w:p>
    <w:p>
      <w:pPr>
        <w:pStyle w:val="5"/>
        <w:spacing w:before="0" w:after="0" w:line="500" w:lineRule="exact"/>
        <w:rPr>
          <w:rFonts w:ascii="宋体" w:hAnsi="宋体"/>
          <w:b w:val="0"/>
          <w:snapToGrid w:val="0"/>
        </w:rPr>
      </w:pPr>
      <w:bookmarkStart w:id="504" w:name="_Toc57820617"/>
      <w:r>
        <w:rPr>
          <w:rFonts w:ascii="宋体" w:hAnsi="宋体"/>
          <w:b w:val="0"/>
          <w:snapToGrid w:val="0"/>
        </w:rPr>
        <w:t>2.  评审标准</w:t>
      </w:r>
      <w:bookmarkEnd w:id="504"/>
    </w:p>
    <w:p>
      <w:pPr>
        <w:pStyle w:val="6"/>
        <w:spacing w:before="0" w:after="0" w:line="500" w:lineRule="exact"/>
        <w:rPr>
          <w:rFonts w:ascii="宋体" w:hAnsi="宋体" w:cs="宋体"/>
          <w:sz w:val="21"/>
          <w:szCs w:val="21"/>
        </w:rPr>
      </w:pPr>
      <w:bookmarkStart w:id="505" w:name="_Toc57820618"/>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r>
        <w:rPr>
          <w:rFonts w:hint="eastAsia" w:ascii="宋体" w:hAnsi="宋体" w:cs="宋体"/>
          <w:sz w:val="21"/>
          <w:szCs w:val="21"/>
        </w:rPr>
        <w:t>标准</w:t>
      </w:r>
      <w:bookmarkEnd w:id="505"/>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见评标办法前附表。</w:t>
      </w:r>
    </w:p>
    <w:p>
      <w:pPr>
        <w:pStyle w:val="6"/>
        <w:spacing w:before="0" w:after="0" w:line="500" w:lineRule="exact"/>
        <w:rPr>
          <w:rFonts w:ascii="宋体" w:hAnsi="宋体" w:cs="宋体"/>
          <w:sz w:val="21"/>
          <w:szCs w:val="21"/>
        </w:rPr>
      </w:pPr>
      <w:bookmarkStart w:id="506" w:name="_Toc57820619"/>
      <w:r>
        <w:rPr>
          <w:rFonts w:ascii="宋体" w:hAnsi="宋体" w:cs="宋体"/>
          <w:sz w:val="21"/>
          <w:szCs w:val="21"/>
        </w:rPr>
        <w:t>2.</w:t>
      </w:r>
      <w:r>
        <w:rPr>
          <w:rFonts w:hint="eastAsia" w:ascii="宋体" w:hAnsi="宋体" w:cs="宋体"/>
          <w:sz w:val="21"/>
          <w:szCs w:val="21"/>
        </w:rPr>
        <w:t>2符合性审查标准</w:t>
      </w:r>
      <w:bookmarkEnd w:id="506"/>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。符合性审查内容：资格评审、形式评审、响应性、投标函部分及经济部分评审</w:t>
      </w:r>
      <w:r>
        <w:rPr>
          <w:rFonts w:hint="eastAsia" w:ascii="宋体" w:hAnsi="宋体" w:cs="宋体"/>
          <w:szCs w:val="21"/>
        </w:rPr>
        <w:t>。</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  资格评审标准：见评标办法前附表。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2.2.5  投标函部分及经济部分评审标准：见评标办法前附表。</w:t>
      </w:r>
    </w:p>
    <w:p>
      <w:pPr>
        <w:pStyle w:val="5"/>
        <w:spacing w:before="0" w:after="0" w:line="500" w:lineRule="exact"/>
        <w:rPr>
          <w:rFonts w:ascii="宋体" w:hAnsi="宋体"/>
          <w:b w:val="0"/>
          <w:snapToGrid w:val="0"/>
        </w:rPr>
      </w:pPr>
      <w:bookmarkStart w:id="507" w:name="_Toc57820620"/>
      <w:r>
        <w:rPr>
          <w:rFonts w:ascii="宋体" w:hAnsi="宋体"/>
          <w:b w:val="0"/>
          <w:snapToGrid w:val="0"/>
        </w:rPr>
        <w:t>3.  评标程序</w:t>
      </w:r>
      <w:bookmarkEnd w:id="507"/>
    </w:p>
    <w:p>
      <w:pPr>
        <w:pStyle w:val="6"/>
        <w:spacing w:before="0" w:after="0" w:line="500" w:lineRule="exact"/>
        <w:rPr>
          <w:rFonts w:ascii="宋体" w:hAnsi="宋体" w:cs="宋体"/>
          <w:sz w:val="21"/>
          <w:szCs w:val="21"/>
        </w:rPr>
      </w:pPr>
      <w:bookmarkStart w:id="508" w:name="_Toc57820621"/>
      <w:r>
        <w:rPr>
          <w:rFonts w:ascii="宋体" w:hAnsi="宋体" w:cs="宋体"/>
          <w:sz w:val="21"/>
          <w:szCs w:val="21"/>
        </w:rPr>
        <w:t>3.1</w:t>
      </w:r>
      <w:r>
        <w:rPr>
          <w:rFonts w:hint="eastAsia" w:ascii="宋体" w:hAnsi="宋体" w:cs="宋体"/>
          <w:sz w:val="21"/>
          <w:szCs w:val="21"/>
        </w:rPr>
        <w:t>报价排序</w:t>
      </w:r>
      <w:bookmarkEnd w:id="508"/>
    </w:p>
    <w:p>
      <w:pPr>
        <w:spacing w:line="500" w:lineRule="exact"/>
        <w:ind w:firstLine="413" w:firstLineChars="197"/>
        <w:rPr>
          <w:rFonts w:ascii="宋体" w:hAnsi="宋体" w:cs="宋体"/>
          <w:szCs w:val="21"/>
        </w:rPr>
      </w:pPr>
      <w:r>
        <w:rPr>
          <w:rFonts w:hint="eastAsia" w:ascii="宋体" w:hAnsi="宋体" w:cs="宋体"/>
          <w:szCs w:val="21"/>
        </w:rPr>
        <w:t>对报价不高于最高限价的所有投标人的投标文件，按照报价由低到高的顺序排序。</w:t>
      </w:r>
    </w:p>
    <w:p>
      <w:pPr>
        <w:pStyle w:val="6"/>
        <w:spacing w:before="0" w:after="0" w:line="500" w:lineRule="exact"/>
        <w:rPr>
          <w:rFonts w:ascii="宋体" w:hAnsi="宋体" w:cs="宋体"/>
          <w:sz w:val="21"/>
          <w:szCs w:val="21"/>
        </w:rPr>
      </w:pPr>
      <w:bookmarkStart w:id="509" w:name="_Toc57820622"/>
      <w:r>
        <w:rPr>
          <w:rFonts w:ascii="宋体" w:hAnsi="宋体" w:cs="宋体"/>
          <w:sz w:val="21"/>
          <w:szCs w:val="21"/>
        </w:rPr>
        <w:t>3.</w:t>
      </w:r>
      <w:r>
        <w:rPr>
          <w:rFonts w:hint="eastAsia" w:ascii="宋体" w:hAnsi="宋体" w:cs="宋体"/>
          <w:sz w:val="21"/>
          <w:szCs w:val="21"/>
        </w:rPr>
        <w:t>2符合性审查</w:t>
      </w:r>
      <w:bookmarkEnd w:id="509"/>
    </w:p>
    <w:p>
      <w:pPr>
        <w:spacing w:line="500" w:lineRule="exact"/>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款规定的标准对投标文件进行符合性审查。符合性审查顺序：资格评审、形式评审、响应性、投标函部分及经济部分评审。</w:t>
      </w:r>
    </w:p>
    <w:p>
      <w:pPr>
        <w:spacing w:line="500" w:lineRule="exact"/>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pPr>
        <w:spacing w:line="500" w:lineRule="exact"/>
        <w:ind w:firstLine="405" w:firstLineChars="193"/>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pPr>
        <w:spacing w:line="5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pPr>
        <w:spacing w:line="500" w:lineRule="exact"/>
        <w:ind w:firstLine="420" w:firstLineChars="200"/>
        <w:rPr>
          <w:rFonts w:ascii="宋体" w:hAnsi="宋体" w:cs="宋体"/>
          <w:szCs w:val="21"/>
        </w:rPr>
      </w:pPr>
      <w:r>
        <w:rPr>
          <w:rFonts w:hint="eastAsia" w:ascii="宋体" w:hAnsi="宋体" w:cs="宋体"/>
          <w:szCs w:val="21"/>
        </w:rPr>
        <w:t>（3）拒绝按评标委员会要求澄清、说明或补正的。</w:t>
      </w:r>
    </w:p>
    <w:p>
      <w:pPr>
        <w:spacing w:line="500" w:lineRule="exact"/>
        <w:ind w:firstLine="420" w:firstLineChars="200"/>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pPr>
        <w:spacing w:line="500" w:lineRule="exact"/>
        <w:ind w:firstLine="420" w:firstLineChars="200"/>
        <w:rPr>
          <w:rFonts w:ascii="宋体" w:hAnsi="宋体" w:cs="宋体"/>
          <w:szCs w:val="21"/>
        </w:rPr>
      </w:pPr>
      <w:r>
        <w:rPr>
          <w:rFonts w:hint="eastAsia" w:ascii="宋体" w:hAnsi="宋体" w:cs="宋体"/>
          <w:szCs w:val="21"/>
        </w:rPr>
        <w:t>（1）投标文件中的大写金额与小写金额不一致的，以大写金额为准；</w:t>
      </w:r>
    </w:p>
    <w:p>
      <w:pPr>
        <w:spacing w:line="500" w:lineRule="exact"/>
        <w:ind w:firstLine="420" w:firstLineChars="200"/>
        <w:rPr>
          <w:rFonts w:ascii="宋体" w:hAnsi="宋体" w:cs="宋体"/>
          <w:szCs w:val="21"/>
        </w:rPr>
      </w:pPr>
      <w:r>
        <w:rPr>
          <w:rFonts w:hint="eastAsia" w:ascii="宋体" w:hAnsi="宋体" w:cs="宋体"/>
          <w:szCs w:val="21"/>
        </w:rPr>
        <w:t>（2）投标函中的总报价与已标价工程量清单总报价不一致，且工程量清单总报价与依据单价、工程数量、分部分项工程合价计算出的结果不一致的，由评标委员会作否决投标处理。</w:t>
      </w:r>
    </w:p>
    <w:p>
      <w:pPr>
        <w:pStyle w:val="6"/>
        <w:spacing w:before="0" w:after="0" w:line="500" w:lineRule="exact"/>
        <w:rPr>
          <w:rFonts w:ascii="宋体" w:hAnsi="宋体" w:cs="宋体"/>
          <w:sz w:val="21"/>
          <w:szCs w:val="21"/>
        </w:rPr>
      </w:pPr>
      <w:bookmarkStart w:id="510" w:name="_Toc57820623"/>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投标文件的澄清和补正</w:t>
      </w:r>
      <w:bookmarkEnd w:id="510"/>
    </w:p>
    <w:p>
      <w:pPr>
        <w:spacing w:line="500" w:lineRule="exact"/>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在评标过程中，评标委员会可以书面形式要求投标人对所提交投标文件中不明确的内容进行书面澄清或说明，或者对细微偏差进行补正。评标委员会不接受投标人主动提出的澄清、说明或补正。</w:t>
      </w:r>
    </w:p>
    <w:p>
      <w:pPr>
        <w:spacing w:line="500" w:lineRule="exact"/>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澄清、说明和补正不得改变投标文件的实质性内容（算术性错误修正的除外）。投标人的书面澄清、说明和补正属于投标文件的组成部分。</w:t>
      </w:r>
    </w:p>
    <w:p>
      <w:pPr>
        <w:spacing w:line="500" w:lineRule="exact"/>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评标委员会对投标人提交的澄清、说明或补正有疑问的，可以要求投标人进一步澄清、说明或补正，直至满足评标委员会的要求。</w:t>
      </w:r>
    </w:p>
    <w:p>
      <w:pPr>
        <w:pStyle w:val="6"/>
        <w:spacing w:before="0" w:after="0" w:line="500" w:lineRule="exact"/>
        <w:rPr>
          <w:rFonts w:ascii="宋体" w:hAnsi="宋体" w:cs="宋体"/>
          <w:sz w:val="21"/>
          <w:szCs w:val="21"/>
        </w:rPr>
      </w:pPr>
      <w:bookmarkStart w:id="511" w:name="_Toc57820624"/>
      <w:bookmarkStart w:id="512" w:name="_Toc479262406"/>
      <w:bookmarkStart w:id="513" w:name="_Toc484465184"/>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511"/>
      <w:bookmarkEnd w:id="512"/>
      <w:bookmarkEnd w:id="513"/>
    </w:p>
    <w:p>
      <w:pPr>
        <w:autoSpaceDE w:val="0"/>
        <w:autoSpaceDN w:val="0"/>
        <w:adjustRightInd w:val="0"/>
        <w:spacing w:line="500" w:lineRule="exact"/>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除第二章“投标人须知”前附表授权直接确定中标人外，评标委员会按经评审的最低投标价法推荐中标候选人。</w:t>
      </w:r>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w:t>
      </w:r>
      <w:r>
        <w:rPr>
          <w:rFonts w:hint="eastAsia" w:ascii="宋体" w:hAnsi="宋体"/>
          <w:color w:val="000000"/>
        </w:rPr>
        <w:t>比选</w:t>
      </w:r>
      <w:r>
        <w:rPr>
          <w:rFonts w:hint="eastAsia" w:ascii="宋体" w:hAnsi="宋体" w:cs="宋体"/>
          <w:szCs w:val="21"/>
        </w:rPr>
        <w:t>人提交书面评标报告和中标候选人名单。</w:t>
      </w:r>
    </w:p>
    <w:p>
      <w:pPr>
        <w:spacing w:line="500" w:lineRule="exact"/>
        <w:ind w:firstLine="420" w:firstLineChars="200"/>
        <w:jc w:val="left"/>
        <w:rPr>
          <w:rFonts w:ascii="宋体" w:hAnsi="宋体" w:cs="宋体"/>
          <w:szCs w:val="21"/>
        </w:rPr>
      </w:pPr>
    </w:p>
    <w:p>
      <w:pPr>
        <w:pStyle w:val="13"/>
        <w:spacing w:line="400" w:lineRule="exact"/>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pPr>
        <w:pStyle w:val="13"/>
        <w:spacing w:line="400" w:lineRule="exact"/>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16"/>
        <w:tblW w:w="973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189"/>
        <w:gridCol w:w="1695"/>
        <w:gridCol w:w="685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189" w:type="dxa"/>
            <w:vAlign w:val="center"/>
          </w:tcPr>
          <w:p>
            <w:pPr>
              <w:spacing w:line="400" w:lineRule="exact"/>
              <w:jc w:val="center"/>
              <w:rPr>
                <w:rFonts w:ascii="宋体" w:hAnsi="宋体"/>
                <w:b/>
                <w:szCs w:val="21"/>
              </w:rPr>
            </w:pPr>
            <w:r>
              <w:rPr>
                <w:rFonts w:ascii="宋体" w:hAnsi="宋体"/>
                <w:b/>
                <w:szCs w:val="21"/>
              </w:rPr>
              <w:t>章节号</w:t>
            </w:r>
          </w:p>
        </w:tc>
        <w:tc>
          <w:tcPr>
            <w:tcW w:w="1695" w:type="dxa"/>
            <w:vAlign w:val="center"/>
          </w:tcPr>
          <w:p>
            <w:pPr>
              <w:spacing w:line="400" w:lineRule="exact"/>
              <w:jc w:val="center"/>
              <w:rPr>
                <w:rFonts w:ascii="宋体" w:hAnsi="宋体"/>
                <w:b/>
                <w:szCs w:val="21"/>
              </w:rPr>
            </w:pPr>
            <w:r>
              <w:rPr>
                <w:rFonts w:ascii="宋体" w:hAnsi="宋体"/>
                <w:b/>
                <w:szCs w:val="21"/>
              </w:rPr>
              <w:t>条款名称</w:t>
            </w:r>
          </w:p>
        </w:tc>
        <w:tc>
          <w:tcPr>
            <w:tcW w:w="6850" w:type="dxa"/>
            <w:vAlign w:val="center"/>
          </w:tcPr>
          <w:p>
            <w:pPr>
              <w:spacing w:line="400" w:lineRule="exact"/>
              <w:jc w:val="center"/>
              <w:rPr>
                <w:rFonts w:ascii="宋体" w:hAnsi="宋体"/>
                <w:b/>
                <w:szCs w:val="21"/>
              </w:rPr>
            </w:pPr>
            <w:r>
              <w:rPr>
                <w:rFonts w:ascii="宋体" w:hAnsi="宋体"/>
                <w:b/>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restart"/>
            <w:vAlign w:val="center"/>
          </w:tcPr>
          <w:p>
            <w:pPr>
              <w:spacing w:line="400" w:lineRule="exact"/>
              <w:jc w:val="center"/>
              <w:rPr>
                <w:rFonts w:ascii="宋体" w:hAnsi="宋体"/>
                <w:szCs w:val="21"/>
              </w:rPr>
            </w:pPr>
            <w:r>
              <w:rPr>
                <w:rFonts w:hint="eastAsia" w:ascii="宋体" w:hAnsi="宋体"/>
                <w:szCs w:val="21"/>
              </w:rPr>
              <w:t>第三章</w:t>
            </w:r>
          </w:p>
        </w:tc>
        <w:tc>
          <w:tcPr>
            <w:tcW w:w="1695" w:type="dxa"/>
            <w:tcBorders>
              <w:bottom w:val="single" w:color="auto" w:sz="4" w:space="0"/>
            </w:tcBorders>
            <w:vAlign w:val="center"/>
          </w:tcPr>
          <w:p>
            <w:pPr>
              <w:spacing w:line="400" w:lineRule="exact"/>
              <w:jc w:val="center"/>
              <w:rPr>
                <w:rFonts w:ascii="宋体" w:hAnsi="宋体"/>
                <w:szCs w:val="21"/>
              </w:rPr>
            </w:pPr>
            <w:r>
              <w:rPr>
                <w:rFonts w:hint="eastAsia" w:ascii="宋体" w:hAnsi="宋体"/>
                <w:szCs w:val="21"/>
              </w:rPr>
              <w:t>技术方案评审</w:t>
            </w:r>
          </w:p>
          <w:p>
            <w:pPr>
              <w:spacing w:line="400" w:lineRule="exact"/>
              <w:jc w:val="center"/>
              <w:rPr>
                <w:rFonts w:ascii="宋体" w:hAnsi="宋体"/>
                <w:szCs w:val="21"/>
              </w:rPr>
            </w:pPr>
            <w:r>
              <w:rPr>
                <w:rFonts w:hint="eastAsia" w:ascii="宋体" w:hAnsi="宋体"/>
                <w:szCs w:val="21"/>
              </w:rPr>
              <w:t>（如有）</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A-1投标人的技术方案综合性评审不合格，由评标委员会作否决投标处理。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restart"/>
            <w:tcBorders>
              <w:top w:val="single" w:color="auto" w:sz="4" w:space="0"/>
            </w:tcBorders>
            <w:vAlign w:val="center"/>
          </w:tcPr>
          <w:p>
            <w:pPr>
              <w:spacing w:line="400" w:lineRule="exact"/>
              <w:jc w:val="center"/>
              <w:rPr>
                <w:rFonts w:ascii="宋体" w:hAnsi="宋体"/>
                <w:szCs w:val="21"/>
              </w:rPr>
            </w:pPr>
            <w:r>
              <w:rPr>
                <w:rFonts w:hint="eastAsia" w:ascii="宋体" w:hAnsi="宋体"/>
                <w:szCs w:val="21"/>
              </w:rPr>
              <w:t>资格评审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A-2投标人的营业执照须满足投标人须知前附表第1.4.1项的要求，否则由评标委员会作否决投标处理。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A-3投标人的财务须满足投标人须知前附表第1.4.1项的要求，否则由评标委员会作否决投标处理（如有）。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A-4投标人的业绩须满足投标人须知前附表第1.4.1项的要求，否则由评标委员会作否决投标处理（如有）。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A-5投标人的投标截止日投标资格情况须满足投标人须知前附表第1.4.1项的要求，否则由评标委员会作否决投标处理。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A-6投标人的项目经理资格须满足投标人须知前附表第1.4.1项的要求，否则由评标委员会作否决投标处理（如有）。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A-7投标人的其他要求须满足投标人须知前附表第1.4.1项的要求，否则由评标委员会作否决投标处理。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A-8若有联合体投标人，则：</w:t>
            </w:r>
          </w:p>
          <w:p>
            <w:pPr>
              <w:spacing w:line="400" w:lineRule="exact"/>
              <w:ind w:firstLine="420" w:firstLineChars="200"/>
              <w:rPr>
                <w:rFonts w:ascii="宋体" w:hAnsi="宋体"/>
                <w:szCs w:val="21"/>
              </w:rPr>
            </w:pPr>
            <w:r>
              <w:rPr>
                <w:rFonts w:hint="eastAsia" w:ascii="宋体" w:hAnsi="宋体"/>
                <w:szCs w:val="21"/>
              </w:rPr>
              <w:t>（1）联合体各方应按照</w:t>
            </w:r>
            <w:r>
              <w:rPr>
                <w:rFonts w:hint="eastAsia" w:ascii="宋体" w:hAnsi="宋体"/>
                <w:color w:val="000000"/>
              </w:rPr>
              <w:t>比选</w:t>
            </w:r>
            <w:r>
              <w:rPr>
                <w:rFonts w:hint="eastAsia" w:ascii="宋体" w:hAnsi="宋体"/>
                <w:szCs w:val="21"/>
              </w:rPr>
              <w:t>文件提供的格式签订联合体协议书，明确联合体牵头人和各方权利义务；</w:t>
            </w:r>
          </w:p>
          <w:p>
            <w:pPr>
              <w:spacing w:line="400" w:lineRule="exact"/>
              <w:ind w:firstLine="420" w:firstLineChars="200"/>
              <w:rPr>
                <w:rFonts w:ascii="宋体" w:hAnsi="宋体"/>
                <w:szCs w:val="21"/>
              </w:rPr>
            </w:pPr>
            <w:r>
              <w:rPr>
                <w:rFonts w:hint="eastAsia" w:ascii="宋体" w:hAnsi="宋体"/>
                <w:szCs w:val="21"/>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hint="eastAsia" w:ascii="宋体" w:hAnsi="宋体"/>
                <w:szCs w:val="21"/>
              </w:rPr>
              <w:t>形式评审</w:t>
            </w:r>
          </w:p>
        </w:tc>
        <w:tc>
          <w:tcPr>
            <w:tcW w:w="6850" w:type="dxa"/>
          </w:tcPr>
          <w:p>
            <w:pPr>
              <w:spacing w:line="400" w:lineRule="exact"/>
              <w:ind w:firstLine="420" w:firstLineChars="200"/>
              <w:rPr>
                <w:rFonts w:ascii="宋体" w:hAnsi="宋体"/>
                <w:szCs w:val="21"/>
              </w:rPr>
            </w:pPr>
            <w:r>
              <w:rPr>
                <w:rFonts w:hint="eastAsia" w:ascii="宋体" w:hAnsi="宋体"/>
                <w:szCs w:val="21"/>
              </w:rPr>
              <w:t>A-9投标人名称必须与营业执照一致，依法变更名称的应提交相应证明材料，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A-10投标文件格式（不含投标函部分）符合第二章“投标人须知”第3.7款的要求，否则由评标委员会作否决投标处理。</w:t>
            </w:r>
          </w:p>
          <w:p>
            <w:pPr>
              <w:spacing w:line="400" w:lineRule="exact"/>
              <w:ind w:firstLine="420" w:firstLineChars="200"/>
              <w:rPr>
                <w:rFonts w:ascii="宋体" w:hAnsi="宋体"/>
                <w:szCs w:val="21"/>
              </w:rPr>
            </w:pPr>
            <w:r>
              <w:rPr>
                <w:rFonts w:hint="eastAsia" w:ascii="宋体" w:hAnsi="宋体"/>
                <w:kern w:val="0"/>
                <w:szCs w:val="21"/>
              </w:rPr>
              <w:t>编制投标文件时不得对第八章“投标文件格式”的相应要素作实质性修改，否则</w:t>
            </w:r>
            <w:r>
              <w:rPr>
                <w:rFonts w:hint="eastAsia" w:ascii="宋体" w:hAnsi="宋体"/>
                <w:szCs w:val="21"/>
              </w:rPr>
              <w:t>视为重大偏差，</w:t>
            </w:r>
            <w:r>
              <w:rPr>
                <w:rFonts w:hint="eastAsia" w:ascii="宋体" w:hAnsi="宋体"/>
                <w:kern w:val="0"/>
                <w:szCs w:val="21"/>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-11联合体参与投标的应提交联合体协议书，并明确联合体牵头人。在联合体协议书第5条联合体各成员单位内部的职责分工中填写的联合体所有成员单位名称应与其营业执照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A-12第八章 投标文件格式（不含投标函部分）要求法定代表人或其委托代理人签名（或盖章）的须齐全，否则由评标委员会作否决投标处理。</w:t>
            </w:r>
          </w:p>
          <w:p>
            <w:pPr>
              <w:spacing w:line="400" w:lineRule="exact"/>
              <w:ind w:firstLine="420" w:firstLineChars="200"/>
              <w:rPr>
                <w:rFonts w:ascii="宋体" w:hAnsi="宋体"/>
                <w:szCs w:val="21"/>
              </w:rPr>
            </w:pPr>
            <w:r>
              <w:rPr>
                <w:rFonts w:hint="eastAsia" w:ascii="宋体" w:hAnsi="宋体"/>
                <w:szCs w:val="21"/>
              </w:rPr>
              <w:t>若投标单位为联合体，则联合体协议书中各联合体成员单位签名（或盖章）须齐全，联合体协议书以外的投标文件格式中，要求法定代表人或其委托代理人签名（或盖章）的均由联合体牵头人法定代表人或其委托代理人签名（或盖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A-13投标人法定代表人的委托代理人有法定代表人签署的授权委托书和投标人为其缴纳的养老保险证明材料。否则由评标委员会作否决投标处理。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hint="eastAsia" w:ascii="宋体" w:hAnsi="宋体"/>
                <w:szCs w:val="21"/>
              </w:rPr>
              <w:t>响应性评审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A-14投标内容符合第二章“投标人须知”第1.3.1项规定，否则由评标委员会作否决投标处理。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A-15投标人应按投标人须知前附表第3.4款规定递交投标保证金，并作为其投标文件的组成部分，否则由评标委员会作否决投标处理。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A-16符合第四章“合同条款及格式”规定，投标文件不应附有</w:t>
            </w:r>
            <w:r>
              <w:rPr>
                <w:rFonts w:hint="eastAsia" w:ascii="宋体" w:hAnsi="宋体"/>
                <w:color w:val="000000"/>
              </w:rPr>
              <w:t>比选</w:t>
            </w:r>
            <w:r>
              <w:rPr>
                <w:rFonts w:hint="eastAsia" w:ascii="宋体" w:hAnsi="宋体"/>
                <w:szCs w:val="21"/>
              </w:rPr>
              <w:t>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A-17符合第七章“技术标准和要求”规定。否则由评标委员会作否决投标处理（如有）。（由投标人承诺，承诺书格式详见第八章投标文件格式。）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A-18投标人有以下情形之一的，其投标文件由评标委员会</w:t>
            </w:r>
            <w:r>
              <w:rPr>
                <w:rFonts w:ascii="宋体" w:hAnsi="宋体"/>
                <w:szCs w:val="21"/>
              </w:rPr>
              <w:t>作否决投标处理</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ascii="宋体" w:hAnsi="宋体"/>
                <w:szCs w:val="21"/>
              </w:rPr>
              <w:t>投标函部分及经济部分评审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A-19</w:t>
            </w:r>
            <w:r>
              <w:rPr>
                <w:rFonts w:hint="eastAsia" w:ascii="宋体" w:hAnsi="宋体" w:cs="宋体"/>
                <w:kern w:val="0"/>
              </w:rPr>
              <w:t>投标函部分的格式要求法定代表人或其委托代理人签名（或盖章）的须齐全，要求加盖单位法人章的，应加盖投标人的单位印章，</w:t>
            </w:r>
            <w:r>
              <w:rPr>
                <w:rFonts w:hint="eastAsia" w:ascii="宋体" w:hAnsi="宋体"/>
                <w:szCs w:val="21"/>
              </w:rPr>
              <w:t>否则由评标委员会作否决投标处理。</w:t>
            </w:r>
          </w:p>
          <w:p>
            <w:pPr>
              <w:spacing w:line="400" w:lineRule="exact"/>
              <w:ind w:firstLine="420" w:firstLineChars="200"/>
              <w:rPr>
                <w:rFonts w:ascii="宋体" w:hAnsi="宋体"/>
                <w:szCs w:val="21"/>
              </w:rPr>
            </w:pPr>
            <w:r>
              <w:rPr>
                <w:rFonts w:hint="eastAsia" w:ascii="宋体" w:hAnsi="宋体"/>
                <w:szCs w:val="21"/>
              </w:rPr>
              <w:t>联合体投标的，投标函部分的格式中要求投标人加盖单位法人章的，均由联合体牵头人加盖其单位印章，否则由评标委员会作否决投标处理。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A-20工期符合第二章“投标人须知”第1.3.2项规定，否则由评标委员会作否决投标处理。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A-21工程质量符合第二章“投标人须知”第1.3.3项规定，否则由评标委员会作否决投标处理。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A-22投标有效期符合第二章“投标人须知”第3.3.1项规定，否则由评标委员会作否决投标处理。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A-23投标函中的总报价必须与已标价工程量清单总报价一致,且工程量清单总报价与依据单价、工程数量、分部分项工程合价计算出的结果应一致，否则由评标委员会作否决投标处理。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A-24 投标函中的总报价不得高于</w:t>
            </w:r>
            <w:r>
              <w:rPr>
                <w:rFonts w:hint="eastAsia" w:ascii="宋体" w:hAnsi="宋体"/>
                <w:color w:val="000000"/>
              </w:rPr>
              <w:t>比选</w:t>
            </w:r>
            <w:r>
              <w:rPr>
                <w:rFonts w:hint="eastAsia" w:ascii="宋体" w:hAnsi="宋体"/>
                <w:szCs w:val="21"/>
              </w:rPr>
              <w:t>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A-25投标函中的安全文明施工费必须按照</w:t>
            </w:r>
            <w:r>
              <w:rPr>
                <w:rFonts w:hint="eastAsia" w:ascii="宋体" w:hAnsi="宋体"/>
                <w:color w:val="000000"/>
              </w:rPr>
              <w:t>比选</w:t>
            </w:r>
            <w:r>
              <w:rPr>
                <w:rFonts w:hint="eastAsia" w:ascii="宋体" w:hAnsi="宋体"/>
                <w:szCs w:val="21"/>
              </w:rPr>
              <w:t>人给出的暂定金额填报，否则视为对</w:t>
            </w:r>
            <w:r>
              <w:rPr>
                <w:rFonts w:hint="eastAsia" w:ascii="宋体" w:hAnsi="宋体"/>
                <w:color w:val="000000"/>
              </w:rPr>
              <w:t>比选</w:t>
            </w:r>
            <w:r>
              <w:rPr>
                <w:rFonts w:hint="eastAsia" w:ascii="宋体" w:hAnsi="宋体"/>
                <w:szCs w:val="21"/>
              </w:rPr>
              <w:t>文件不作实质性响应，其投标文件由评标委员会作否决投标处理。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A-26只能有一个有效报价。在</w:t>
            </w:r>
            <w:r>
              <w:rPr>
                <w:rFonts w:hint="eastAsia" w:ascii="宋体" w:hAnsi="宋体"/>
                <w:color w:val="000000"/>
              </w:rPr>
              <w:t>比选</w:t>
            </w:r>
            <w:r>
              <w:rPr>
                <w:rFonts w:hint="eastAsia" w:ascii="宋体" w:hAnsi="宋体"/>
                <w:szCs w:val="21"/>
              </w:rPr>
              <w:t>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A-27投标人必须按招标工程量清单填报价格。项目编码、项目名称、项目特征、计量单位、工程量必须与招标工程量清单一致。否则交由评标委员会作否决投标处理。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A-28</w:t>
            </w:r>
            <w:r>
              <w:rPr>
                <w:rFonts w:hint="eastAsia" w:ascii="宋体" w:hAnsi="宋体"/>
                <w:color w:val="000000"/>
              </w:rPr>
              <w:t>比选</w:t>
            </w:r>
            <w:r>
              <w:rPr>
                <w:rFonts w:hint="eastAsia" w:ascii="宋体" w:hAnsi="宋体"/>
                <w:szCs w:val="21"/>
              </w:rPr>
              <w:t>人在工程量清单中所列出的价格（包括暂列金额、暂估价等），投标人不得修改，否则由评标委员会作否决投标处理。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A-29投标人的每项清单综合单价报价不得超过每项清单综合单价最高限价，否则由评标委员会作否决投标处理。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A-30投标报价有算术错误的，按照第三章“评标办法”第3.2.3项规定执行，否则由评标委员会作否决投标处理。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189" w:type="dxa"/>
            <w:vAlign w:val="center"/>
          </w:tcPr>
          <w:p>
            <w:pPr>
              <w:spacing w:line="400" w:lineRule="exact"/>
              <w:jc w:val="center"/>
              <w:rPr>
                <w:rFonts w:ascii="宋体" w:hAnsi="宋体"/>
                <w:szCs w:val="21"/>
              </w:rPr>
            </w:pPr>
            <w:r>
              <w:rPr>
                <w:rFonts w:ascii="宋体" w:hAnsi="宋体"/>
                <w:szCs w:val="21"/>
              </w:rPr>
              <w:t>其他</w:t>
            </w:r>
          </w:p>
        </w:tc>
        <w:tc>
          <w:tcPr>
            <w:tcW w:w="1695" w:type="dxa"/>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i/>
                <w:szCs w:val="21"/>
              </w:rPr>
            </w:pPr>
            <w:r>
              <w:rPr>
                <w:rFonts w:hint="eastAsia" w:ascii="宋体" w:hAnsi="宋体"/>
                <w:szCs w:val="21"/>
              </w:rPr>
              <w:t>无。</w:t>
            </w:r>
          </w:p>
        </w:tc>
      </w:tr>
    </w:tbl>
    <w:p>
      <w:pPr>
        <w:pStyle w:val="13"/>
        <w:spacing w:line="400" w:lineRule="exact"/>
        <w:jc w:val="both"/>
        <w:rPr>
          <w:rFonts w:ascii="宋体" w:hAnsi="宋体"/>
          <w:sz w:val="21"/>
          <w:szCs w:val="21"/>
          <w:u w:val="none"/>
          <w:lang w:eastAsia="zh-CN"/>
        </w:rPr>
      </w:pPr>
    </w:p>
    <w:p>
      <w:pPr>
        <w:spacing w:line="400" w:lineRule="exact"/>
        <w:rPr>
          <w:rFonts w:ascii="宋体" w:hAnsi="宋体"/>
          <w:kern w:val="0"/>
        </w:rPr>
      </w:pPr>
      <w:r>
        <w:rPr>
          <w:rFonts w:ascii="宋体" w:hAnsi="宋体"/>
          <w:snapToGrid w:val="0"/>
          <w:kern w:val="0"/>
        </w:rPr>
        <w:br w:type="page"/>
      </w:r>
      <w:bookmarkStart w:id="514" w:name="招标文件03章02评标办法综合评估法00"/>
      <w:bookmarkEnd w:id="514"/>
      <w:bookmarkStart w:id="515" w:name="招标文件03章02评标办法综合评估法"/>
      <w:bookmarkEnd w:id="515"/>
      <w:bookmarkStart w:id="516" w:name="_Toc430530500"/>
      <w:bookmarkStart w:id="517" w:name="_Toc224103384"/>
      <w:bookmarkStart w:id="518" w:name="_Toc287620751"/>
      <w:bookmarkStart w:id="519" w:name="_Toc287607812"/>
      <w:bookmarkStart w:id="520" w:name="_Toc277082618"/>
      <w:bookmarkStart w:id="521" w:name="_Toc200513198"/>
    </w:p>
    <w:bookmarkEnd w:id="516"/>
    <w:bookmarkEnd w:id="517"/>
    <w:bookmarkEnd w:id="518"/>
    <w:bookmarkEnd w:id="519"/>
    <w:bookmarkEnd w:id="520"/>
    <w:bookmarkEnd w:id="521"/>
    <w:p>
      <w:pPr>
        <w:pStyle w:val="4"/>
        <w:spacing w:line="360" w:lineRule="auto"/>
        <w:jc w:val="center"/>
        <w:rPr>
          <w:rFonts w:ascii="宋体" w:hAnsi="宋体"/>
          <w:kern w:val="0"/>
          <w:sz w:val="32"/>
          <w:szCs w:val="32"/>
        </w:rPr>
      </w:pPr>
      <w:bookmarkStart w:id="522" w:name="_Toc509218785"/>
      <w:bookmarkStart w:id="523" w:name="_Toc430530509"/>
      <w:bookmarkStart w:id="524" w:name="_Toc17266"/>
      <w:r>
        <w:rPr>
          <w:rFonts w:hint="eastAsia" w:ascii="宋体" w:hAnsi="宋体"/>
          <w:kern w:val="0"/>
          <w:sz w:val="32"/>
          <w:szCs w:val="32"/>
        </w:rPr>
        <w:t>第四章  合同条款及格式</w:t>
      </w:r>
      <w:bookmarkEnd w:id="522"/>
      <w:bookmarkEnd w:id="523"/>
      <w:bookmarkEnd w:id="524"/>
    </w:p>
    <w:p>
      <w:pPr>
        <w:rPr>
          <w:rFonts w:ascii="方正仿宋_GBK" w:eastAsia="方正仿宋_GBK"/>
          <w:sz w:val="24"/>
        </w:rPr>
      </w:pPr>
      <w:r>
        <w:rPr>
          <w:rFonts w:ascii="宋体" w:hAnsi="宋体"/>
        </w:rPr>
        <w:br w:type="page"/>
      </w:r>
      <w:bookmarkStart w:id="525" w:name="_Toc296347231"/>
      <w:bookmarkStart w:id="526" w:name="_Toc296891272"/>
      <w:bookmarkStart w:id="527" w:name="_Toc296346733"/>
      <w:bookmarkStart w:id="528" w:name="_Toc296503232"/>
      <w:bookmarkStart w:id="529" w:name="_Toc296891060"/>
      <w:bookmarkStart w:id="530" w:name="_Toc351203632"/>
      <w:bookmarkStart w:id="531" w:name="_Toc267261702"/>
      <w:bookmarkStart w:id="532" w:name="_Toc296944571"/>
      <w:bookmarkStart w:id="533" w:name="_Toc296890982"/>
      <w:bookmarkStart w:id="534" w:name="_Toc351203480"/>
      <w:bookmarkStart w:id="535" w:name="_Toc296503025"/>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ascii="方正仿宋_GBK" w:eastAsia="方正仿宋_GBK"/>
          <w:b/>
          <w:sz w:val="40"/>
          <w:szCs w:val="18"/>
        </w:rPr>
      </w:pPr>
      <w:r>
        <w:rPr>
          <w:rFonts w:hint="eastAsia" w:ascii="方正仿宋_GBK" w:eastAsia="方正仿宋_GBK"/>
          <w:b/>
          <w:sz w:val="40"/>
          <w:szCs w:val="18"/>
        </w:rPr>
        <w:t>购销合同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eastAsia="方正仿宋_GBK"/>
          <w:sz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eastAsia="方正仿宋_GBK"/>
          <w:sz w:val="24"/>
          <w:lang w:val="en-US" w:eastAsia="zh-CN"/>
        </w:rPr>
      </w:pPr>
      <w:r>
        <w:rPr>
          <w:rFonts w:hint="eastAsia" w:ascii="方正仿宋_GBK" w:eastAsia="方正仿宋_GBK"/>
          <w:sz w:val="24"/>
        </w:rPr>
        <w:t>甲方（需方）：___________________________      计价单位：____________</w:t>
      </w:r>
      <w:r>
        <w:rPr>
          <w:rFonts w:hint="eastAsia" w:ascii="方正仿宋_GBK" w:eastAsia="方正仿宋_GBK"/>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乙方（供方）：___________________________      计量单位：____________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经双方协商一致，达成以下购销合同：</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r>
              <w:rPr>
                <w:rFonts w:hint="eastAsia" w:ascii="方正仿宋_GBK" w:eastAsia="方正仿宋_GBK"/>
                <w:sz w:val="24"/>
              </w:rPr>
              <w:t>商品名称</w:t>
            </w:r>
          </w:p>
        </w:tc>
        <w:tc>
          <w:tcPr>
            <w:tcW w:w="17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r>
              <w:rPr>
                <w:rFonts w:hint="eastAsia" w:ascii="方正仿宋_GBK" w:eastAsia="方正仿宋_GBK"/>
                <w:sz w:val="24"/>
              </w:rPr>
              <w:t>规格型号</w:t>
            </w:r>
          </w:p>
        </w:tc>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r>
              <w:rPr>
                <w:rFonts w:hint="eastAsia" w:ascii="方正仿宋_GBK" w:eastAsia="方正仿宋_GBK"/>
                <w:sz w:val="24"/>
              </w:rPr>
              <w:t>数量</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r>
              <w:rPr>
                <w:rFonts w:hint="eastAsia" w:ascii="方正仿宋_GBK" w:eastAsia="方正仿宋_GBK"/>
                <w:sz w:val="24"/>
              </w:rPr>
              <w:t>单价</w:t>
            </w:r>
          </w:p>
        </w:tc>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r>
              <w:rPr>
                <w:rFonts w:hint="eastAsia" w:ascii="方正仿宋_GBK" w:eastAsia="方正仿宋_GBK"/>
                <w:sz w:val="24"/>
              </w:rPr>
              <w:t>总价</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r>
              <w:rPr>
                <w:rFonts w:hint="eastAsia" w:ascii="方正仿宋_GBK" w:eastAsia="方正仿宋_GBK"/>
                <w:sz w:val="24"/>
              </w:rPr>
              <w:t>交货时间</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r>
              <w:rPr>
                <w:rFonts w:hint="eastAsia" w:ascii="方正仿宋_GBK" w:eastAsia="方正仿宋_GBK"/>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17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17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17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17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17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17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174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98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87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89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157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221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17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89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一、质量要求和技术标准。供方提供的商品必须是全新的，完全符合国家有关技术标准，供方的质量保证及售后服务承诺如下：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1.质保期限：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2.保修范围：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3.服务措施：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三、交提货方式：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四、验收标准、方法：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五、履约保证金：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六、付款方式：</w:t>
            </w: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（按财政支付、采购人支付及支付方式等分别填列）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七、违约责任：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八、其他约定事项：</w:t>
            </w:r>
          </w:p>
          <w:p>
            <w:pPr>
              <w:keepNext w:val="0"/>
              <w:keepLines w:val="0"/>
              <w:pageBreakBefore w:val="0"/>
              <w:widowControl w:val="0"/>
              <w:tabs>
                <w:tab w:val="left" w:pos="360"/>
              </w:tabs>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1.竞争性谈判文件及其澄清文件、响应文件和承诺是本合同不可分割的部分。</w:t>
            </w:r>
          </w:p>
          <w:p>
            <w:pPr>
              <w:keepNext w:val="0"/>
              <w:keepLines w:val="0"/>
              <w:pageBreakBefore w:val="0"/>
              <w:widowControl w:val="0"/>
              <w:tabs>
                <w:tab w:val="left" w:pos="360"/>
              </w:tabs>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2.本合同如发生争议由双方协商解决，协商不成向需方所在地仲裁机构提请仲裁。</w:t>
            </w:r>
          </w:p>
          <w:p>
            <w:pPr>
              <w:keepNext w:val="0"/>
              <w:keepLines w:val="0"/>
              <w:pageBreakBefore w:val="0"/>
              <w:widowControl w:val="0"/>
              <w:tabs>
                <w:tab w:val="left" w:pos="360"/>
              </w:tabs>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3.本合同一式__份， 需方__份，供方__份，具同等法律效力。</w:t>
            </w:r>
          </w:p>
          <w:p>
            <w:pPr>
              <w:keepNext w:val="0"/>
              <w:keepLines w:val="0"/>
              <w:pageBreakBefore w:val="0"/>
              <w:widowControl w:val="0"/>
              <w:tabs>
                <w:tab w:val="left" w:pos="360"/>
              </w:tabs>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需方：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地址：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联系电话：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授权代表：</w:t>
            </w:r>
          </w:p>
        </w:tc>
        <w:tc>
          <w:tcPr>
            <w:tcW w:w="470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供方：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地址：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电话：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传真：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开户银行：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账号：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授权代表：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r>
              <w:rPr>
                <w:rFonts w:hint="eastAsia" w:ascii="方正仿宋_GBK" w:eastAsia="方正仿宋_GBK"/>
                <w:sz w:val="24"/>
              </w:rPr>
              <w:t>备注：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eastAsia="方正仿宋_GBK"/>
                <w:sz w:val="24"/>
              </w:rPr>
            </w:pPr>
          </w:p>
        </w:tc>
      </w:tr>
    </w:tbl>
    <w:p>
      <w:pPr>
        <w:keepNext w:val="0"/>
        <w:keepLines w:val="0"/>
        <w:pageBreakBefore w:val="0"/>
        <w:widowControl w:val="0"/>
        <w:tabs>
          <w:tab w:val="left" w:pos="9000"/>
        </w:tabs>
        <w:kinsoku/>
        <w:wordWrap/>
        <w:overflowPunct/>
        <w:topLinePunct w:val="0"/>
        <w:autoSpaceDE/>
        <w:autoSpaceDN/>
        <w:bidi w:val="0"/>
        <w:adjustRightInd/>
        <w:snapToGrid/>
        <w:spacing w:line="500" w:lineRule="exact"/>
        <w:jc w:val="center"/>
        <w:textAlignment w:val="auto"/>
        <w:rPr>
          <w:rFonts w:hint="eastAsia" w:ascii="方正仿宋_GBK" w:eastAsia="方正仿宋_GBK"/>
          <w:sz w:val="21"/>
          <w:szCs w:val="21"/>
        </w:rPr>
        <w:sectPr>
          <w:pgSz w:w="11907" w:h="16840"/>
          <w:pgMar w:top="1134" w:right="1191" w:bottom="1134" w:left="1304" w:header="794" w:footer="992" w:gutter="0"/>
          <w:pgNumType w:fmt="numberInDash"/>
          <w:cols w:space="720" w:num="1"/>
          <w:docGrid w:linePitch="312" w:charSpace="0"/>
        </w:sectPr>
      </w:pPr>
      <w:r>
        <w:rPr>
          <w:rFonts w:hint="eastAsia" w:ascii="方正仿宋_GBK" w:eastAsia="方正仿宋_GBK"/>
          <w:sz w:val="24"/>
        </w:rPr>
        <w:t>签约时间：           年   月   日      签约地点：</w:t>
      </w:r>
    </w:p>
    <w:bookmarkEnd w:id="525"/>
    <w:bookmarkEnd w:id="526"/>
    <w:bookmarkEnd w:id="527"/>
    <w:bookmarkEnd w:id="528"/>
    <w:bookmarkEnd w:id="529"/>
    <w:bookmarkEnd w:id="530"/>
    <w:bookmarkEnd w:id="531"/>
    <w:bookmarkEnd w:id="532"/>
    <w:p>
      <w:pPr>
        <w:pStyle w:val="4"/>
        <w:spacing w:before="0" w:after="0" w:line="400" w:lineRule="exact"/>
        <w:jc w:val="center"/>
        <w:rPr>
          <w:rFonts w:ascii="宋体" w:hAnsi="宋体"/>
          <w:szCs w:val="20"/>
        </w:rPr>
      </w:pPr>
      <w:bookmarkStart w:id="536" w:name="_Toc287620797"/>
      <w:bookmarkStart w:id="537" w:name="_Toc534185822"/>
      <w:bookmarkStart w:id="538" w:name="_Toc287607855"/>
      <w:bookmarkStart w:id="539" w:name="_Toc509218843"/>
      <w:bookmarkStart w:id="540" w:name="_Toc430530513"/>
      <w:bookmarkStart w:id="541" w:name="_Toc691"/>
      <w:r>
        <w:rPr>
          <w:rFonts w:hint="eastAsia" w:ascii="宋体" w:hAnsi="宋体"/>
          <w:sz w:val="32"/>
          <w:szCs w:val="32"/>
        </w:rPr>
        <w:t>第五章  工程量清单</w:t>
      </w:r>
      <w:bookmarkEnd w:id="536"/>
      <w:bookmarkEnd w:id="537"/>
      <w:bookmarkEnd w:id="538"/>
      <w:bookmarkEnd w:id="539"/>
      <w:bookmarkEnd w:id="540"/>
      <w:bookmarkEnd w:id="541"/>
      <w:bookmarkStart w:id="542" w:name="招标文件05章工程量清单01"/>
      <w:bookmarkEnd w:id="542"/>
    </w:p>
    <w:p>
      <w:pPr>
        <w:snapToGrid w:val="0"/>
        <w:spacing w:line="400" w:lineRule="exact"/>
        <w:jc w:val="center"/>
        <w:rPr>
          <w:rFonts w:ascii="宋体" w:hAnsi="宋体"/>
          <w:szCs w:val="20"/>
        </w:rPr>
      </w:pPr>
    </w:p>
    <w:p>
      <w:pPr>
        <w:snapToGrid w:val="0"/>
        <w:spacing w:line="400" w:lineRule="exact"/>
        <w:jc w:val="center"/>
        <w:rPr>
          <w:rFonts w:ascii="宋体" w:hAnsi="宋体"/>
          <w:szCs w:val="21"/>
        </w:rPr>
      </w:pPr>
      <w:r>
        <w:rPr>
          <w:rFonts w:hint="eastAsia" w:ascii="宋体" w:hAnsi="宋体" w:cs="宋体"/>
          <w:snapToGrid w:val="0"/>
          <w:kern w:val="0"/>
          <w:szCs w:val="21"/>
        </w:rPr>
        <w:t>在</w:t>
      </w:r>
      <w:r>
        <w:rPr>
          <w:rFonts w:hint="eastAsia" w:ascii="宋体" w:hAnsi="宋体" w:cs="MingLiU"/>
          <w:b w:val="0"/>
          <w:bCs/>
          <w:snapToGrid w:val="0"/>
          <w:color w:val="auto"/>
          <w:kern w:val="0"/>
          <w:sz w:val="21"/>
          <w:szCs w:val="21"/>
          <w:u w:val="none"/>
          <w:lang w:val="en-US" w:eastAsia="zh-CN"/>
        </w:rPr>
        <w:t>重庆安居古城网站（http://www.anjugc.cn/index.htm）</w:t>
      </w:r>
      <w:r>
        <w:rPr>
          <w:rFonts w:hint="eastAsia" w:ascii="宋体" w:hAnsi="宋体" w:eastAsia="宋体" w:cs="MingLiU"/>
          <w:b w:val="0"/>
          <w:bCs/>
          <w:snapToGrid w:val="0"/>
          <w:color w:val="auto"/>
          <w:kern w:val="0"/>
          <w:sz w:val="21"/>
          <w:szCs w:val="21"/>
          <w:u w:val="none"/>
          <w:lang w:val="en-US" w:eastAsia="zh-CN"/>
        </w:rPr>
        <w:t>下载</w:t>
      </w:r>
      <w:r>
        <w:rPr>
          <w:rFonts w:hint="eastAsia" w:ascii="宋体" w:hAnsi="宋体"/>
          <w:szCs w:val="20"/>
        </w:rPr>
        <w:t>。</w:t>
      </w:r>
    </w:p>
    <w:p>
      <w:pPr>
        <w:ind w:right="561"/>
        <w:rPr>
          <w:rFonts w:ascii="宋体" w:hAnsi="宋体"/>
          <w:szCs w:val="20"/>
        </w:rPr>
      </w:pPr>
      <w:r>
        <w:rPr>
          <w:rFonts w:ascii="宋体" w:hAnsi="宋体"/>
          <w:sz w:val="24"/>
        </w:rPr>
        <w:br w:type="page"/>
      </w:r>
    </w:p>
    <w:p>
      <w:pPr>
        <w:pStyle w:val="4"/>
        <w:spacing w:before="0" w:after="0" w:line="400" w:lineRule="exact"/>
        <w:jc w:val="center"/>
        <w:rPr>
          <w:rFonts w:ascii="宋体" w:hAnsi="宋体"/>
          <w:sz w:val="32"/>
          <w:szCs w:val="32"/>
        </w:rPr>
      </w:pPr>
      <w:bookmarkStart w:id="543" w:name="招标文件06章图纸"/>
      <w:bookmarkEnd w:id="543"/>
      <w:bookmarkStart w:id="544" w:name="_Toc287607861"/>
      <w:bookmarkStart w:id="545" w:name="_Toc534185825"/>
      <w:bookmarkStart w:id="546" w:name="_Toc509218846"/>
      <w:bookmarkStart w:id="547" w:name="_Toc430530519"/>
      <w:bookmarkStart w:id="548" w:name="_Toc287620803"/>
      <w:bookmarkStart w:id="549" w:name="_Toc29088"/>
      <w:r>
        <w:rPr>
          <w:rFonts w:hint="eastAsia" w:ascii="宋体" w:hAnsi="宋体"/>
          <w:sz w:val="32"/>
          <w:szCs w:val="32"/>
        </w:rPr>
        <w:t>第六章  图纸</w:t>
      </w:r>
      <w:bookmarkEnd w:id="544"/>
      <w:bookmarkEnd w:id="545"/>
      <w:bookmarkEnd w:id="546"/>
      <w:bookmarkEnd w:id="547"/>
      <w:bookmarkEnd w:id="548"/>
      <w:bookmarkEnd w:id="549"/>
    </w:p>
    <w:p>
      <w:pPr>
        <w:pStyle w:val="4"/>
        <w:spacing w:before="0" w:after="0" w:line="400" w:lineRule="exact"/>
        <w:rPr>
          <w:rFonts w:ascii="宋体" w:hAnsi="宋体"/>
          <w:b w:val="0"/>
          <w:bCs w:val="0"/>
          <w:kern w:val="2"/>
          <w:sz w:val="21"/>
          <w:szCs w:val="20"/>
        </w:rPr>
      </w:pPr>
    </w:p>
    <w:p>
      <w:pPr>
        <w:snapToGrid w:val="0"/>
        <w:spacing w:line="400" w:lineRule="exact"/>
        <w:jc w:val="center"/>
        <w:rPr>
          <w:rFonts w:ascii="宋体" w:hAnsi="宋体"/>
          <w:szCs w:val="21"/>
        </w:rPr>
      </w:pPr>
      <w:bookmarkStart w:id="550" w:name="招标文件06章图纸01"/>
      <w:bookmarkEnd w:id="550"/>
      <w:bookmarkStart w:id="551" w:name="_Toc287620804"/>
      <w:bookmarkStart w:id="552" w:name="_Toc430530520"/>
      <w:r>
        <w:rPr>
          <w:rFonts w:hint="eastAsia" w:ascii="宋体" w:hAnsi="宋体"/>
          <w:szCs w:val="20"/>
          <w:lang w:val="en-US" w:eastAsia="zh-CN"/>
        </w:rPr>
        <w:t>无</w:t>
      </w:r>
      <w:r>
        <w:rPr>
          <w:rFonts w:hint="eastAsia" w:ascii="宋体" w:hAnsi="宋体"/>
          <w:szCs w:val="20"/>
        </w:rPr>
        <w:t>。</w:t>
      </w:r>
    </w:p>
    <w:p>
      <w:pPr>
        <w:spacing w:line="400" w:lineRule="exact"/>
        <w:rPr>
          <w:rFonts w:ascii="宋体" w:hAnsi="宋体"/>
          <w:szCs w:val="20"/>
        </w:rPr>
      </w:pPr>
    </w:p>
    <w:bookmarkEnd w:id="551"/>
    <w:bookmarkEnd w:id="552"/>
    <w:p>
      <w:pPr>
        <w:spacing w:line="360" w:lineRule="auto"/>
        <w:rPr>
          <w:rFonts w:ascii="宋体" w:hAnsi="宋体"/>
        </w:rPr>
      </w:pPr>
      <w:r>
        <w:rPr>
          <w:rFonts w:ascii="宋体" w:hAnsi="宋体"/>
          <w:szCs w:val="20"/>
        </w:rPr>
        <w:br w:type="page"/>
      </w:r>
    </w:p>
    <w:p>
      <w:pPr>
        <w:pStyle w:val="4"/>
        <w:spacing w:before="0" w:after="0" w:line="400" w:lineRule="exact"/>
        <w:jc w:val="center"/>
        <w:rPr>
          <w:rFonts w:ascii="宋体" w:hAnsi="宋体"/>
          <w:sz w:val="32"/>
          <w:szCs w:val="32"/>
        </w:rPr>
      </w:pPr>
      <w:bookmarkStart w:id="553" w:name="招标文件07章技术标准和要求"/>
      <w:bookmarkEnd w:id="553"/>
      <w:bookmarkStart w:id="554" w:name="_Toc21682"/>
      <w:r>
        <w:rPr>
          <w:rFonts w:hint="eastAsia" w:ascii="宋体" w:hAnsi="宋体"/>
          <w:sz w:val="32"/>
          <w:szCs w:val="32"/>
        </w:rPr>
        <w:t>第七章  技术标准和要求</w:t>
      </w:r>
      <w:bookmarkEnd w:id="554"/>
      <w:bookmarkStart w:id="555" w:name="招标文件07章技术标准和要求01"/>
      <w:bookmarkEnd w:id="555"/>
    </w:p>
    <w:p>
      <w:pPr>
        <w:pStyle w:val="4"/>
        <w:spacing w:before="0" w:after="0" w:line="400" w:lineRule="exact"/>
        <w:jc w:val="center"/>
        <w:rPr>
          <w:rFonts w:ascii="宋体" w:hAnsi="宋体"/>
          <w:b w:val="0"/>
          <w:bCs w:val="0"/>
          <w:kern w:val="2"/>
          <w:sz w:val="21"/>
          <w:szCs w:val="20"/>
        </w:rPr>
      </w:pPr>
    </w:p>
    <w:p>
      <w:pPr>
        <w:pStyle w:val="4"/>
        <w:spacing w:before="0" w:after="0" w:line="400" w:lineRule="exact"/>
        <w:jc w:val="center"/>
        <w:rPr>
          <w:rFonts w:ascii="宋体" w:hAnsi="宋体"/>
          <w:b w:val="0"/>
          <w:bCs w:val="0"/>
          <w:kern w:val="2"/>
          <w:sz w:val="21"/>
          <w:szCs w:val="20"/>
        </w:rPr>
      </w:pPr>
      <w:r>
        <w:rPr>
          <w:rFonts w:hint="eastAsia" w:ascii="宋体" w:hAnsi="宋体"/>
          <w:b w:val="0"/>
          <w:bCs w:val="0"/>
          <w:kern w:val="2"/>
          <w:sz w:val="21"/>
          <w:szCs w:val="20"/>
        </w:rPr>
        <w:t>由比选人根据项目的实际情况编写（如有）。</w:t>
      </w:r>
    </w:p>
    <w:p>
      <w:pPr>
        <w:spacing w:line="360" w:lineRule="auto"/>
      </w:pPr>
      <w:bookmarkStart w:id="556" w:name="招标文件08章投标文件格式"/>
      <w:bookmarkEnd w:id="556"/>
      <w:bookmarkStart w:id="557" w:name="_Toc287620812"/>
      <w:bookmarkStart w:id="558" w:name="_Toc287607865"/>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4"/>
        <w:spacing w:before="0" w:after="0" w:line="400" w:lineRule="exact"/>
        <w:jc w:val="center"/>
        <w:rPr>
          <w:rFonts w:ascii="宋体" w:hAnsi="宋体"/>
          <w:sz w:val="32"/>
          <w:szCs w:val="32"/>
        </w:rPr>
      </w:pPr>
      <w:bookmarkStart w:id="559" w:name="_Toc430530528"/>
      <w:bookmarkStart w:id="560" w:name="_Toc534185829"/>
      <w:bookmarkStart w:id="561" w:name="_Toc4492"/>
      <w:bookmarkStart w:id="562" w:name="_Toc509218852"/>
      <w:r>
        <w:rPr>
          <w:rFonts w:hint="eastAsia" w:ascii="宋体" w:hAnsi="宋体"/>
          <w:sz w:val="32"/>
          <w:szCs w:val="32"/>
        </w:rPr>
        <w:t>第八章  投标文件格式</w:t>
      </w:r>
      <w:bookmarkEnd w:id="557"/>
      <w:bookmarkEnd w:id="558"/>
      <w:bookmarkEnd w:id="559"/>
      <w:bookmarkEnd w:id="560"/>
      <w:bookmarkEnd w:id="561"/>
      <w:bookmarkEnd w:id="562"/>
    </w:p>
    <w:p>
      <w:pPr>
        <w:spacing w:line="360" w:lineRule="auto"/>
        <w:rPr>
          <w:rFonts w:ascii="宋体" w:hAnsi="宋体"/>
          <w:sz w:val="32"/>
          <w:szCs w:val="32"/>
        </w:rPr>
      </w:pPr>
    </w:p>
    <w:p>
      <w:pPr>
        <w:spacing w:line="360" w:lineRule="auto"/>
        <w:jc w:val="center"/>
        <w:rPr>
          <w:rFonts w:ascii="宋体" w:hAnsi="宋体"/>
          <w:b/>
          <w:bCs/>
          <w:sz w:val="32"/>
          <w:szCs w:val="32"/>
        </w:rPr>
      </w:pPr>
      <w:r>
        <w:rPr>
          <w:rFonts w:ascii="宋体" w:hAnsi="宋体"/>
          <w:szCs w:val="20"/>
        </w:rPr>
        <w:br w:type="page"/>
      </w:r>
      <w:bookmarkEnd w:id="533"/>
      <w:bookmarkEnd w:id="534"/>
      <w:bookmarkEnd w:id="535"/>
      <w:bookmarkStart w:id="563" w:name="_Toc224103493"/>
      <w:r>
        <w:rPr>
          <w:rFonts w:hint="eastAsia" w:ascii="宋体" w:hAnsi="宋体"/>
          <w:b/>
          <w:bCs/>
          <w:sz w:val="32"/>
          <w:szCs w:val="32"/>
        </w:rPr>
        <w:t>目   录</w:t>
      </w:r>
      <w:bookmarkEnd w:id="563"/>
    </w:p>
    <w:p>
      <w:pPr>
        <w:spacing w:line="360" w:lineRule="auto"/>
        <w:jc w:val="center"/>
        <w:rPr>
          <w:rFonts w:ascii="宋体" w:hAnsi="宋体"/>
          <w:szCs w:val="20"/>
        </w:rPr>
      </w:pPr>
    </w:p>
    <w:p>
      <w:pPr>
        <w:spacing w:line="700" w:lineRule="exact"/>
        <w:rPr>
          <w:rFonts w:ascii="宋体" w:hAnsi="宋体"/>
          <w:b/>
          <w:sz w:val="24"/>
        </w:rPr>
      </w:pPr>
      <w:r>
        <w:rPr>
          <w:rFonts w:hint="eastAsia" w:ascii="宋体" w:hAnsi="宋体"/>
          <w:b/>
          <w:sz w:val="24"/>
        </w:rPr>
        <w:t>一</w:t>
      </w:r>
      <w:r>
        <w:rPr>
          <w:rFonts w:ascii="宋体" w:hAnsi="宋体"/>
          <w:b/>
          <w:sz w:val="24"/>
        </w:rPr>
        <w:t>、投标函部分</w:t>
      </w:r>
    </w:p>
    <w:p>
      <w:pPr>
        <w:spacing w:line="700" w:lineRule="exact"/>
        <w:ind w:firstLine="480" w:firstLineChars="200"/>
        <w:rPr>
          <w:rFonts w:ascii="宋体" w:hAnsi="宋体"/>
          <w:sz w:val="24"/>
        </w:rPr>
      </w:pPr>
      <w:r>
        <w:rPr>
          <w:rFonts w:ascii="宋体" w:hAnsi="宋体"/>
          <w:sz w:val="24"/>
        </w:rPr>
        <w:t>（一）投标函</w:t>
      </w:r>
    </w:p>
    <w:p>
      <w:pPr>
        <w:spacing w:line="700" w:lineRule="exact"/>
        <w:ind w:firstLine="480" w:firstLineChars="200"/>
        <w:rPr>
          <w:rFonts w:ascii="宋体" w:hAnsi="宋体"/>
          <w:sz w:val="24"/>
        </w:rPr>
      </w:pPr>
      <w:r>
        <w:rPr>
          <w:rFonts w:ascii="宋体" w:hAnsi="宋体"/>
          <w:sz w:val="24"/>
        </w:rPr>
        <w:t>（二）投标函附录</w:t>
      </w:r>
    </w:p>
    <w:p>
      <w:pPr>
        <w:spacing w:line="700" w:lineRule="exact"/>
        <w:ind w:firstLine="480" w:firstLineChars="200"/>
        <w:rPr>
          <w:rFonts w:hint="eastAsia" w:ascii="宋体" w:hAnsi="宋体" w:eastAsia="宋体" w:cs="Times New Roman"/>
          <w:sz w:val="24"/>
        </w:rPr>
      </w:pPr>
      <w:r>
        <w:rPr>
          <w:rFonts w:ascii="宋体" w:hAnsi="宋体" w:eastAsia="宋体" w:cs="Times New Roman"/>
          <w:sz w:val="24"/>
        </w:rPr>
        <w:t>（三）</w:t>
      </w:r>
      <w:r>
        <w:rPr>
          <w:rFonts w:hint="eastAsia" w:ascii="宋体" w:hAnsi="宋体" w:eastAsia="宋体" w:cs="Times New Roman"/>
          <w:sz w:val="24"/>
        </w:rPr>
        <w:t>法定代表人身份证明或附有法定代表人身份证明的授权委托书</w:t>
      </w:r>
    </w:p>
    <w:p>
      <w:pPr>
        <w:spacing w:line="700" w:lineRule="exact"/>
        <w:ind w:firstLine="480" w:firstLineChars="200"/>
      </w:pPr>
      <w:r>
        <w:rPr>
          <w:rFonts w:ascii="宋体" w:hAnsi="宋体" w:eastAsia="宋体" w:cs="Times New Roman"/>
          <w:sz w:val="24"/>
        </w:rPr>
        <w:t>（四）</w:t>
      </w:r>
      <w:r>
        <w:rPr>
          <w:rFonts w:hint="eastAsia" w:ascii="宋体" w:hAnsi="宋体" w:eastAsia="宋体" w:cs="Times New Roman"/>
          <w:sz w:val="24"/>
        </w:rPr>
        <w:t>低价风险担保提交承诺书</w:t>
      </w:r>
    </w:p>
    <w:p>
      <w:pPr>
        <w:spacing w:line="700" w:lineRule="exact"/>
        <w:rPr>
          <w:rFonts w:ascii="宋体" w:hAnsi="宋体"/>
          <w:b/>
          <w:sz w:val="24"/>
        </w:rPr>
      </w:pPr>
      <w:r>
        <w:rPr>
          <w:rFonts w:hint="eastAsia" w:ascii="宋体" w:hAnsi="宋体"/>
          <w:b/>
          <w:sz w:val="24"/>
        </w:rPr>
        <w:t>二</w:t>
      </w:r>
      <w:r>
        <w:rPr>
          <w:rFonts w:ascii="宋体" w:hAnsi="宋体"/>
          <w:b/>
          <w:sz w:val="24"/>
        </w:rPr>
        <w:t>、</w:t>
      </w:r>
      <w:r>
        <w:rPr>
          <w:rFonts w:hint="eastAsia" w:ascii="宋体" w:hAnsi="宋体"/>
          <w:b/>
          <w:sz w:val="24"/>
        </w:rPr>
        <w:t>经济</w:t>
      </w:r>
      <w:r>
        <w:rPr>
          <w:rFonts w:ascii="宋体" w:hAnsi="宋体"/>
          <w:b/>
          <w:sz w:val="24"/>
        </w:rPr>
        <w:t>部分</w:t>
      </w:r>
    </w:p>
    <w:p>
      <w:pPr>
        <w:spacing w:line="700" w:lineRule="exact"/>
        <w:ind w:firstLine="480" w:firstLineChars="200"/>
        <w:rPr>
          <w:rFonts w:ascii="宋体" w:hAnsi="宋体"/>
          <w:sz w:val="24"/>
        </w:rPr>
      </w:pPr>
      <w:r>
        <w:rPr>
          <w:rFonts w:ascii="宋体" w:hAnsi="宋体"/>
          <w:sz w:val="24"/>
        </w:rPr>
        <w:t>已标价工程量清单</w:t>
      </w:r>
    </w:p>
    <w:p>
      <w:pPr>
        <w:spacing w:line="700" w:lineRule="exact"/>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资格审查部分</w:t>
      </w:r>
    </w:p>
    <w:p>
      <w:pPr>
        <w:spacing w:line="700" w:lineRule="exact"/>
        <w:ind w:firstLine="480" w:firstLineChars="200"/>
        <w:rPr>
          <w:rFonts w:ascii="宋体" w:hAnsi="宋体"/>
          <w:sz w:val="24"/>
        </w:rPr>
      </w:pPr>
      <w:r>
        <w:rPr>
          <w:rFonts w:ascii="宋体" w:hAnsi="宋体"/>
          <w:sz w:val="24"/>
        </w:rPr>
        <w:t>（一）</w:t>
      </w:r>
      <w:r>
        <w:rPr>
          <w:rFonts w:hint="eastAsia" w:ascii="宋体" w:hAnsi="宋体"/>
          <w:sz w:val="24"/>
        </w:rPr>
        <w:t>法定代表人身份证明或附有法定代表人身份证明的授权委托书</w:t>
      </w:r>
    </w:p>
    <w:p>
      <w:pPr>
        <w:spacing w:line="700" w:lineRule="exact"/>
        <w:ind w:firstLine="480" w:firstLineChars="200"/>
        <w:rPr>
          <w:rFonts w:ascii="宋体" w:hAnsi="宋体"/>
          <w:sz w:val="24"/>
        </w:rPr>
      </w:pPr>
      <w:r>
        <w:rPr>
          <w:rFonts w:ascii="宋体" w:hAnsi="宋体"/>
          <w:sz w:val="24"/>
        </w:rPr>
        <w:t>（</w:t>
      </w:r>
      <w:r>
        <w:rPr>
          <w:rFonts w:hint="eastAsia" w:ascii="宋体" w:hAnsi="宋体"/>
          <w:sz w:val="24"/>
        </w:rPr>
        <w:t>二</w:t>
      </w:r>
      <w:r>
        <w:rPr>
          <w:rFonts w:ascii="宋体" w:hAnsi="宋体"/>
          <w:sz w:val="24"/>
        </w:rPr>
        <w:t>）投标人基本情况表</w:t>
      </w:r>
    </w:p>
    <w:p>
      <w:pPr>
        <w:spacing w:line="700" w:lineRule="exact"/>
        <w:ind w:firstLine="480" w:firstLineChars="200"/>
        <w:rPr>
          <w:rFonts w:ascii="宋体" w:hAnsi="宋体"/>
          <w:sz w:val="24"/>
        </w:rPr>
      </w:pPr>
      <w:r>
        <w:rPr>
          <w:rFonts w:ascii="宋体" w:hAnsi="宋体"/>
          <w:sz w:val="24"/>
        </w:rPr>
        <w:t>（</w:t>
      </w:r>
      <w:r>
        <w:rPr>
          <w:rFonts w:hint="eastAsia" w:ascii="宋体" w:hAnsi="宋体"/>
          <w:sz w:val="24"/>
          <w:lang w:val="en-US" w:eastAsia="zh-CN"/>
        </w:rPr>
        <w:t>三</w:t>
      </w:r>
      <w:r>
        <w:rPr>
          <w:rFonts w:ascii="宋体" w:hAnsi="宋体"/>
          <w:sz w:val="24"/>
        </w:rPr>
        <w:t>）</w:t>
      </w:r>
      <w:r>
        <w:rPr>
          <w:rFonts w:hint="eastAsia" w:ascii="宋体" w:hAnsi="宋体"/>
          <w:sz w:val="24"/>
        </w:rPr>
        <w:t>承诺</w:t>
      </w:r>
    </w:p>
    <w:p>
      <w:pPr>
        <w:spacing w:line="700" w:lineRule="exact"/>
        <w:ind w:firstLine="480" w:firstLineChars="200"/>
        <w:rPr>
          <w:rFonts w:ascii="宋体" w:hAnsi="宋体"/>
          <w:sz w:val="24"/>
        </w:rPr>
      </w:pPr>
      <w:r>
        <w:rPr>
          <w:rFonts w:ascii="宋体" w:hAnsi="宋体"/>
          <w:sz w:val="24"/>
        </w:rPr>
        <w:t>（</w:t>
      </w:r>
      <w:r>
        <w:rPr>
          <w:rFonts w:hint="eastAsia" w:ascii="宋体" w:hAnsi="宋体"/>
          <w:sz w:val="24"/>
          <w:lang w:val="en-US" w:eastAsia="zh-CN"/>
        </w:rPr>
        <w:t>四</w:t>
      </w:r>
      <w:r>
        <w:rPr>
          <w:rFonts w:ascii="宋体" w:hAnsi="宋体"/>
          <w:sz w:val="24"/>
        </w:rPr>
        <w:t>）其他资料</w:t>
      </w:r>
    </w:p>
    <w:p>
      <w:pPr>
        <w:autoSpaceDE w:val="0"/>
        <w:autoSpaceDN w:val="0"/>
        <w:adjustRightInd w:val="0"/>
        <w:spacing w:line="276" w:lineRule="auto"/>
        <w:ind w:right="-23"/>
        <w:jc w:val="left"/>
        <w:rPr>
          <w:rFonts w:ascii="宋体" w:hAnsi="宋体"/>
          <w:kern w:val="0"/>
          <w:sz w:val="24"/>
          <w:u w:val="single"/>
        </w:rPr>
      </w:pPr>
      <w:r>
        <w:rPr>
          <w:rFonts w:ascii="宋体" w:hAnsi="宋体"/>
          <w:b/>
          <w:kern w:val="0"/>
          <w:sz w:val="24"/>
        </w:rPr>
        <w:br w:type="page"/>
      </w:r>
      <w:bookmarkStart w:id="564" w:name="_Toc287620813"/>
      <w:bookmarkStart w:id="565" w:name="_Toc287607866"/>
      <w:bookmarkStart w:id="566" w:name="_Toc224103494"/>
      <w:bookmarkStart w:id="567" w:name="_Toc277082642"/>
      <w:bookmarkStart w:id="568" w:name="_Toc430530529"/>
    </w:p>
    <w:p>
      <w:pPr>
        <w:pStyle w:val="5"/>
        <w:spacing w:line="360" w:lineRule="auto"/>
        <w:jc w:val="center"/>
        <w:rPr>
          <w:rFonts w:ascii="宋体" w:hAnsi="宋体"/>
          <w:b w:val="0"/>
          <w:bCs w:val="0"/>
        </w:rPr>
      </w:pPr>
      <w:bookmarkStart w:id="569" w:name="_Toc21513"/>
      <w:bookmarkStart w:id="570" w:name="_Toc18666"/>
      <w:r>
        <w:rPr>
          <w:rFonts w:hint="eastAsia" w:ascii="宋体" w:hAnsi="宋体"/>
          <w:b w:val="0"/>
          <w:bCs w:val="0"/>
        </w:rPr>
        <w:t>一、投标函部分</w:t>
      </w:r>
      <w:bookmarkEnd w:id="564"/>
      <w:bookmarkEnd w:id="565"/>
      <w:bookmarkEnd w:id="566"/>
      <w:bookmarkEnd w:id="567"/>
      <w:bookmarkEnd w:id="568"/>
      <w:bookmarkEnd w:id="569"/>
      <w:bookmarkEnd w:id="570"/>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2"/>
          <w:szCs w:val="32"/>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700" w:lineRule="exact"/>
        <w:ind w:firstLine="480" w:firstLineChars="200"/>
        <w:jc w:val="left"/>
        <w:rPr>
          <w:rFonts w:ascii="宋体" w:hAnsi="宋体"/>
          <w:kern w:val="0"/>
          <w:sz w:val="24"/>
        </w:rPr>
      </w:pPr>
      <w:r>
        <w:rPr>
          <w:rFonts w:ascii="宋体" w:hAnsi="宋体"/>
          <w:kern w:val="0"/>
          <w:sz w:val="24"/>
        </w:rPr>
        <w:t>（一）投标函</w:t>
      </w:r>
    </w:p>
    <w:p>
      <w:pPr>
        <w:autoSpaceDE w:val="0"/>
        <w:autoSpaceDN w:val="0"/>
        <w:adjustRightInd w:val="0"/>
        <w:spacing w:line="700" w:lineRule="exact"/>
        <w:ind w:firstLine="480" w:firstLineChars="200"/>
        <w:jc w:val="left"/>
        <w:rPr>
          <w:rFonts w:ascii="宋体" w:hAnsi="宋体"/>
          <w:kern w:val="0"/>
          <w:sz w:val="24"/>
        </w:rPr>
      </w:pPr>
      <w:r>
        <w:rPr>
          <w:rFonts w:ascii="宋体" w:hAnsi="宋体"/>
          <w:kern w:val="0"/>
          <w:sz w:val="24"/>
        </w:rPr>
        <w:t>（二）投标函附录</w:t>
      </w:r>
    </w:p>
    <w:p>
      <w:pPr>
        <w:autoSpaceDE w:val="0"/>
        <w:autoSpaceDN w:val="0"/>
        <w:adjustRightInd w:val="0"/>
        <w:spacing w:line="700" w:lineRule="exact"/>
        <w:ind w:firstLine="480" w:firstLineChars="200"/>
        <w:jc w:val="left"/>
        <w:rPr>
          <w:rFonts w:hint="eastAsia" w:ascii="宋体" w:hAnsi="宋体" w:eastAsia="宋体" w:cs="Times New Roman"/>
          <w:kern w:val="0"/>
          <w:sz w:val="24"/>
        </w:rPr>
      </w:pPr>
      <w:r>
        <w:rPr>
          <w:rFonts w:ascii="宋体" w:hAnsi="宋体" w:eastAsia="宋体" w:cs="Times New Roman"/>
          <w:kern w:val="0"/>
          <w:sz w:val="24"/>
        </w:rPr>
        <w:t>（三）</w:t>
      </w:r>
      <w:r>
        <w:rPr>
          <w:rFonts w:hint="eastAsia" w:ascii="宋体" w:hAnsi="宋体" w:eastAsia="宋体" w:cs="Times New Roman"/>
          <w:kern w:val="0"/>
          <w:sz w:val="24"/>
        </w:rPr>
        <w:t>法定代表人身份证明或附有法定代表人身份证明的授权委托书</w:t>
      </w:r>
    </w:p>
    <w:p>
      <w:pPr>
        <w:autoSpaceDE w:val="0"/>
        <w:autoSpaceDN w:val="0"/>
        <w:adjustRightInd w:val="0"/>
        <w:spacing w:line="700" w:lineRule="exact"/>
        <w:ind w:firstLine="480" w:firstLineChars="200"/>
        <w:jc w:val="left"/>
        <w:rPr>
          <w:rFonts w:ascii="宋体" w:hAnsi="宋体" w:eastAsia="宋体" w:cs="Times New Roman"/>
          <w:kern w:val="0"/>
          <w:sz w:val="24"/>
        </w:rPr>
      </w:pPr>
      <w:r>
        <w:rPr>
          <w:rFonts w:ascii="宋体" w:hAnsi="宋体" w:eastAsia="宋体" w:cs="Times New Roman"/>
          <w:kern w:val="0"/>
          <w:sz w:val="24"/>
        </w:rPr>
        <w:t>（四）</w:t>
      </w:r>
      <w:r>
        <w:rPr>
          <w:rFonts w:hint="eastAsia" w:ascii="宋体" w:hAnsi="宋体" w:eastAsia="宋体" w:cs="Times New Roman"/>
          <w:kern w:val="0"/>
          <w:sz w:val="24"/>
        </w:rPr>
        <w:t>低价风险担保提交承诺书</w:t>
      </w:r>
    </w:p>
    <w:p>
      <w:pPr>
        <w:pStyle w:val="15"/>
      </w:pPr>
    </w:p>
    <w:p>
      <w:pPr>
        <w:pStyle w:val="6"/>
        <w:spacing w:before="0" w:after="0" w:line="480" w:lineRule="exact"/>
        <w:jc w:val="center"/>
        <w:rPr>
          <w:rFonts w:ascii="宋体" w:hAnsi="宋体"/>
          <w:b w:val="0"/>
        </w:rPr>
      </w:pPr>
      <w:bookmarkStart w:id="571" w:name="_Toc224103495"/>
      <w:bookmarkStart w:id="572" w:name="_Toc287620814"/>
      <w:bookmarkStart w:id="573" w:name="_Toc287607867"/>
      <w:bookmarkStart w:id="574" w:name="_Toc430530530"/>
      <w:bookmarkStart w:id="575" w:name="_Toc534185831"/>
      <w:bookmarkStart w:id="576" w:name="_Toc509218854"/>
      <w:bookmarkStart w:id="577" w:name="_Toc277082643"/>
      <w:r>
        <w:rPr>
          <w:rFonts w:ascii="宋体" w:hAnsi="宋体"/>
          <w:sz w:val="24"/>
          <w:szCs w:val="24"/>
        </w:rPr>
        <w:br w:type="page"/>
      </w:r>
      <w:bookmarkStart w:id="578" w:name="_Toc24900"/>
      <w:bookmarkStart w:id="579" w:name="_Toc21159"/>
      <w:r>
        <w:rPr>
          <w:rFonts w:hint="eastAsia" w:ascii="宋体" w:hAnsi="宋体"/>
          <w:b w:val="0"/>
          <w:bCs w:val="0"/>
        </w:rPr>
        <w:t>（一）投标函</w:t>
      </w:r>
      <w:bookmarkEnd w:id="571"/>
      <w:bookmarkEnd w:id="572"/>
      <w:bookmarkEnd w:id="573"/>
      <w:bookmarkEnd w:id="574"/>
      <w:bookmarkEnd w:id="575"/>
      <w:bookmarkEnd w:id="576"/>
      <w:bookmarkEnd w:id="577"/>
      <w:bookmarkEnd w:id="578"/>
      <w:bookmarkEnd w:id="579"/>
    </w:p>
    <w:p>
      <w:pPr>
        <w:tabs>
          <w:tab w:val="left" w:pos="2640"/>
        </w:tabs>
        <w:autoSpaceDE w:val="0"/>
        <w:autoSpaceDN w:val="0"/>
        <w:adjustRightInd w:val="0"/>
        <w:spacing w:line="48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比选</w:t>
      </w:r>
      <w:r>
        <w:rPr>
          <w:rFonts w:ascii="宋体" w:hAnsi="宋体"/>
          <w:snapToGrid w:val="0"/>
          <w:kern w:val="0"/>
          <w:szCs w:val="21"/>
          <w:u w:val="single"/>
        </w:rPr>
        <w:t>人名称）</w:t>
      </w:r>
      <w:r>
        <w:rPr>
          <w:rFonts w:ascii="宋体" w:hAnsi="宋体"/>
          <w:snapToGrid w:val="0"/>
          <w:kern w:val="0"/>
          <w:szCs w:val="21"/>
        </w:rPr>
        <w:t>：</w:t>
      </w:r>
    </w:p>
    <w:p>
      <w:pPr>
        <w:tabs>
          <w:tab w:val="left" w:pos="2655"/>
          <w:tab w:val="left" w:pos="3520"/>
          <w:tab w:val="left" w:pos="4920"/>
          <w:tab w:val="left" w:pos="5715"/>
          <w:tab w:val="left" w:pos="6945"/>
          <w:tab w:val="left" w:pos="798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比选</w:t>
      </w:r>
      <w:r>
        <w:rPr>
          <w:rFonts w:ascii="宋体" w:hAnsi="宋体"/>
          <w:snapToGrid w:val="0"/>
          <w:kern w:val="0"/>
          <w:szCs w:val="21"/>
        </w:rPr>
        <w:t>文件的全部内容，愿意以人民币（大写）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）的投标总报价进行报价，该工程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u w:val="single"/>
        </w:rPr>
        <w:t>达到比选文件的要求</w:t>
      </w:r>
      <w:r>
        <w:rPr>
          <w:rFonts w:ascii="宋体" w:hAnsi="宋体"/>
          <w:snapToGrid w:val="0"/>
          <w:kern w:val="0"/>
          <w:szCs w:val="21"/>
        </w:rPr>
        <w:t>，</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按合同约定实施和完成承包工程，修补工程中的任何缺陷，工程质量</w:t>
      </w:r>
      <w:r>
        <w:rPr>
          <w:rFonts w:hint="eastAsia" w:ascii="宋体" w:hAnsi="宋体"/>
          <w:snapToGrid w:val="0"/>
          <w:kern w:val="0"/>
          <w:szCs w:val="21"/>
          <w:u w:val="single"/>
        </w:rPr>
        <w:t>达到比选文件的要求</w:t>
      </w:r>
      <w:r>
        <w:rPr>
          <w:rFonts w:ascii="宋体" w:hAnsi="宋体"/>
          <w:snapToGrid w:val="0"/>
          <w:kern w:val="0"/>
          <w:szCs w:val="21"/>
        </w:rPr>
        <w:t>。</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w:t>
      </w:r>
      <w:r>
        <w:rPr>
          <w:rFonts w:hint="eastAsia" w:ascii="宋体" w:hAnsi="宋体"/>
          <w:color w:val="000000"/>
        </w:rPr>
        <w:t>比选</w:t>
      </w:r>
      <w:r>
        <w:rPr>
          <w:rFonts w:hint="eastAsia" w:ascii="宋体" w:hAnsi="宋体"/>
          <w:snapToGrid w:val="0"/>
          <w:kern w:val="0"/>
          <w:szCs w:val="21"/>
        </w:rPr>
        <w:t>文件规定的投标有效期，</w:t>
      </w:r>
      <w:r>
        <w:rPr>
          <w:rFonts w:ascii="宋体" w:hAnsi="宋体"/>
          <w:snapToGrid w:val="0"/>
          <w:kern w:val="0"/>
          <w:szCs w:val="21"/>
        </w:rPr>
        <w:t>在投标有效期内不修改、撤销投标文件。</w:t>
      </w:r>
    </w:p>
    <w:p>
      <w:pPr>
        <w:tabs>
          <w:tab w:val="left" w:pos="2730"/>
          <w:tab w:val="left" w:pos="7980"/>
        </w:tabs>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投标保证金有效期</w:t>
      </w:r>
      <w:r>
        <w:rPr>
          <w:rFonts w:ascii="宋体" w:hAnsi="宋体"/>
          <w:snapToGrid w:val="0"/>
          <w:kern w:val="0"/>
          <w:szCs w:val="21"/>
        </w:rPr>
        <w:t>与</w:t>
      </w:r>
      <w:r>
        <w:rPr>
          <w:rFonts w:hint="eastAsia" w:ascii="宋体" w:hAnsi="宋体"/>
          <w:snapToGrid w:val="0"/>
          <w:kern w:val="0"/>
          <w:szCs w:val="21"/>
        </w:rPr>
        <w:t>投标有效期</w:t>
      </w:r>
      <w:r>
        <w:rPr>
          <w:rFonts w:ascii="宋体" w:hAnsi="宋体"/>
          <w:snapToGrid w:val="0"/>
          <w:kern w:val="0"/>
          <w:szCs w:val="21"/>
        </w:rPr>
        <w:t>一致，在此期间，若我方违反招投标有关法律、法规及本</w:t>
      </w:r>
      <w:r>
        <w:rPr>
          <w:rFonts w:hint="eastAsia" w:ascii="宋体" w:hAnsi="宋体"/>
          <w:color w:val="000000"/>
        </w:rPr>
        <w:t>比选</w:t>
      </w:r>
      <w:r>
        <w:rPr>
          <w:rFonts w:ascii="宋体" w:hAnsi="宋体"/>
          <w:snapToGrid w:val="0"/>
          <w:kern w:val="0"/>
          <w:szCs w:val="21"/>
        </w:rPr>
        <w:t>文件的相关规定，投标保证金的受益人为</w:t>
      </w:r>
      <w:r>
        <w:rPr>
          <w:rFonts w:hint="eastAsia" w:ascii="宋体" w:hAnsi="宋体"/>
          <w:color w:val="000000"/>
        </w:rPr>
        <w:t>比选</w:t>
      </w:r>
      <w:r>
        <w:rPr>
          <w:rFonts w:ascii="宋体" w:hAnsi="宋体"/>
          <w:snapToGrid w:val="0"/>
          <w:kern w:val="0"/>
          <w:szCs w:val="21"/>
        </w:rPr>
        <w:t>人。</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（3）我方承诺按照</w:t>
      </w:r>
      <w:r>
        <w:rPr>
          <w:rFonts w:hint="eastAsia" w:ascii="宋体" w:hAnsi="宋体"/>
          <w:color w:val="000000"/>
        </w:rPr>
        <w:t>比选</w:t>
      </w:r>
      <w:r>
        <w:rPr>
          <w:rFonts w:ascii="宋体" w:hAnsi="宋体"/>
          <w:snapToGrid w:val="0"/>
          <w:kern w:val="0"/>
          <w:szCs w:val="21"/>
        </w:rPr>
        <w:t>文件规定向你方递交履约担保。</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pPr>
        <w:autoSpaceDE w:val="0"/>
        <w:autoSpaceDN w:val="0"/>
        <w:adjustRightInd w:val="0"/>
        <w:spacing w:line="48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w:t>
      </w:r>
      <w:r>
        <w:rPr>
          <w:rFonts w:hint="eastAsia" w:ascii="宋体" w:hAnsi="宋体"/>
          <w:color w:val="000000"/>
        </w:rPr>
        <w:t>比选</w:t>
      </w:r>
      <w:r>
        <w:rPr>
          <w:rFonts w:hint="eastAsia" w:ascii="宋体" w:hAnsi="宋体"/>
          <w:snapToGrid w:val="0"/>
          <w:kern w:val="0"/>
          <w:szCs w:val="21"/>
        </w:rPr>
        <w:t>文件第七章 技术标准和要求中所列的技术指标和参数要求完成全部合同工程。</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w:t>
      </w:r>
      <w:r>
        <w:rPr>
          <w:rFonts w:hint="eastAsia" w:ascii="宋体" w:hAnsi="宋体"/>
          <w:color w:val="000000"/>
        </w:rPr>
        <w:t>比选</w:t>
      </w:r>
      <w:r>
        <w:rPr>
          <w:rFonts w:ascii="宋体" w:hAnsi="宋体"/>
          <w:snapToGrid w:val="0"/>
          <w:kern w:val="0"/>
          <w:szCs w:val="21"/>
        </w:rPr>
        <w:t>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pPr>
        <w:tabs>
          <w:tab w:val="left" w:pos="5985"/>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tabs>
          <w:tab w:val="left" w:pos="7140"/>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tabs>
          <w:tab w:val="left" w:pos="7035"/>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pStyle w:val="6"/>
        <w:numPr>
          <w:ilvl w:val="0"/>
          <w:numId w:val="1"/>
        </w:numPr>
        <w:spacing w:before="0" w:after="0" w:line="240" w:lineRule="auto"/>
        <w:jc w:val="center"/>
        <w:rPr>
          <w:rFonts w:ascii="宋体" w:hAnsi="宋体"/>
          <w:b w:val="0"/>
          <w:bCs w:val="0"/>
        </w:rPr>
      </w:pPr>
      <w:bookmarkStart w:id="580" w:name="_Toc224103496"/>
      <w:bookmarkStart w:id="581" w:name="_Toc430530531"/>
      <w:bookmarkStart w:id="582" w:name="_Toc287607868"/>
      <w:bookmarkStart w:id="583" w:name="_Toc277082644"/>
      <w:bookmarkStart w:id="584" w:name="_Toc287620815"/>
      <w:r>
        <w:rPr>
          <w:rFonts w:ascii="宋体" w:hAnsi="宋体"/>
          <w:sz w:val="28"/>
        </w:rPr>
        <w:br w:type="page"/>
      </w:r>
      <w:bookmarkStart w:id="585" w:name="_Toc14835"/>
      <w:bookmarkStart w:id="586" w:name="_Toc18360"/>
      <w:bookmarkStart w:id="587" w:name="_Toc509218855"/>
      <w:bookmarkStart w:id="588" w:name="_Toc534185832"/>
      <w:r>
        <w:rPr>
          <w:rFonts w:ascii="宋体" w:hAnsi="宋体"/>
          <w:b w:val="0"/>
          <w:bCs w:val="0"/>
        </w:rPr>
        <w:t>投标函附录</w:t>
      </w:r>
      <w:bookmarkEnd w:id="580"/>
      <w:bookmarkEnd w:id="581"/>
      <w:bookmarkEnd w:id="582"/>
      <w:bookmarkEnd w:id="583"/>
      <w:bookmarkEnd w:id="584"/>
      <w:bookmarkEnd w:id="585"/>
      <w:bookmarkEnd w:id="586"/>
      <w:bookmarkEnd w:id="587"/>
      <w:bookmarkEnd w:id="588"/>
    </w:p>
    <w:p/>
    <w:tbl>
      <w:tblPr>
        <w:tblStyle w:val="16"/>
        <w:tblW w:w="9761"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451"/>
        <w:gridCol w:w="2388"/>
        <w:gridCol w:w="2987"/>
        <w:gridCol w:w="10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trPr>
        <w:tc>
          <w:tcPr>
            <w:tcW w:w="8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1084"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1</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pPr>
              <w:tabs>
                <w:tab w:val="left" w:pos="1560"/>
              </w:tabs>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2</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pPr>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3</w:t>
            </w:r>
          </w:p>
        </w:tc>
        <w:tc>
          <w:tcPr>
            <w:tcW w:w="24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工程质量</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hint="eastAsia" w:ascii="宋体" w:hAnsi="宋体"/>
                <w:snapToGrid w:val="0"/>
                <w:kern w:val="0"/>
                <w:szCs w:val="21"/>
              </w:rPr>
              <w:t>5.1</w:t>
            </w:r>
          </w:p>
        </w:tc>
        <w:tc>
          <w:tcPr>
            <w:tcW w:w="2987" w:type="dxa"/>
            <w:vAlign w:val="center"/>
          </w:tcPr>
          <w:p>
            <w:pPr>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pPr>
              <w:autoSpaceDE w:val="0"/>
              <w:autoSpaceDN w:val="0"/>
              <w:adjustRightInd w:val="0"/>
              <w:jc w:val="center"/>
              <w:rPr>
                <w:rFonts w:ascii="宋体" w:hAnsi="宋体"/>
                <w:snapToGrid w:val="0"/>
                <w:kern w:val="0"/>
                <w:szCs w:val="21"/>
              </w:rPr>
            </w:pPr>
          </w:p>
        </w:tc>
      </w:tr>
    </w:tbl>
    <w:p>
      <w:pPr>
        <w:spacing w:line="360" w:lineRule="auto"/>
        <w:rPr>
          <w:rFonts w:ascii="宋体" w:hAnsi="宋体"/>
          <w:snapToGrid w:val="0"/>
          <w:w w:val="99"/>
        </w:rPr>
      </w:pPr>
    </w:p>
    <w:p>
      <w:pPr>
        <w:spacing w:line="360" w:lineRule="auto"/>
        <w:rPr>
          <w:rFonts w:ascii="宋体" w:hAnsi="宋体"/>
          <w:snapToGrid w:val="0"/>
          <w:kern w:val="0"/>
          <w:sz w:val="32"/>
          <w:szCs w:val="32"/>
        </w:rPr>
      </w:pPr>
    </w:p>
    <w:p>
      <w:pPr>
        <w:spacing w:line="360" w:lineRule="auto"/>
        <w:rPr>
          <w:rFonts w:ascii="宋体" w:hAnsi="宋体"/>
          <w:snapToGrid w:val="0"/>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pPr>
        <w:pStyle w:val="6"/>
        <w:spacing w:before="0" w:after="0" w:line="240" w:lineRule="auto"/>
        <w:jc w:val="center"/>
        <w:rPr>
          <w:rFonts w:ascii="宋体" w:hAnsi="宋体"/>
          <w:snapToGrid w:val="0"/>
          <w:kern w:val="0"/>
          <w:szCs w:val="21"/>
        </w:rPr>
      </w:pPr>
      <w:r>
        <w:rPr>
          <w:rFonts w:ascii="宋体" w:hAnsi="宋体"/>
          <w:snapToGrid w:val="0"/>
        </w:rPr>
        <w:br w:type="page"/>
      </w:r>
      <w:bookmarkStart w:id="589" w:name="_Toc277082645"/>
      <w:bookmarkStart w:id="590" w:name="_Toc27100"/>
      <w:bookmarkStart w:id="591" w:name="_Toc224103497"/>
      <w:bookmarkStart w:id="592" w:name="_Toc287607869"/>
      <w:bookmarkStart w:id="593" w:name="_Toc430530532"/>
      <w:bookmarkStart w:id="594" w:name="_Toc287620816"/>
      <w:bookmarkStart w:id="595" w:name="_Toc3126"/>
      <w:r>
        <w:rPr>
          <w:rFonts w:ascii="宋体" w:hAnsi="宋体"/>
          <w:b w:val="0"/>
          <w:bCs w:val="0"/>
        </w:rPr>
        <w:t>（三）</w:t>
      </w:r>
      <w:r>
        <w:rPr>
          <w:rFonts w:hint="eastAsia" w:ascii="宋体" w:hAnsi="宋体"/>
          <w:b w:val="0"/>
          <w:bCs w:val="0"/>
        </w:rPr>
        <w:t>法定代表人身份证明或附有法定代表人身份证明的授权委托书</w:t>
      </w:r>
      <w:bookmarkEnd w:id="589"/>
      <w:bookmarkEnd w:id="590"/>
      <w:bookmarkEnd w:id="591"/>
      <w:bookmarkEnd w:id="592"/>
      <w:bookmarkEnd w:id="593"/>
      <w:bookmarkEnd w:id="594"/>
      <w:bookmarkEnd w:id="595"/>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700" w:lineRule="exact"/>
        <w:ind w:firstLine="810" w:firstLineChars="386"/>
        <w:jc w:val="left"/>
        <w:rPr>
          <w:rFonts w:ascii="宋体" w:hAnsi="宋体"/>
          <w:kern w:val="0"/>
          <w:szCs w:val="21"/>
        </w:rPr>
      </w:pPr>
    </w:p>
    <w:p>
      <w:pPr>
        <w:autoSpaceDE w:val="0"/>
        <w:autoSpaceDN w:val="0"/>
        <w:adjustRightInd w:val="0"/>
        <w:snapToGrid w:val="0"/>
        <w:spacing w:line="700" w:lineRule="exact"/>
        <w:ind w:firstLine="810" w:firstLineChars="386"/>
        <w:jc w:val="left"/>
        <w:rPr>
          <w:rFonts w:ascii="宋体" w:hAnsi="宋体"/>
          <w:szCs w:val="21"/>
        </w:rPr>
      </w:pPr>
      <w:r>
        <w:rPr>
          <w:rFonts w:hint="eastAsia" w:ascii="宋体" w:hAnsi="宋体"/>
          <w:kern w:val="0"/>
          <w:szCs w:val="21"/>
        </w:rPr>
        <w:t>附：法定代表人身份证明扫描件（双面）</w:t>
      </w:r>
    </w:p>
    <w:p>
      <w:pPr>
        <w:pStyle w:val="2"/>
        <w:spacing w:after="0" w:line="700" w:lineRule="exact"/>
        <w:rPr>
          <w:rFonts w:ascii="宋体" w:hAnsi="宋体"/>
          <w:szCs w:val="21"/>
        </w:rPr>
      </w:pPr>
    </w:p>
    <w:p>
      <w:pPr>
        <w:tabs>
          <w:tab w:val="left" w:pos="5475"/>
        </w:tabs>
        <w:autoSpaceDE w:val="0"/>
        <w:autoSpaceDN w:val="0"/>
        <w:adjustRightInd w:val="0"/>
        <w:snapToGrid w:val="0"/>
        <w:spacing w:line="700" w:lineRule="exact"/>
        <w:jc w:val="left"/>
        <w:rPr>
          <w:rFonts w:ascii="宋体" w:hAnsi="宋体"/>
          <w:kern w:val="0"/>
          <w:sz w:val="20"/>
          <w:szCs w:val="20"/>
        </w:rPr>
      </w:pPr>
    </w:p>
    <w:p>
      <w:pPr>
        <w:tabs>
          <w:tab w:val="left" w:pos="5460"/>
        </w:tabs>
        <w:autoSpaceDE w:val="0"/>
        <w:autoSpaceDN w:val="0"/>
        <w:adjustRightInd w:val="0"/>
        <w:snapToGrid w:val="0"/>
        <w:spacing w:line="700" w:lineRule="exact"/>
        <w:ind w:firstLine="2100"/>
        <w:jc w:val="right"/>
        <w:rPr>
          <w:rFonts w:ascii="宋体" w:hAnsi="宋体"/>
          <w:kern w:val="0"/>
          <w:sz w:val="20"/>
          <w:szCs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700" w:lineRule="exact"/>
        <w:jc w:val="left"/>
        <w:rPr>
          <w:rFonts w:ascii="宋体" w:hAnsi="宋体"/>
          <w:kern w:val="0"/>
        </w:rPr>
      </w:pPr>
    </w:p>
    <w:p>
      <w:pPr>
        <w:spacing w:line="700" w:lineRule="exact"/>
        <w:ind w:firstLine="420" w:firstLineChars="200"/>
        <w:rPr>
          <w:rFonts w:ascii="宋体" w:hAnsi="宋体"/>
        </w:rPr>
      </w:pPr>
      <w:r>
        <w:rPr>
          <w:rFonts w:ascii="宋体" w:hAnsi="宋体"/>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kern w:val="0"/>
          <w:sz w:val="32"/>
          <w:szCs w:val="32"/>
        </w:rPr>
      </w:pPr>
      <w:r>
        <w:rPr>
          <w:rFonts w:ascii="宋体" w:hAnsi="宋体"/>
          <w:kern w:val="0"/>
        </w:rPr>
        <w:br w:type="page"/>
      </w:r>
      <w:r>
        <w:rPr>
          <w:rFonts w:ascii="宋体" w:hAnsi="宋体"/>
          <w:snapToGrid w:val="0"/>
          <w:kern w:val="0"/>
          <w:sz w:val="32"/>
          <w:szCs w:val="32"/>
        </w:rPr>
        <w:t>授权委托书</w:t>
      </w:r>
    </w:p>
    <w:p>
      <w:pPr>
        <w:pStyle w:val="2"/>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700" w:lineRule="exact"/>
        <w:ind w:firstLine="3780"/>
        <w:jc w:val="right"/>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snapToGrid w:val="0"/>
          <w:kern w:val="0"/>
          <w:sz w:val="32"/>
          <w:szCs w:val="32"/>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bookmarkStart w:id="596" w:name="_Toc277082647"/>
      <w:bookmarkStart w:id="597" w:name="_Toc430530533"/>
      <w:bookmarkStart w:id="598" w:name="_Toc287620818"/>
      <w:bookmarkStart w:id="599" w:name="_Toc287607871"/>
      <w:bookmarkStart w:id="600" w:name="_Toc224103499"/>
    </w:p>
    <w:p>
      <w:pPr>
        <w:pStyle w:val="2"/>
        <w:jc w:val="center"/>
        <w:rPr>
          <w:rFonts w:ascii="宋体" w:hAnsi="宋体"/>
          <w:snapToGrid w:val="0"/>
          <w:kern w:val="0"/>
          <w:sz w:val="32"/>
          <w:szCs w:val="32"/>
        </w:rPr>
      </w:pPr>
      <w:r>
        <w:rPr>
          <w:rFonts w:ascii="宋体" w:hAnsi="宋体"/>
          <w:snapToGrid w:val="0"/>
          <w:kern w:val="0"/>
          <w:sz w:val="32"/>
          <w:szCs w:val="32"/>
        </w:rPr>
        <w:br w:type="page"/>
      </w:r>
      <w:bookmarkEnd w:id="596"/>
      <w:bookmarkEnd w:id="597"/>
      <w:bookmarkEnd w:id="598"/>
      <w:bookmarkEnd w:id="599"/>
      <w:bookmarkEnd w:id="600"/>
      <w:bookmarkStart w:id="601" w:name="_Toc277082646"/>
      <w:bookmarkStart w:id="602" w:name="_Toc287620817"/>
      <w:bookmarkStart w:id="603" w:name="_Toc287607870"/>
      <w:bookmarkStart w:id="604" w:name="_Toc224103498"/>
      <w:bookmarkStart w:id="605" w:name="_Toc2341"/>
      <w:bookmarkStart w:id="606" w:name="_Toc6971"/>
      <w:bookmarkStart w:id="607" w:name="_Toc224103500"/>
      <w:bookmarkStart w:id="608" w:name="_Toc287607872"/>
      <w:bookmarkStart w:id="609" w:name="_Toc287620819"/>
      <w:bookmarkStart w:id="610" w:name="_Toc430530534"/>
      <w:bookmarkStart w:id="611" w:name="_Toc6386"/>
      <w:r>
        <w:rPr>
          <w:rFonts w:ascii="宋体" w:hAnsi="宋体"/>
          <w:b w:val="0"/>
          <w:bCs w:val="0"/>
          <w:sz w:val="32"/>
          <w:szCs w:val="32"/>
        </w:rPr>
        <w:t>（四）</w:t>
      </w:r>
      <w:bookmarkEnd w:id="601"/>
      <w:bookmarkEnd w:id="602"/>
      <w:bookmarkEnd w:id="603"/>
      <w:bookmarkEnd w:id="604"/>
      <w:r>
        <w:rPr>
          <w:rFonts w:hint="eastAsia" w:ascii="宋体" w:hAnsi="宋体"/>
          <w:b w:val="0"/>
          <w:bCs w:val="0"/>
          <w:sz w:val="32"/>
          <w:szCs w:val="32"/>
        </w:rPr>
        <w:t>低价风险担保提交承诺书</w:t>
      </w:r>
      <w:bookmarkEnd w:id="605"/>
    </w:p>
    <w:p>
      <w:pPr>
        <w:pageBreakBefore w:val="0"/>
        <w:widowControl w:val="0"/>
        <w:kinsoku/>
        <w:wordWrap/>
        <w:overflowPunct/>
        <w:topLinePunct w:val="0"/>
        <w:autoSpaceDE w:val="0"/>
        <w:autoSpaceDN w:val="0"/>
        <w:bidi w:val="0"/>
        <w:adjustRightInd w:val="0"/>
        <w:snapToGrid w:val="0"/>
        <w:spacing w:line="800" w:lineRule="exact"/>
        <w:jc w:val="center"/>
        <w:textAlignment w:val="auto"/>
        <w:rPr>
          <w:rFonts w:ascii="宋体" w:hAnsi="宋体"/>
          <w:snapToGrid w:val="0"/>
          <w:kern w:val="0"/>
          <w:sz w:val="32"/>
          <w:szCs w:val="32"/>
        </w:rPr>
      </w:pPr>
      <w:r>
        <w:rPr>
          <w:rFonts w:hint="eastAsia" w:ascii="宋体" w:hAnsi="宋体"/>
          <w:snapToGrid w:val="0"/>
          <w:kern w:val="0"/>
          <w:sz w:val="32"/>
          <w:szCs w:val="32"/>
        </w:rPr>
        <w:t>（投标报价低于招标项目最高限价的85%时采用）</w:t>
      </w:r>
    </w:p>
    <w:p>
      <w:pPr>
        <w:pageBreakBefore w:val="0"/>
        <w:widowControl w:val="0"/>
        <w:kinsoku/>
        <w:wordWrap/>
        <w:overflowPunct/>
        <w:topLinePunct w:val="0"/>
        <w:autoSpaceDE w:val="0"/>
        <w:autoSpaceDN w:val="0"/>
        <w:bidi w:val="0"/>
        <w:adjustRightInd w:val="0"/>
        <w:snapToGrid w:val="0"/>
        <w:spacing w:line="800" w:lineRule="exact"/>
        <w:jc w:val="center"/>
        <w:textAlignment w:val="auto"/>
        <w:rPr>
          <w:rFonts w:ascii="宋体" w:hAnsi="宋体"/>
          <w:snapToGrid w:val="0"/>
          <w:kern w:val="0"/>
          <w:sz w:val="32"/>
          <w:szCs w:val="32"/>
        </w:rPr>
      </w:pPr>
    </w:p>
    <w:p>
      <w:pPr>
        <w:pageBreakBefore w:val="0"/>
        <w:widowControl w:val="0"/>
        <w:kinsoku/>
        <w:wordWrap/>
        <w:overflowPunct/>
        <w:topLinePunct w:val="0"/>
        <w:autoSpaceDE w:val="0"/>
        <w:autoSpaceDN w:val="0"/>
        <w:bidi w:val="0"/>
        <w:adjustRightInd w:val="0"/>
        <w:snapToGrid w:val="0"/>
        <w:spacing w:line="800" w:lineRule="exact"/>
        <w:textAlignment w:val="auto"/>
        <w:rPr>
          <w:rFonts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比选</w:t>
      </w:r>
      <w:r>
        <w:rPr>
          <w:rFonts w:hint="eastAsia" w:ascii="宋体" w:hAnsi="宋体" w:cs="宋体"/>
          <w:snapToGrid w:val="0"/>
          <w:kern w:val="0"/>
          <w:szCs w:val="21"/>
          <w:u w:val="single"/>
        </w:rPr>
        <w:t>人名称）</w:t>
      </w:r>
      <w:r>
        <w:rPr>
          <w:rFonts w:hint="eastAsia" w:ascii="宋体" w:hAnsi="宋体" w:cs="宋体"/>
          <w:snapToGrid w:val="0"/>
          <w:kern w:val="0"/>
          <w:szCs w:val="21"/>
        </w:rPr>
        <w:t>：</w:t>
      </w:r>
    </w:p>
    <w:p>
      <w:pPr>
        <w:pageBreakBefore w:val="0"/>
        <w:widowControl w:val="0"/>
        <w:kinsoku/>
        <w:wordWrap/>
        <w:overflowPunct/>
        <w:topLinePunct w:val="0"/>
        <w:autoSpaceDE w:val="0"/>
        <w:autoSpaceDN w:val="0"/>
        <w:bidi w:val="0"/>
        <w:adjustRightInd w:val="0"/>
        <w:snapToGrid w:val="0"/>
        <w:spacing w:line="800" w:lineRule="exact"/>
        <w:ind w:firstLine="420" w:firstLineChars="200"/>
        <w:textAlignment w:val="auto"/>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（投标人名称）</w:t>
      </w:r>
      <w:r>
        <w:rPr>
          <w:rFonts w:hint="eastAsia" w:ascii="宋体" w:hAnsi="宋体" w:cs="宋体"/>
          <w:snapToGrid w:val="0"/>
          <w:kern w:val="0"/>
          <w:szCs w:val="21"/>
        </w:rPr>
        <w:t>参加了你</w:t>
      </w:r>
      <w:r>
        <w:rPr>
          <w:rFonts w:hint="eastAsia" w:ascii="宋体" w:hAnsi="宋体" w:cs="宋体"/>
          <w:snapToGrid w:val="0"/>
          <w:kern w:val="0"/>
          <w:szCs w:val="21"/>
          <w:lang w:eastAsia="zh-CN"/>
        </w:rPr>
        <w:t>单位</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pPr>
        <w:pageBreakBefore w:val="0"/>
        <w:widowControl w:val="0"/>
        <w:kinsoku/>
        <w:wordWrap/>
        <w:overflowPunct/>
        <w:topLinePunct w:val="0"/>
        <w:autoSpaceDE w:val="0"/>
        <w:autoSpaceDN w:val="0"/>
        <w:bidi w:val="0"/>
        <w:adjustRightInd w:val="0"/>
        <w:snapToGrid w:val="0"/>
        <w:spacing w:line="800" w:lineRule="exact"/>
        <w:ind w:firstLine="640"/>
        <w:textAlignment w:val="auto"/>
        <w:rPr>
          <w:rFonts w:ascii="宋体" w:hAnsi="宋体" w:cs="宋体"/>
          <w:snapToGrid w:val="0"/>
          <w:kern w:val="0"/>
          <w:sz w:val="32"/>
          <w:szCs w:val="32"/>
        </w:rPr>
      </w:pPr>
      <w:r>
        <w:rPr>
          <w:rFonts w:hint="eastAsia" w:ascii="宋体" w:hAnsi="宋体" w:cs="宋体"/>
          <w:snapToGrid w:val="0"/>
          <w:kern w:val="0"/>
          <w:szCs w:val="21"/>
        </w:rPr>
        <w:t>特此承诺。</w:t>
      </w:r>
    </w:p>
    <w:p>
      <w:pPr>
        <w:pageBreakBefore w:val="0"/>
        <w:widowControl w:val="0"/>
        <w:kinsoku/>
        <w:wordWrap/>
        <w:overflowPunct/>
        <w:topLinePunct w:val="0"/>
        <w:autoSpaceDE w:val="0"/>
        <w:autoSpaceDN w:val="0"/>
        <w:bidi w:val="0"/>
        <w:adjustRightInd w:val="0"/>
        <w:snapToGrid w:val="0"/>
        <w:spacing w:line="800" w:lineRule="exact"/>
        <w:textAlignment w:val="auto"/>
        <w:rPr>
          <w:rFonts w:ascii="宋体" w:hAnsi="宋体" w:cs="宋体"/>
          <w:snapToGrid w:val="0"/>
          <w:kern w:val="0"/>
          <w:sz w:val="32"/>
          <w:szCs w:val="32"/>
        </w:rPr>
      </w:pPr>
    </w:p>
    <w:p>
      <w:pPr>
        <w:pageBreakBefore w:val="0"/>
        <w:widowControl w:val="0"/>
        <w:tabs>
          <w:tab w:val="left" w:pos="4200"/>
          <w:tab w:val="left" w:pos="4620"/>
        </w:tabs>
        <w:kinsoku/>
        <w:wordWrap/>
        <w:overflowPunct/>
        <w:topLinePunct w:val="0"/>
        <w:autoSpaceDE w:val="0"/>
        <w:autoSpaceDN w:val="0"/>
        <w:bidi w:val="0"/>
        <w:adjustRightInd w:val="0"/>
        <w:snapToGrid w:val="0"/>
        <w:spacing w:line="800" w:lineRule="exact"/>
        <w:ind w:firstLine="420" w:firstLineChars="200"/>
        <w:jc w:val="left"/>
        <w:textAlignment w:val="auto"/>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pageBreakBefore w:val="0"/>
        <w:widowControl w:val="0"/>
        <w:tabs>
          <w:tab w:val="left" w:pos="6300"/>
        </w:tabs>
        <w:kinsoku/>
        <w:wordWrap/>
        <w:overflowPunct/>
        <w:topLinePunct w:val="0"/>
        <w:autoSpaceDE w:val="0"/>
        <w:autoSpaceDN w:val="0"/>
        <w:bidi w:val="0"/>
        <w:adjustRightInd w:val="0"/>
        <w:snapToGrid w:val="0"/>
        <w:spacing w:line="800" w:lineRule="exact"/>
        <w:ind w:firstLine="420" w:firstLineChars="200"/>
        <w:jc w:val="left"/>
        <w:textAlignment w:val="auto"/>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pageBreakBefore w:val="0"/>
        <w:widowControl w:val="0"/>
        <w:tabs>
          <w:tab w:val="left" w:pos="7140"/>
          <w:tab w:val="left" w:pos="7560"/>
          <w:tab w:val="left" w:pos="8300"/>
        </w:tabs>
        <w:kinsoku/>
        <w:wordWrap/>
        <w:overflowPunct/>
        <w:topLinePunct w:val="0"/>
        <w:autoSpaceDE w:val="0"/>
        <w:autoSpaceDN w:val="0"/>
        <w:bidi w:val="0"/>
        <w:adjustRightInd w:val="0"/>
        <w:spacing w:line="800" w:lineRule="exact"/>
        <w:ind w:firstLine="420" w:firstLineChars="200"/>
        <w:textAlignment w:val="auto"/>
        <w:rPr>
          <w:rFonts w:ascii="宋体" w:hAnsi="宋体"/>
          <w:snapToGrid w:val="0"/>
          <w:kern w:val="0"/>
          <w:szCs w:val="21"/>
        </w:rPr>
      </w:pPr>
    </w:p>
    <w:p>
      <w:pPr>
        <w:pageBreakBefore w:val="0"/>
        <w:widowControl w:val="0"/>
        <w:tabs>
          <w:tab w:val="left" w:pos="3840"/>
          <w:tab w:val="left" w:pos="4780"/>
          <w:tab w:val="left" w:pos="5720"/>
        </w:tabs>
        <w:kinsoku/>
        <w:wordWrap/>
        <w:overflowPunct/>
        <w:topLinePunct w:val="0"/>
        <w:autoSpaceDE w:val="0"/>
        <w:autoSpaceDN w:val="0"/>
        <w:bidi w:val="0"/>
        <w:adjustRightInd w:val="0"/>
        <w:snapToGrid w:val="0"/>
        <w:spacing w:line="800" w:lineRule="exact"/>
        <w:ind w:right="420" w:firstLine="5565" w:firstLineChars="2650"/>
        <w:jc w:val="right"/>
        <w:textAlignment w:val="auto"/>
        <w:rPr>
          <w:rFonts w:ascii="宋体" w:hAnsi="宋体"/>
          <w:snapToGrid w:val="0"/>
          <w:kern w:val="0"/>
          <w:szCs w:val="21"/>
        </w:rPr>
      </w:pPr>
      <w:r>
        <w:rPr>
          <w:rFonts w:hint="eastAsia" w:ascii="宋体" w:hAnsi="宋体"/>
          <w:kern w:val="0"/>
          <w:szCs w:val="21"/>
          <w:u w:val="single"/>
        </w:rPr>
        <w:t xml:space="preserve">    </w:t>
      </w:r>
      <w:r>
        <w:rPr>
          <w:rFonts w:hint="eastAsia" w:ascii="宋体" w:hAnsi="宋体"/>
          <w:kern w:val="0"/>
          <w:szCs w:val="21"/>
          <w:u w:val="single"/>
          <w:lang w:val="en-US" w:eastAsia="zh-CN"/>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pStyle w:val="5"/>
        <w:pageBreakBefore w:val="0"/>
        <w:widowControl w:val="0"/>
        <w:kinsoku/>
        <w:wordWrap/>
        <w:overflowPunct/>
        <w:topLinePunct w:val="0"/>
        <w:bidi w:val="0"/>
        <w:spacing w:before="0" w:line="800" w:lineRule="exact"/>
        <w:jc w:val="center"/>
        <w:textAlignment w:val="auto"/>
        <w:rPr>
          <w:rFonts w:hint="eastAsia" w:ascii="宋体" w:hAnsi="宋体"/>
          <w:b w:val="0"/>
          <w:bCs w:val="0"/>
        </w:rPr>
      </w:pPr>
    </w:p>
    <w:p>
      <w:pPr>
        <w:rPr>
          <w:rFonts w:hint="eastAsia" w:ascii="宋体" w:hAnsi="宋体"/>
          <w:b w:val="0"/>
          <w:bCs w:val="0"/>
        </w:rPr>
      </w:pPr>
    </w:p>
    <w:p>
      <w:pPr>
        <w:pStyle w:val="15"/>
        <w:rPr>
          <w:rFonts w:hint="eastAsia" w:ascii="宋体" w:hAnsi="宋体"/>
          <w:b w:val="0"/>
          <w:bCs w:val="0"/>
        </w:rPr>
      </w:pPr>
    </w:p>
    <w:p>
      <w:pPr>
        <w:pStyle w:val="15"/>
        <w:rPr>
          <w:rFonts w:hint="eastAsia" w:ascii="宋体" w:hAnsi="宋体"/>
          <w:b w:val="0"/>
          <w:bCs w:val="0"/>
        </w:rPr>
      </w:pPr>
    </w:p>
    <w:p>
      <w:pPr>
        <w:pStyle w:val="5"/>
        <w:spacing w:line="360" w:lineRule="auto"/>
        <w:jc w:val="center"/>
        <w:rPr>
          <w:rFonts w:ascii="宋体" w:hAnsi="宋体"/>
          <w:b w:val="0"/>
          <w:bCs w:val="0"/>
        </w:rPr>
      </w:pPr>
      <w:r>
        <w:rPr>
          <w:rFonts w:hint="eastAsia" w:ascii="宋体" w:hAnsi="宋体"/>
          <w:b w:val="0"/>
          <w:bCs w:val="0"/>
        </w:rPr>
        <w:t>二、经济部分</w:t>
      </w:r>
      <w:bookmarkEnd w:id="606"/>
      <w:bookmarkEnd w:id="607"/>
      <w:bookmarkEnd w:id="608"/>
      <w:bookmarkEnd w:id="609"/>
      <w:bookmarkEnd w:id="610"/>
      <w:bookmarkEnd w:id="611"/>
    </w:p>
    <w:p>
      <w:pPr>
        <w:spacing w:line="360" w:lineRule="auto"/>
        <w:jc w:val="center"/>
        <w:rPr>
          <w:rFonts w:ascii="宋体" w:hAnsi="宋体"/>
          <w:kern w:val="0"/>
          <w:sz w:val="32"/>
          <w:szCs w:val="32"/>
        </w:rPr>
      </w:pPr>
      <w:r>
        <w:rPr>
          <w:rFonts w:ascii="宋体" w:hAnsi="宋体"/>
          <w:kern w:val="0"/>
          <w:sz w:val="28"/>
          <w:szCs w:val="28"/>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2"/>
          <w:szCs w:val="32"/>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center"/>
        <w:rPr>
          <w:rFonts w:ascii="宋体" w:hAnsi="宋体"/>
          <w:kern w:val="0"/>
          <w:szCs w:val="21"/>
        </w:rPr>
      </w:pPr>
      <w:r>
        <w:rPr>
          <w:rFonts w:ascii="宋体" w:hAnsi="宋体"/>
          <w:kern w:val="0"/>
          <w:szCs w:val="21"/>
        </w:rPr>
        <w:t>[</w:t>
      </w:r>
      <w:r>
        <w:rPr>
          <w:rFonts w:hint="eastAsia" w:ascii="宋体" w:hAnsi="宋体"/>
          <w:kern w:val="0"/>
          <w:szCs w:val="21"/>
        </w:rPr>
        <w:t>提示：</w:t>
      </w:r>
      <w:r>
        <w:rPr>
          <w:rFonts w:ascii="宋体" w:hAnsi="宋体"/>
          <w:kern w:val="0"/>
          <w:szCs w:val="21"/>
        </w:rPr>
        <w:t>目录由投标人自行编制]</w:t>
      </w:r>
    </w:p>
    <w:p>
      <w:pPr>
        <w:pStyle w:val="6"/>
        <w:spacing w:before="0" w:after="0" w:line="240" w:lineRule="auto"/>
        <w:jc w:val="center"/>
        <w:rPr>
          <w:rFonts w:ascii="宋体" w:hAnsi="宋体"/>
          <w:b w:val="0"/>
          <w:bCs w:val="0"/>
        </w:rPr>
      </w:pPr>
      <w:bookmarkStart w:id="612" w:name="_Toc287607873"/>
      <w:bookmarkStart w:id="613" w:name="_Toc430530535"/>
      <w:bookmarkStart w:id="614" w:name="_Toc224103501"/>
      <w:bookmarkStart w:id="615" w:name="_Toc287620820"/>
      <w:bookmarkStart w:id="616" w:name="_Toc277082648"/>
      <w:r>
        <w:rPr>
          <w:rFonts w:ascii="宋体" w:hAnsi="宋体"/>
          <w:b w:val="0"/>
          <w:bCs w:val="0"/>
          <w:kern w:val="0"/>
          <w:sz w:val="21"/>
          <w:szCs w:val="21"/>
        </w:rPr>
        <w:br w:type="page"/>
      </w:r>
      <w:bookmarkStart w:id="617" w:name="_Toc8771"/>
      <w:bookmarkStart w:id="618" w:name="_Toc29951"/>
      <w:bookmarkStart w:id="619" w:name="_Toc31355"/>
      <w:r>
        <w:rPr>
          <w:rFonts w:hint="eastAsia" w:ascii="宋体" w:hAnsi="宋体"/>
          <w:b w:val="0"/>
          <w:bCs w:val="0"/>
        </w:rPr>
        <w:t>（一）已标价工程量清单</w:t>
      </w:r>
      <w:bookmarkEnd w:id="612"/>
      <w:bookmarkEnd w:id="613"/>
      <w:bookmarkEnd w:id="614"/>
      <w:bookmarkEnd w:id="615"/>
      <w:bookmarkEnd w:id="616"/>
      <w:bookmarkEnd w:id="617"/>
      <w:bookmarkEnd w:id="618"/>
      <w:bookmarkEnd w:id="619"/>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pStyle w:val="5"/>
        <w:spacing w:line="360" w:lineRule="auto"/>
        <w:rPr>
          <w:rFonts w:ascii="宋体" w:hAnsi="宋体"/>
          <w:kern w:val="0"/>
          <w:sz w:val="24"/>
          <w:szCs w:val="21"/>
        </w:rPr>
      </w:pPr>
      <w:bookmarkStart w:id="620" w:name="_Toc287620821"/>
      <w:bookmarkStart w:id="621" w:name="_Toc287607874"/>
      <w:bookmarkStart w:id="622" w:name="_Toc430530536"/>
      <w:bookmarkStart w:id="623" w:name="_Toc224103502"/>
      <w:r>
        <w:rPr>
          <w:rFonts w:ascii="宋体" w:hAnsi="宋体"/>
        </w:rPr>
        <w:br w:type="page"/>
      </w:r>
    </w:p>
    <w:p>
      <w:pPr>
        <w:pStyle w:val="5"/>
        <w:spacing w:line="360" w:lineRule="auto"/>
        <w:jc w:val="center"/>
        <w:rPr>
          <w:rFonts w:ascii="宋体" w:hAnsi="宋体"/>
          <w:b w:val="0"/>
          <w:bCs w:val="0"/>
        </w:rPr>
      </w:pPr>
      <w:bookmarkStart w:id="624" w:name="_Toc13970"/>
      <w:bookmarkStart w:id="625" w:name="_Toc11334"/>
      <w:r>
        <w:rPr>
          <w:rFonts w:hint="eastAsia" w:ascii="宋体" w:hAnsi="宋体"/>
          <w:b w:val="0"/>
          <w:bCs w:val="0"/>
        </w:rPr>
        <w:t>三、</w:t>
      </w:r>
      <w:bookmarkEnd w:id="620"/>
      <w:bookmarkEnd w:id="621"/>
      <w:bookmarkEnd w:id="622"/>
      <w:bookmarkEnd w:id="623"/>
      <w:r>
        <w:rPr>
          <w:rFonts w:hint="eastAsia" w:ascii="宋体" w:hAnsi="宋体"/>
          <w:b w:val="0"/>
          <w:bCs w:val="0"/>
        </w:rPr>
        <w:t>资格审查部分</w:t>
      </w:r>
      <w:bookmarkEnd w:id="624"/>
      <w:bookmarkEnd w:id="625"/>
    </w:p>
    <w:p>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ascii="宋体" w:hAnsi="宋体" w:cs="MingLiU"/>
          <w:kern w:val="0"/>
          <w:sz w:val="20"/>
          <w:szCs w:val="20"/>
        </w:rPr>
      </w:pPr>
    </w:p>
    <w:p>
      <w:pPr>
        <w:adjustRightInd w:val="0"/>
        <w:snapToGrid w:val="0"/>
        <w:spacing w:line="264" w:lineRule="auto"/>
        <w:rPr>
          <w:rFonts w:ascii="宋体" w:hAnsi="宋体"/>
          <w:szCs w:val="21"/>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ind w:firstLine="1108" w:firstLineChars="400"/>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pPr>
        <w:autoSpaceDE w:val="0"/>
        <w:autoSpaceDN w:val="0"/>
        <w:adjustRightInd w:val="0"/>
        <w:snapToGrid w:val="0"/>
        <w:jc w:val="center"/>
        <w:rPr>
          <w:rFonts w:ascii="宋体" w:hAnsi="宋体"/>
          <w:kern w:val="0"/>
          <w:sz w:val="32"/>
          <w:szCs w:val="32"/>
        </w:rPr>
      </w:pPr>
      <w:r>
        <w:rPr>
          <w:rFonts w:hint="eastAsia" w:ascii="宋体" w:hAnsi="宋体"/>
          <w:kern w:val="0"/>
          <w:sz w:val="32"/>
          <w:szCs w:val="32"/>
        </w:rPr>
        <w:t>目  录</w:t>
      </w:r>
    </w:p>
    <w:p>
      <w:pPr>
        <w:spacing w:line="360" w:lineRule="auto"/>
        <w:jc w:val="center"/>
        <w:rPr>
          <w:rFonts w:ascii="宋体" w:hAnsi="宋体"/>
          <w:b/>
          <w:kern w:val="0"/>
          <w:sz w:val="32"/>
          <w:szCs w:val="32"/>
        </w:rPr>
      </w:pPr>
    </w:p>
    <w:p>
      <w:pPr>
        <w:spacing w:line="700" w:lineRule="exact"/>
        <w:ind w:firstLine="480" w:firstLineChars="200"/>
        <w:rPr>
          <w:rFonts w:ascii="宋体" w:hAnsi="宋体"/>
          <w:sz w:val="24"/>
        </w:rPr>
      </w:pPr>
      <w:r>
        <w:rPr>
          <w:rFonts w:ascii="宋体" w:hAnsi="宋体"/>
          <w:sz w:val="24"/>
        </w:rPr>
        <w:t>（一）</w:t>
      </w:r>
      <w:r>
        <w:rPr>
          <w:rFonts w:hint="eastAsia" w:ascii="宋体" w:hAnsi="宋体"/>
          <w:sz w:val="24"/>
        </w:rPr>
        <w:t>法定代表人身份证明或附有法定代表人身份证明的授权委托书</w:t>
      </w:r>
    </w:p>
    <w:p>
      <w:pPr>
        <w:spacing w:line="700" w:lineRule="exact"/>
        <w:ind w:firstLine="480" w:firstLineChars="200"/>
        <w:rPr>
          <w:rFonts w:ascii="宋体" w:hAnsi="宋体"/>
          <w:sz w:val="24"/>
        </w:rPr>
      </w:pPr>
      <w:r>
        <w:rPr>
          <w:rFonts w:ascii="宋体" w:hAnsi="宋体"/>
          <w:sz w:val="24"/>
        </w:rPr>
        <w:t>（</w:t>
      </w:r>
      <w:r>
        <w:rPr>
          <w:rFonts w:hint="eastAsia" w:ascii="宋体" w:hAnsi="宋体"/>
          <w:sz w:val="24"/>
        </w:rPr>
        <w:t>二</w:t>
      </w:r>
      <w:r>
        <w:rPr>
          <w:rFonts w:ascii="宋体" w:hAnsi="宋体"/>
          <w:sz w:val="24"/>
        </w:rPr>
        <w:t>）投标人基本情况表</w:t>
      </w:r>
    </w:p>
    <w:p>
      <w:pPr>
        <w:spacing w:line="700" w:lineRule="exact"/>
        <w:ind w:firstLine="480" w:firstLineChars="200"/>
        <w:rPr>
          <w:rFonts w:ascii="宋体" w:hAnsi="宋体"/>
          <w:sz w:val="24"/>
        </w:rPr>
      </w:pPr>
      <w:r>
        <w:rPr>
          <w:rFonts w:ascii="宋体" w:hAnsi="宋体"/>
          <w:sz w:val="24"/>
        </w:rPr>
        <w:t>（</w:t>
      </w:r>
      <w:r>
        <w:rPr>
          <w:rFonts w:hint="eastAsia" w:ascii="宋体" w:hAnsi="宋体"/>
          <w:sz w:val="24"/>
          <w:lang w:val="en-US" w:eastAsia="zh-CN"/>
        </w:rPr>
        <w:t>三</w:t>
      </w:r>
      <w:r>
        <w:rPr>
          <w:rFonts w:ascii="宋体" w:hAnsi="宋体"/>
          <w:sz w:val="24"/>
        </w:rPr>
        <w:t>）</w:t>
      </w:r>
      <w:r>
        <w:rPr>
          <w:rFonts w:hint="eastAsia" w:ascii="宋体" w:hAnsi="宋体"/>
          <w:sz w:val="24"/>
        </w:rPr>
        <w:t>承诺</w:t>
      </w:r>
    </w:p>
    <w:p>
      <w:pPr>
        <w:spacing w:line="700" w:lineRule="exact"/>
        <w:ind w:firstLine="480" w:firstLineChars="200"/>
        <w:jc w:val="left"/>
        <w:rPr>
          <w:rFonts w:ascii="宋体" w:hAnsi="宋体"/>
          <w:b/>
          <w:kern w:val="0"/>
          <w:sz w:val="24"/>
        </w:rPr>
      </w:pPr>
      <w:r>
        <w:rPr>
          <w:rFonts w:ascii="宋体" w:hAnsi="宋体"/>
          <w:sz w:val="24"/>
        </w:rPr>
        <w:t>（</w:t>
      </w:r>
      <w:r>
        <w:rPr>
          <w:rFonts w:hint="eastAsia" w:ascii="宋体" w:hAnsi="宋体"/>
          <w:sz w:val="24"/>
          <w:lang w:val="en-US" w:eastAsia="zh-CN"/>
        </w:rPr>
        <w:t>四</w:t>
      </w:r>
      <w:r>
        <w:rPr>
          <w:rFonts w:ascii="宋体" w:hAnsi="宋体"/>
          <w:sz w:val="24"/>
        </w:rPr>
        <w:t>）其他资料</w:t>
      </w:r>
    </w:p>
    <w:p>
      <w:pPr>
        <w:spacing w:line="360" w:lineRule="auto"/>
        <w:jc w:val="center"/>
        <w:rPr>
          <w:rFonts w:ascii="宋体" w:hAnsi="宋体"/>
          <w:b/>
          <w:kern w:val="0"/>
          <w:sz w:val="32"/>
          <w:szCs w:val="32"/>
        </w:rPr>
      </w:pPr>
    </w:p>
    <w:p>
      <w:pPr>
        <w:pStyle w:val="6"/>
        <w:spacing w:before="0" w:after="0" w:line="240" w:lineRule="auto"/>
        <w:jc w:val="center"/>
        <w:rPr>
          <w:rFonts w:ascii="宋体" w:hAnsi="宋体"/>
          <w:sz w:val="36"/>
          <w:szCs w:val="36"/>
        </w:rPr>
      </w:pPr>
      <w:r>
        <w:rPr>
          <w:rFonts w:ascii="宋体" w:hAnsi="宋体"/>
        </w:rPr>
        <w:br w:type="page"/>
      </w:r>
      <w:bookmarkStart w:id="626" w:name="_Toc224103511"/>
      <w:bookmarkStart w:id="627" w:name="_Toc15507"/>
      <w:bookmarkStart w:id="628" w:name="_Toc277082657"/>
      <w:bookmarkStart w:id="629" w:name="_Toc287607883"/>
      <w:bookmarkStart w:id="630" w:name="_Toc287620830"/>
      <w:bookmarkStart w:id="631" w:name="_Toc19892"/>
      <w:bookmarkStart w:id="632" w:name="_Toc430530546"/>
      <w:r>
        <w:rPr>
          <w:rFonts w:hint="eastAsia" w:ascii="宋体" w:hAnsi="宋体"/>
          <w:b w:val="0"/>
          <w:bCs w:val="0"/>
        </w:rPr>
        <w:t>（一）法定代表人身份证明或附有法定代表人身份证明的授权委托书</w:t>
      </w:r>
      <w:bookmarkEnd w:id="626"/>
      <w:bookmarkEnd w:id="627"/>
      <w:bookmarkEnd w:id="628"/>
      <w:bookmarkEnd w:id="629"/>
      <w:bookmarkEnd w:id="630"/>
      <w:bookmarkEnd w:id="631"/>
      <w:bookmarkEnd w:id="632"/>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700" w:lineRule="exact"/>
        <w:ind w:firstLine="810" w:firstLineChars="386"/>
        <w:jc w:val="left"/>
        <w:rPr>
          <w:rFonts w:ascii="宋体" w:hAnsi="宋体"/>
          <w:kern w:val="0"/>
          <w:szCs w:val="21"/>
        </w:rPr>
      </w:pPr>
    </w:p>
    <w:p>
      <w:pPr>
        <w:autoSpaceDE w:val="0"/>
        <w:autoSpaceDN w:val="0"/>
        <w:adjustRightInd w:val="0"/>
        <w:snapToGrid w:val="0"/>
        <w:spacing w:line="700" w:lineRule="exact"/>
        <w:ind w:firstLine="810" w:firstLineChars="386"/>
        <w:jc w:val="left"/>
        <w:rPr>
          <w:rFonts w:ascii="宋体" w:hAnsi="宋体"/>
          <w:szCs w:val="21"/>
        </w:rPr>
      </w:pPr>
      <w:r>
        <w:rPr>
          <w:rFonts w:hint="eastAsia" w:ascii="宋体" w:hAnsi="宋体"/>
          <w:kern w:val="0"/>
          <w:szCs w:val="21"/>
        </w:rPr>
        <w:t>附：法定代表人身份证明扫描件（双面）</w:t>
      </w:r>
    </w:p>
    <w:p>
      <w:pPr>
        <w:autoSpaceDE w:val="0"/>
        <w:autoSpaceDN w:val="0"/>
        <w:adjustRightInd w:val="0"/>
        <w:snapToGrid w:val="0"/>
        <w:spacing w:line="700" w:lineRule="exact"/>
        <w:ind w:firstLine="420" w:firstLineChars="200"/>
        <w:jc w:val="right"/>
        <w:rPr>
          <w:rFonts w:ascii="宋体" w:hAnsi="宋体"/>
          <w:kern w:val="0"/>
          <w:szCs w:val="21"/>
        </w:rPr>
      </w:pPr>
    </w:p>
    <w:p>
      <w:pPr>
        <w:autoSpaceDE w:val="0"/>
        <w:autoSpaceDN w:val="0"/>
        <w:adjustRightInd w:val="0"/>
        <w:snapToGrid w:val="0"/>
        <w:spacing w:line="700" w:lineRule="exact"/>
        <w:ind w:firstLine="420" w:firstLineChars="200"/>
        <w:jc w:val="right"/>
        <w:rPr>
          <w:rFonts w:ascii="宋体" w:hAnsi="宋体"/>
          <w:kern w:val="0"/>
          <w:sz w:val="20"/>
          <w:szCs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700" w:lineRule="exact"/>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w:t>
      </w:r>
      <w:r>
        <w:rPr>
          <w:rFonts w:hint="eastAsia" w:ascii="宋体" w:hAnsi="宋体"/>
          <w:kern w:val="0"/>
          <w:szCs w:val="21"/>
        </w:rPr>
        <w:t>。</w:t>
      </w:r>
      <w:r>
        <w:rPr>
          <w:rFonts w:ascii="宋体" w:hAnsi="宋体"/>
          <w:kern w:val="0"/>
          <w:szCs w:val="21"/>
        </w:rPr>
        <w:t>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hint="eastAsia" w:ascii="宋体" w:hAnsi="宋体"/>
          <w:spacing w:val="-1"/>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700" w:lineRule="exact"/>
        <w:ind w:firstLine="3780"/>
        <w:jc w:val="right"/>
        <w:rPr>
          <w:rFonts w:ascii="宋体" w:hAnsi="宋体"/>
          <w:kern w:val="0"/>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700" w:lineRule="exact"/>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autoSpaceDE w:val="0"/>
        <w:autoSpaceDN w:val="0"/>
        <w:adjustRightInd w:val="0"/>
        <w:snapToGrid w:val="0"/>
        <w:jc w:val="center"/>
        <w:rPr>
          <w:rFonts w:ascii="宋体" w:hAnsi="宋体"/>
        </w:rPr>
      </w:pPr>
      <w:r>
        <w:rPr>
          <w:rFonts w:ascii="宋体" w:hAnsi="宋体"/>
        </w:rPr>
        <w:br w:type="page"/>
      </w:r>
    </w:p>
    <w:p>
      <w:pPr>
        <w:pStyle w:val="6"/>
        <w:spacing w:before="0" w:after="0" w:line="240" w:lineRule="auto"/>
        <w:jc w:val="center"/>
        <w:rPr>
          <w:rFonts w:ascii="宋体" w:hAnsi="宋体"/>
        </w:rPr>
      </w:pPr>
      <w:bookmarkStart w:id="633" w:name="_Toc277082658"/>
      <w:bookmarkStart w:id="634" w:name="_Toc224103512"/>
      <w:bookmarkStart w:id="635" w:name="_Toc287620831"/>
      <w:bookmarkStart w:id="636" w:name="_Toc430530547"/>
      <w:bookmarkStart w:id="637" w:name="_Toc287607884"/>
      <w:bookmarkStart w:id="638" w:name="_Toc5288"/>
      <w:bookmarkStart w:id="639" w:name="_Toc9914"/>
      <w:r>
        <w:rPr>
          <w:rFonts w:hint="eastAsia" w:ascii="宋体" w:hAnsi="宋体"/>
          <w:b w:val="0"/>
          <w:bCs w:val="0"/>
        </w:rPr>
        <w:t>（二）</w:t>
      </w:r>
      <w:bookmarkEnd w:id="633"/>
      <w:bookmarkEnd w:id="634"/>
      <w:bookmarkEnd w:id="635"/>
      <w:bookmarkEnd w:id="636"/>
      <w:bookmarkEnd w:id="637"/>
      <w:bookmarkStart w:id="640" w:name="_Toc277082659"/>
      <w:bookmarkStart w:id="641" w:name="_Toc287607887"/>
      <w:r>
        <w:rPr>
          <w:rFonts w:hint="eastAsia" w:ascii="宋体" w:hAnsi="宋体"/>
          <w:b w:val="0"/>
          <w:bCs w:val="0"/>
        </w:rPr>
        <w:t>投标人基本情况表</w:t>
      </w:r>
      <w:bookmarkEnd w:id="638"/>
      <w:bookmarkEnd w:id="639"/>
    </w:p>
    <w:tbl>
      <w:tblPr>
        <w:tblStyle w:val="16"/>
        <w:tblW w:w="9770"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61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rPr>
            </w:pPr>
          </w:p>
        </w:tc>
        <w:tc>
          <w:tcPr>
            <w:tcW w:w="967" w:type="dxa"/>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612"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612"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5917" w:type="dxa"/>
            <w:gridSpan w:val="7"/>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908" w:type="dxa"/>
            <w:gridSpan w:val="9"/>
            <w:vAlign w:val="center"/>
          </w:tcPr>
          <w:p>
            <w:pPr>
              <w:autoSpaceDE w:val="0"/>
              <w:autoSpaceDN w:val="0"/>
              <w:adjustRightInd w:val="0"/>
              <w:snapToGrid w:val="0"/>
              <w:jc w:val="center"/>
              <w:rPr>
                <w:rFonts w:ascii="宋体" w:hAnsi="宋体"/>
                <w:kern w:val="0"/>
                <w:szCs w:val="21"/>
              </w:rPr>
            </w:pPr>
          </w:p>
        </w:tc>
      </w:tr>
    </w:tbl>
    <w:p>
      <w:pPr>
        <w:spacing w:line="360" w:lineRule="auto"/>
        <w:jc w:val="center"/>
        <w:rPr>
          <w:rFonts w:ascii="宋体" w:hAnsi="宋体"/>
          <w:szCs w:val="21"/>
        </w:rPr>
      </w:pPr>
    </w:p>
    <w:p>
      <w:pPr>
        <w:spacing w:line="360" w:lineRule="auto"/>
        <w:jc w:val="left"/>
        <w:rPr>
          <w:rFonts w:ascii="宋体" w:hAnsi="宋体"/>
        </w:rPr>
      </w:pPr>
      <w:r>
        <w:rPr>
          <w:rFonts w:ascii="宋体" w:hAnsi="宋体"/>
          <w:sz w:val="32"/>
          <w:szCs w:val="32"/>
        </w:rPr>
        <w:br w:type="page"/>
      </w:r>
      <w:bookmarkEnd w:id="640"/>
      <w:bookmarkEnd w:id="641"/>
      <w:bookmarkStart w:id="642" w:name="_Toc224103515"/>
    </w:p>
    <w:bookmarkEnd w:id="642"/>
    <w:p>
      <w:pPr>
        <w:pStyle w:val="6"/>
        <w:spacing w:before="0" w:line="360" w:lineRule="auto"/>
        <w:jc w:val="center"/>
        <w:rPr>
          <w:rFonts w:ascii="宋体" w:hAnsi="宋体"/>
          <w:b w:val="0"/>
        </w:rPr>
      </w:pPr>
      <w:bookmarkStart w:id="643" w:name="_Toc287620839"/>
      <w:bookmarkStart w:id="644" w:name="_Toc534185843"/>
      <w:bookmarkStart w:id="645" w:name="_Toc509218866"/>
      <w:bookmarkStart w:id="646" w:name="_Toc287607893"/>
      <w:bookmarkStart w:id="647" w:name="_Toc224103520"/>
      <w:bookmarkStart w:id="648" w:name="_Toc430530552"/>
      <w:bookmarkStart w:id="649" w:name="_Toc277082663"/>
      <w:bookmarkStart w:id="650" w:name="_Toc26467"/>
      <w:bookmarkStart w:id="651" w:name="_Toc1320"/>
      <w:r>
        <w:rPr>
          <w:rFonts w:ascii="宋体" w:hAnsi="宋体"/>
          <w:b w:val="0"/>
        </w:rPr>
        <w:t>（</w:t>
      </w:r>
      <w:r>
        <w:rPr>
          <w:rFonts w:hint="eastAsia" w:ascii="宋体" w:hAnsi="宋体"/>
          <w:b w:val="0"/>
          <w:lang w:val="en-US" w:eastAsia="zh-CN"/>
        </w:rPr>
        <w:t>三</w:t>
      </w:r>
      <w:r>
        <w:rPr>
          <w:rFonts w:ascii="宋体" w:hAnsi="宋体"/>
          <w:b w:val="0"/>
        </w:rPr>
        <w:t>）</w:t>
      </w:r>
      <w:bookmarkEnd w:id="643"/>
      <w:bookmarkEnd w:id="644"/>
      <w:bookmarkEnd w:id="645"/>
      <w:bookmarkEnd w:id="646"/>
      <w:bookmarkEnd w:id="647"/>
      <w:bookmarkEnd w:id="648"/>
      <w:bookmarkEnd w:id="649"/>
      <w:r>
        <w:rPr>
          <w:rFonts w:hint="eastAsia" w:ascii="宋体" w:hAnsi="宋体"/>
          <w:b w:val="0"/>
        </w:rPr>
        <w:t>承诺</w:t>
      </w:r>
      <w:bookmarkEnd w:id="650"/>
      <w:bookmarkEnd w:id="651"/>
    </w:p>
    <w:p>
      <w:pPr>
        <w:keepNext w:val="0"/>
        <w:keepLines w:val="0"/>
        <w:pageBreakBefore w:val="0"/>
        <w:widowControl w:val="0"/>
        <w:tabs>
          <w:tab w:val="left" w:pos="6300"/>
        </w:tabs>
        <w:kinsoku/>
        <w:wordWrap/>
        <w:overflowPunct/>
        <w:topLinePunct w:val="0"/>
        <w:bidi w:val="0"/>
        <w:snapToGrid w:val="0"/>
        <w:spacing w:line="700" w:lineRule="exact"/>
        <w:ind w:firstLine="420" w:firstLineChars="200"/>
        <w:textAlignment w:val="auto"/>
        <w:rPr>
          <w:rFonts w:hint="eastAsia" w:ascii="宋体" w:hAnsi="宋体"/>
          <w:szCs w:val="21"/>
        </w:rPr>
      </w:pP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w:t>
      </w:r>
      <w:r>
        <w:rPr>
          <w:rFonts w:hint="eastAsia" w:ascii="宋体" w:hAnsi="宋体"/>
          <w:szCs w:val="21"/>
          <w:u w:val="single"/>
          <w:lang w:val="en-US" w:eastAsia="zh-CN"/>
        </w:rPr>
        <w:t>比选</w:t>
      </w:r>
      <w:r>
        <w:rPr>
          <w:rFonts w:hint="eastAsia" w:ascii="宋体" w:hAnsi="宋体"/>
          <w:szCs w:val="21"/>
          <w:u w:val="single"/>
        </w:rPr>
        <w:t>人名称）</w:t>
      </w:r>
      <w:r>
        <w:rPr>
          <w:rFonts w:hint="eastAsia" w:ascii="宋体" w:hAnsi="宋体"/>
          <w:szCs w:val="21"/>
        </w:rPr>
        <w:t>：</w:t>
      </w:r>
    </w:p>
    <w:p>
      <w:pPr>
        <w:keepNext w:val="0"/>
        <w:keepLines w:val="0"/>
        <w:pageBreakBefore w:val="0"/>
        <w:widowControl w:val="0"/>
        <w:kinsoku/>
        <w:wordWrap/>
        <w:overflowPunct/>
        <w:topLinePunct w:val="0"/>
        <w:bidi w:val="0"/>
        <w:snapToGrid w:val="0"/>
        <w:spacing w:line="700" w:lineRule="exact"/>
        <w:ind w:firstLine="420" w:firstLineChars="200"/>
        <w:textAlignment w:val="auto"/>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（项目名称）</w:t>
      </w:r>
      <w:r>
        <w:rPr>
          <w:rFonts w:hint="eastAsia" w:ascii="宋体" w:hAnsi="宋体"/>
          <w:szCs w:val="21"/>
        </w:rPr>
        <w:t>的投标，自愿作出以下承诺：</w:t>
      </w:r>
    </w:p>
    <w:p>
      <w:pPr>
        <w:keepNext w:val="0"/>
        <w:keepLines w:val="0"/>
        <w:pageBreakBefore w:val="0"/>
        <w:widowControl w:val="0"/>
        <w:numPr>
          <w:ilvl w:val="0"/>
          <w:numId w:val="0"/>
        </w:numPr>
        <w:kinsoku/>
        <w:wordWrap/>
        <w:overflowPunct/>
        <w:topLinePunct w:val="0"/>
        <w:bidi w:val="0"/>
        <w:snapToGrid w:val="0"/>
        <w:spacing w:line="700" w:lineRule="exact"/>
        <w:ind w:firstLine="420" w:firstLineChars="200"/>
        <w:textAlignment w:val="auto"/>
        <w:rPr>
          <w:rFonts w:hint="eastAsia" w:ascii="宋体" w:hAnsi="宋体" w:eastAsia="宋体" w:cs="Times New Roman"/>
          <w:szCs w:val="21"/>
          <w:lang w:eastAsia="zh-CN"/>
        </w:rPr>
      </w:pPr>
      <w:r>
        <w:rPr>
          <w:rFonts w:hint="eastAsia" w:ascii="宋体" w:hAnsi="宋体" w:cs="Times New Roman"/>
          <w:szCs w:val="21"/>
          <w:lang w:val="en-US" w:eastAsia="zh-CN"/>
        </w:rPr>
        <w:t>1.</w:t>
      </w:r>
      <w:r>
        <w:rPr>
          <w:rFonts w:hint="eastAsia" w:ascii="宋体" w:hAnsi="宋体" w:cs="Times New Roman"/>
          <w:szCs w:val="21"/>
        </w:rPr>
        <w:t>我方具有</w:t>
      </w:r>
      <w:r>
        <w:rPr>
          <w:rFonts w:hint="eastAsia" w:ascii="宋体" w:hAnsi="宋体" w:cs="Times New Roman"/>
          <w:szCs w:val="21"/>
          <w:lang w:val="zh-CN"/>
        </w:rPr>
        <w:t>依法缴纳税收和社会保障金的良好记录</w:t>
      </w:r>
      <w:r>
        <w:rPr>
          <w:rFonts w:hint="eastAsia" w:ascii="宋体" w:hAnsi="宋体" w:cs="Times New Roman"/>
          <w:szCs w:val="21"/>
          <w:lang w:eastAsia="zh-CN"/>
        </w:rPr>
        <w:t>；</w:t>
      </w:r>
    </w:p>
    <w:p>
      <w:pPr>
        <w:keepNext w:val="0"/>
        <w:keepLines w:val="0"/>
        <w:pageBreakBefore w:val="0"/>
        <w:widowControl w:val="0"/>
        <w:numPr>
          <w:ilvl w:val="0"/>
          <w:numId w:val="0"/>
        </w:numPr>
        <w:kinsoku/>
        <w:wordWrap/>
        <w:overflowPunct/>
        <w:topLinePunct w:val="0"/>
        <w:bidi w:val="0"/>
        <w:snapToGrid w:val="0"/>
        <w:spacing w:line="700" w:lineRule="exact"/>
        <w:ind w:firstLine="420" w:firstLineChars="200"/>
        <w:textAlignment w:val="auto"/>
        <w:rPr>
          <w:rFonts w:hint="eastAsia" w:ascii="宋体" w:hAnsi="宋体" w:eastAsia="宋体" w:cs="Times New Roman"/>
          <w:szCs w:val="21"/>
          <w:lang w:eastAsia="zh-CN"/>
        </w:rPr>
      </w:pPr>
      <w:r>
        <w:rPr>
          <w:rFonts w:hint="eastAsia" w:ascii="宋体" w:hAnsi="宋体" w:cs="Times New Roman"/>
          <w:szCs w:val="21"/>
          <w:lang w:val="en-US" w:eastAsia="zh-CN"/>
        </w:rPr>
        <w:t>2.我方</w:t>
      </w:r>
      <w:r>
        <w:rPr>
          <w:rFonts w:hint="eastAsia" w:ascii="宋体" w:hAnsi="宋体" w:cs="Times New Roman"/>
          <w:szCs w:val="21"/>
        </w:rPr>
        <w:t>参加本项目采购活动前三年内无重大违法活动记录</w:t>
      </w:r>
      <w:r>
        <w:rPr>
          <w:rFonts w:hint="eastAsia" w:ascii="宋体" w:hAnsi="宋体" w:cs="Times New Roman"/>
          <w:szCs w:val="21"/>
          <w:lang w:eastAsia="zh-CN"/>
        </w:rPr>
        <w:t>；</w:t>
      </w:r>
    </w:p>
    <w:p>
      <w:pPr>
        <w:keepNext w:val="0"/>
        <w:keepLines w:val="0"/>
        <w:pageBreakBefore w:val="0"/>
        <w:widowControl w:val="0"/>
        <w:kinsoku/>
        <w:wordWrap/>
        <w:overflowPunct/>
        <w:topLinePunct w:val="0"/>
        <w:bidi w:val="0"/>
        <w:snapToGrid w:val="0"/>
        <w:spacing w:line="700" w:lineRule="exact"/>
        <w:ind w:firstLine="420" w:firstLineChars="200"/>
        <w:textAlignment w:val="auto"/>
        <w:rPr>
          <w:rFonts w:hint="default" w:ascii="宋体" w:hAnsi="宋体" w:eastAsia="宋体" w:cs="Times New Roman"/>
          <w:szCs w:val="21"/>
          <w:lang w:val="en-US" w:eastAsia="zh-CN"/>
        </w:rPr>
      </w:pPr>
      <w:r>
        <w:rPr>
          <w:rFonts w:hint="eastAsia" w:ascii="宋体" w:hAnsi="宋体" w:cs="Times New Roman"/>
          <w:szCs w:val="21"/>
          <w:lang w:val="en-US" w:eastAsia="zh-CN"/>
        </w:rPr>
        <w:t>3.我方未有</w:t>
      </w:r>
      <w:r>
        <w:rPr>
          <w:rFonts w:hint="default" w:ascii="宋体" w:hAnsi="宋体" w:eastAsia="宋体" w:cs="Times New Roman"/>
          <w:szCs w:val="21"/>
          <w:lang w:val="en-US" w:eastAsia="zh-CN"/>
        </w:rPr>
        <w:t>法律、行政法规规定的其他</w:t>
      </w:r>
      <w:r>
        <w:rPr>
          <w:rFonts w:hint="eastAsia" w:ascii="宋体" w:hAnsi="宋体" w:eastAsia="宋体" w:cs="Times New Roman"/>
          <w:szCs w:val="21"/>
          <w:lang w:val="en-US" w:eastAsia="zh-CN"/>
        </w:rPr>
        <w:t>不良记录。</w:t>
      </w:r>
    </w:p>
    <w:p>
      <w:pPr>
        <w:keepNext w:val="0"/>
        <w:keepLines w:val="0"/>
        <w:pageBreakBefore w:val="0"/>
        <w:widowControl w:val="0"/>
        <w:kinsoku/>
        <w:wordWrap/>
        <w:overflowPunct/>
        <w:topLinePunct w:val="0"/>
        <w:bidi w:val="0"/>
        <w:snapToGrid w:val="0"/>
        <w:spacing w:line="700" w:lineRule="exact"/>
        <w:ind w:firstLine="420" w:firstLineChars="200"/>
        <w:textAlignment w:val="auto"/>
        <w:rPr>
          <w:rFonts w:hint="eastAsia" w:ascii="宋体" w:hAnsi="宋体" w:cs="Times New Roman"/>
          <w:szCs w:val="21"/>
        </w:rPr>
      </w:pPr>
      <w:r>
        <w:rPr>
          <w:rFonts w:hint="eastAsia" w:ascii="宋体" w:hAnsi="宋体" w:cs="Times New Roman"/>
          <w:szCs w:val="21"/>
        </w:rPr>
        <w:t>我方对以上承诺负全部法律责任。</w:t>
      </w:r>
    </w:p>
    <w:p>
      <w:pPr>
        <w:keepNext w:val="0"/>
        <w:keepLines w:val="0"/>
        <w:pageBreakBefore w:val="0"/>
        <w:widowControl w:val="0"/>
        <w:kinsoku/>
        <w:wordWrap/>
        <w:overflowPunct/>
        <w:topLinePunct w:val="0"/>
        <w:bidi w:val="0"/>
        <w:snapToGrid w:val="0"/>
        <w:spacing w:line="700" w:lineRule="exact"/>
        <w:ind w:firstLine="420" w:firstLineChars="200"/>
        <w:textAlignment w:val="auto"/>
        <w:rPr>
          <w:rFonts w:hint="eastAsia" w:ascii="宋体" w:hAnsi="宋体" w:cs="Times New Roman"/>
          <w:szCs w:val="21"/>
        </w:rPr>
      </w:pPr>
      <w:r>
        <w:rPr>
          <w:rFonts w:hint="eastAsia" w:ascii="宋体" w:hAnsi="宋体" w:cs="Times New Roman"/>
          <w:szCs w:val="21"/>
        </w:rPr>
        <w:t>特此承诺。</w:t>
      </w:r>
      <w:bookmarkStart w:id="654" w:name="_GoBack"/>
      <w:bookmarkEnd w:id="654"/>
    </w:p>
    <w:p>
      <w:pPr>
        <w:keepNext w:val="0"/>
        <w:keepLines w:val="0"/>
        <w:pageBreakBefore w:val="0"/>
        <w:widowControl w:val="0"/>
        <w:kinsoku/>
        <w:wordWrap/>
        <w:overflowPunct/>
        <w:topLinePunct w:val="0"/>
        <w:bidi w:val="0"/>
        <w:snapToGrid w:val="0"/>
        <w:spacing w:line="700" w:lineRule="exact"/>
        <w:ind w:firstLine="420" w:firstLineChars="200"/>
        <w:textAlignment w:val="auto"/>
        <w:rPr>
          <w:rFonts w:hint="eastAsia" w:ascii="宋体" w:hAnsi="宋体" w:cs="Times New Roman"/>
          <w:szCs w:val="21"/>
        </w:rPr>
      </w:pPr>
    </w:p>
    <w:p>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700" w:lineRule="exact"/>
        <w:ind w:firstLine="420" w:firstLineChars="200"/>
        <w:jc w:val="left"/>
        <w:textAlignment w:val="auto"/>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keepNext w:val="0"/>
        <w:keepLines w:val="0"/>
        <w:pageBreakBefore w:val="0"/>
        <w:widowControl w:val="0"/>
        <w:tabs>
          <w:tab w:val="left" w:pos="6300"/>
        </w:tabs>
        <w:kinsoku/>
        <w:wordWrap/>
        <w:overflowPunct/>
        <w:topLinePunct w:val="0"/>
        <w:autoSpaceDE w:val="0"/>
        <w:autoSpaceDN w:val="0"/>
        <w:bidi w:val="0"/>
        <w:adjustRightInd w:val="0"/>
        <w:snapToGrid w:val="0"/>
        <w:spacing w:line="700" w:lineRule="exact"/>
        <w:ind w:firstLine="420" w:firstLineChars="200"/>
        <w:jc w:val="left"/>
        <w:textAlignment w:val="auto"/>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keepNext w:val="0"/>
        <w:keepLines w:val="0"/>
        <w:pageBreakBefore w:val="0"/>
        <w:widowControl w:val="0"/>
        <w:kinsoku/>
        <w:wordWrap/>
        <w:overflowPunct/>
        <w:topLinePunct w:val="0"/>
        <w:bidi w:val="0"/>
        <w:snapToGrid w:val="0"/>
        <w:spacing w:line="700" w:lineRule="exact"/>
        <w:ind w:firstLine="420" w:firstLineChars="200"/>
        <w:jc w:val="right"/>
        <w:textAlignment w:val="auto"/>
        <w:rPr>
          <w:rFonts w:ascii="宋体" w:hAnsi="宋体"/>
          <w:szCs w:val="21"/>
        </w:rPr>
      </w:pPr>
      <w:r>
        <w:rPr>
          <w:rFonts w:hint="eastAsia" w:ascii="宋体" w:hAnsi="宋体"/>
          <w:kern w:val="0"/>
          <w:szCs w:val="21"/>
          <w:u w:val="single"/>
        </w:rPr>
        <w:t xml:space="preserve">    </w:t>
      </w:r>
      <w:r>
        <w:rPr>
          <w:rFonts w:hint="eastAsia" w:ascii="宋体" w:hAnsi="宋体"/>
          <w:kern w:val="0"/>
          <w:szCs w:val="21"/>
          <w:u w:val="single"/>
          <w:lang w:val="en-US" w:eastAsia="zh-CN"/>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snapToGrid w:val="0"/>
        <w:spacing w:line="500" w:lineRule="exact"/>
        <w:ind w:firstLine="420" w:firstLineChars="200"/>
        <w:jc w:val="right"/>
        <w:rPr>
          <w:rFonts w:ascii="宋体" w:hAnsi="宋体"/>
          <w:szCs w:val="21"/>
        </w:rPr>
      </w:pPr>
    </w:p>
    <w:p>
      <w:pPr>
        <w:spacing w:line="500" w:lineRule="exact"/>
      </w:pPr>
    </w:p>
    <w:p>
      <w:pPr>
        <w:spacing w:line="500" w:lineRule="exact"/>
      </w:pPr>
      <w:r>
        <w:br w:type="page"/>
      </w:r>
    </w:p>
    <w:p>
      <w:pPr>
        <w:pStyle w:val="6"/>
        <w:spacing w:before="0" w:line="360" w:lineRule="auto"/>
        <w:jc w:val="center"/>
        <w:rPr>
          <w:rFonts w:ascii="宋体" w:hAnsi="宋体"/>
        </w:rPr>
      </w:pPr>
      <w:bookmarkStart w:id="652" w:name="_Toc14813"/>
      <w:bookmarkStart w:id="653" w:name="_Toc24788"/>
      <w:r>
        <w:rPr>
          <w:rFonts w:hint="eastAsia" w:ascii="宋体" w:hAnsi="宋体"/>
          <w:b w:val="0"/>
        </w:rPr>
        <w:t>（</w:t>
      </w:r>
      <w:r>
        <w:rPr>
          <w:rFonts w:hint="eastAsia" w:ascii="宋体" w:hAnsi="宋体"/>
          <w:b w:val="0"/>
          <w:lang w:val="en-US" w:eastAsia="zh-CN"/>
        </w:rPr>
        <w:t>四</w:t>
      </w:r>
      <w:r>
        <w:rPr>
          <w:rFonts w:hint="eastAsia" w:ascii="宋体" w:hAnsi="宋体"/>
          <w:b w:val="0"/>
        </w:rPr>
        <w:t>）其他资料</w:t>
      </w:r>
      <w:bookmarkEnd w:id="652"/>
      <w:bookmarkEnd w:id="653"/>
    </w:p>
    <w:p>
      <w:pPr>
        <w:spacing w:line="600" w:lineRule="exact"/>
        <w:ind w:firstLine="420" w:firstLineChars="200"/>
        <w:rPr>
          <w:rFonts w:ascii="宋体" w:hAnsi="宋体"/>
          <w:i/>
          <w:szCs w:val="21"/>
        </w:rPr>
      </w:pPr>
    </w:p>
    <w:p>
      <w:pPr>
        <w:spacing w:line="600" w:lineRule="exact"/>
        <w:ind w:firstLine="420" w:firstLineChars="200"/>
        <w:rPr>
          <w:rFonts w:ascii="宋体" w:hAnsi="宋体"/>
          <w:i/>
          <w:szCs w:val="21"/>
        </w:rPr>
      </w:pPr>
    </w:p>
    <w:p>
      <w:pPr>
        <w:spacing w:line="600" w:lineRule="exact"/>
        <w:ind w:firstLine="420" w:firstLineChars="200"/>
        <w:rPr>
          <w:rFonts w:ascii="宋体" w:hAnsi="宋体"/>
          <w:i/>
          <w:szCs w:val="21"/>
        </w:rPr>
      </w:pPr>
    </w:p>
    <w:p>
      <w:pPr>
        <w:spacing w:line="600" w:lineRule="exact"/>
        <w:ind w:firstLine="420" w:firstLineChars="200"/>
        <w:rPr>
          <w:rFonts w:ascii="宋体" w:hAnsi="宋体"/>
          <w:i/>
          <w:szCs w:val="21"/>
        </w:rPr>
      </w:pPr>
    </w:p>
    <w:p>
      <w:pPr>
        <w:spacing w:line="600" w:lineRule="exact"/>
        <w:ind w:firstLine="420" w:firstLineChars="200"/>
        <w:rPr>
          <w:rFonts w:ascii="宋体" w:hAnsi="宋体"/>
          <w:i/>
          <w:szCs w:val="21"/>
        </w:rPr>
      </w:pPr>
    </w:p>
    <w:p>
      <w:pPr>
        <w:spacing w:line="600" w:lineRule="exact"/>
        <w:ind w:firstLine="420" w:firstLineChars="200"/>
        <w:rPr>
          <w:rFonts w:ascii="宋体" w:hAnsi="宋体"/>
          <w:i/>
          <w:szCs w:val="21"/>
        </w:rPr>
      </w:pPr>
    </w:p>
    <w:p>
      <w:pPr>
        <w:spacing w:line="600" w:lineRule="exact"/>
        <w:ind w:firstLine="420" w:firstLineChars="200"/>
        <w:rPr>
          <w:rFonts w:ascii="宋体" w:hAnsi="宋体"/>
          <w:i/>
          <w:szCs w:val="21"/>
        </w:rPr>
      </w:pPr>
    </w:p>
    <w:p>
      <w:pPr>
        <w:spacing w:line="600" w:lineRule="exact"/>
        <w:ind w:firstLine="420" w:firstLineChars="200"/>
        <w:rPr>
          <w:rFonts w:ascii="宋体" w:hAnsi="宋体"/>
          <w:i/>
          <w:szCs w:val="21"/>
        </w:rPr>
      </w:pPr>
    </w:p>
    <w:p>
      <w:pPr>
        <w:spacing w:line="600" w:lineRule="exact"/>
        <w:ind w:firstLine="420" w:firstLineChars="200"/>
        <w:rPr>
          <w:rFonts w:ascii="宋体" w:hAnsi="宋体"/>
          <w:i/>
          <w:szCs w:val="21"/>
        </w:rPr>
      </w:pPr>
    </w:p>
    <w:p>
      <w:pPr>
        <w:spacing w:line="600" w:lineRule="exact"/>
        <w:ind w:firstLine="420" w:firstLineChars="200"/>
        <w:rPr>
          <w:rFonts w:ascii="宋体" w:hAnsi="宋体"/>
          <w:i/>
          <w:szCs w:val="21"/>
        </w:rPr>
      </w:pPr>
    </w:p>
    <w:p>
      <w:pPr>
        <w:spacing w:line="600" w:lineRule="exact"/>
        <w:ind w:firstLine="420" w:firstLineChars="200"/>
        <w:rPr>
          <w:rFonts w:ascii="宋体" w:hAnsi="宋体"/>
          <w:i/>
          <w:szCs w:val="21"/>
        </w:rPr>
      </w:pPr>
    </w:p>
    <w:p>
      <w:pPr>
        <w:spacing w:line="600" w:lineRule="exact"/>
        <w:ind w:firstLine="420" w:firstLineChars="200"/>
        <w:rPr>
          <w:rFonts w:ascii="宋体" w:hAnsi="宋体"/>
          <w:i/>
          <w:szCs w:val="21"/>
        </w:rPr>
      </w:pPr>
    </w:p>
    <w:p>
      <w:pPr>
        <w:spacing w:line="600" w:lineRule="exact"/>
        <w:ind w:firstLine="420" w:firstLineChars="200"/>
        <w:rPr>
          <w:rFonts w:ascii="宋体" w:hAnsi="宋体"/>
          <w:i/>
          <w:szCs w:val="21"/>
        </w:rPr>
      </w:pPr>
    </w:p>
    <w:p>
      <w:pPr>
        <w:spacing w:line="600" w:lineRule="exact"/>
        <w:ind w:firstLine="420" w:firstLineChars="200"/>
        <w:rPr>
          <w:rFonts w:ascii="宋体" w:hAnsi="宋体"/>
          <w:i/>
          <w:szCs w:val="21"/>
        </w:rPr>
      </w:pPr>
    </w:p>
    <w:p>
      <w:pPr>
        <w:spacing w:line="600" w:lineRule="exact"/>
        <w:ind w:firstLine="420" w:firstLineChars="200"/>
        <w:rPr>
          <w:rFonts w:ascii="宋体" w:hAnsi="宋体"/>
          <w:i/>
          <w:szCs w:val="21"/>
        </w:rPr>
      </w:pPr>
    </w:p>
    <w:p>
      <w:pPr>
        <w:spacing w:line="600" w:lineRule="exact"/>
        <w:ind w:firstLine="420" w:firstLineChars="200"/>
        <w:rPr>
          <w:rFonts w:ascii="宋体" w:hAnsi="宋体"/>
          <w:i/>
          <w:szCs w:val="21"/>
        </w:rPr>
      </w:pPr>
    </w:p>
    <w:p>
      <w:pPr>
        <w:spacing w:line="600" w:lineRule="exact"/>
        <w:ind w:firstLine="420" w:firstLineChars="200"/>
        <w:rPr>
          <w:rFonts w:ascii="宋体" w:hAnsi="宋体"/>
          <w:i/>
          <w:szCs w:val="21"/>
        </w:rPr>
      </w:pPr>
    </w:p>
    <w:p>
      <w:pPr>
        <w:spacing w:line="600" w:lineRule="exact"/>
        <w:rPr>
          <w:rFonts w:ascii="宋体" w:hAnsi="宋体"/>
          <w:szCs w:val="21"/>
        </w:rPr>
      </w:pPr>
    </w:p>
    <w:p/>
    <w:sectPr>
      <w:headerReference r:id="rId8" w:type="default"/>
      <w:footerReference r:id="rId9"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264</w: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4"/>
        <w:ind w:firstLine="360" w:firstLineChars="200"/>
        <w:rPr>
          <w:rFonts w:ascii="Times New Roman" w:hAnsi="Times New Roman" w:cs="Times New Roman"/>
          <w:lang w:eastAsia="zh-CN"/>
        </w:rPr>
      </w:pPr>
      <w:r>
        <w:rPr>
          <w:rStyle w:val="20"/>
        </w:rPr>
        <w:footnoteRef/>
      </w:r>
      <w:r>
        <w:rPr>
          <w:rFonts w:ascii="Times New Roman" w:hAnsi="Times New Roman" w:cs="Times New Roman"/>
          <w:lang w:eastAsia="zh-CN"/>
        </w:rPr>
        <w:t>“</w:t>
      </w:r>
      <w:r>
        <w:rPr>
          <w:rFonts w:ascii="Times New Roman" w:cs="Times New Roman"/>
          <w:lang w:eastAsia="zh-CN"/>
        </w:rPr>
        <w:t>总价</w:t>
      </w:r>
      <w:r>
        <w:rPr>
          <w:rFonts w:hint="eastAsia" w:ascii="宋体" w:hAnsi="宋体" w:eastAsia="宋体" w:cs="宋体"/>
          <w:lang w:val="en-US" w:eastAsia="zh-CN"/>
        </w:rPr>
        <w:t>1</w:t>
      </w:r>
      <w:r>
        <w:rPr>
          <w:rFonts w:hint="eastAsia" w:ascii="宋体" w:hAnsi="宋体" w:eastAsia="宋体" w:cs="宋体"/>
          <w:lang w:eastAsia="zh-CN"/>
        </w:rPr>
        <w:t>”是指</w:t>
      </w:r>
      <w:r>
        <w:rPr>
          <w:rFonts w:ascii="Times New Roman" w:hAnsi="Times New Roman" w:cs="Times New Roman"/>
          <w:lang w:eastAsia="zh-CN"/>
        </w:rPr>
        <w:t>在工程量清单中以“项”或“总额”为计量单位、以总价计价的子目，一般用于不能按照约定的工程量计算规则确定数量的子目。总价子目一般按照分期、完成合同价的百分比或完成进度计划的形象进度节点等方式予以分解支付。</w:t>
      </w:r>
    </w:p>
    <w:p>
      <w:pPr>
        <w:pStyle w:val="14"/>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82BA5"/>
    <w:multiLevelType w:val="singleLevel"/>
    <w:tmpl w:val="62782BA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ZjJmNjhlMGM3NjcwYWQ1NTMzZGNhMjFkNDUxNzQifQ=="/>
  </w:docVars>
  <w:rsids>
    <w:rsidRoot w:val="7A0B7FFC"/>
    <w:rsid w:val="0009020A"/>
    <w:rsid w:val="000D2413"/>
    <w:rsid w:val="000D5E46"/>
    <w:rsid w:val="001C70BF"/>
    <w:rsid w:val="00291BF4"/>
    <w:rsid w:val="00331B6A"/>
    <w:rsid w:val="0038736D"/>
    <w:rsid w:val="004C332C"/>
    <w:rsid w:val="005741AB"/>
    <w:rsid w:val="006050BE"/>
    <w:rsid w:val="00636F4B"/>
    <w:rsid w:val="006864BB"/>
    <w:rsid w:val="007374F5"/>
    <w:rsid w:val="009173FE"/>
    <w:rsid w:val="00931D5E"/>
    <w:rsid w:val="009F3863"/>
    <w:rsid w:val="00B57FDC"/>
    <w:rsid w:val="00B837CF"/>
    <w:rsid w:val="00C250C7"/>
    <w:rsid w:val="00F67506"/>
    <w:rsid w:val="0261601A"/>
    <w:rsid w:val="0280359A"/>
    <w:rsid w:val="040406E3"/>
    <w:rsid w:val="047D0203"/>
    <w:rsid w:val="06E4141A"/>
    <w:rsid w:val="0925709B"/>
    <w:rsid w:val="09950C0D"/>
    <w:rsid w:val="0B6309EA"/>
    <w:rsid w:val="0BBA225D"/>
    <w:rsid w:val="0C293676"/>
    <w:rsid w:val="0F035BE8"/>
    <w:rsid w:val="10266826"/>
    <w:rsid w:val="112A3D05"/>
    <w:rsid w:val="12AE5BEB"/>
    <w:rsid w:val="139875F1"/>
    <w:rsid w:val="16F00564"/>
    <w:rsid w:val="19AB79E5"/>
    <w:rsid w:val="1ACF39E1"/>
    <w:rsid w:val="1B806F4B"/>
    <w:rsid w:val="1BE75B4A"/>
    <w:rsid w:val="1DDD2CE9"/>
    <w:rsid w:val="200A153F"/>
    <w:rsid w:val="26D8284B"/>
    <w:rsid w:val="286227E7"/>
    <w:rsid w:val="2A795B37"/>
    <w:rsid w:val="2AD5250D"/>
    <w:rsid w:val="2B3715E0"/>
    <w:rsid w:val="2F9A1AB6"/>
    <w:rsid w:val="31AC3FD8"/>
    <w:rsid w:val="32592937"/>
    <w:rsid w:val="36CD7576"/>
    <w:rsid w:val="3D3A0BF2"/>
    <w:rsid w:val="3D8D22CE"/>
    <w:rsid w:val="3DAD7F03"/>
    <w:rsid w:val="3E194550"/>
    <w:rsid w:val="3E4B0967"/>
    <w:rsid w:val="3F05037B"/>
    <w:rsid w:val="44B91270"/>
    <w:rsid w:val="46CC3CE0"/>
    <w:rsid w:val="484A7ADB"/>
    <w:rsid w:val="485D3949"/>
    <w:rsid w:val="4A523945"/>
    <w:rsid w:val="4C0E5210"/>
    <w:rsid w:val="51382C66"/>
    <w:rsid w:val="517B2107"/>
    <w:rsid w:val="54686ED9"/>
    <w:rsid w:val="54F507E9"/>
    <w:rsid w:val="571A57BC"/>
    <w:rsid w:val="57D65782"/>
    <w:rsid w:val="583F780C"/>
    <w:rsid w:val="58BB51C0"/>
    <w:rsid w:val="5914004C"/>
    <w:rsid w:val="597A31DB"/>
    <w:rsid w:val="5EAA375D"/>
    <w:rsid w:val="5EB1604E"/>
    <w:rsid w:val="5ECE796A"/>
    <w:rsid w:val="61C7080B"/>
    <w:rsid w:val="63E5333B"/>
    <w:rsid w:val="649D538C"/>
    <w:rsid w:val="69633B73"/>
    <w:rsid w:val="6B11369F"/>
    <w:rsid w:val="6C243B9D"/>
    <w:rsid w:val="6CC65061"/>
    <w:rsid w:val="70181076"/>
    <w:rsid w:val="70C31187"/>
    <w:rsid w:val="731F19EE"/>
    <w:rsid w:val="74C270B3"/>
    <w:rsid w:val="7568365F"/>
    <w:rsid w:val="764A4AD5"/>
    <w:rsid w:val="775036C9"/>
    <w:rsid w:val="77817C09"/>
    <w:rsid w:val="7A0B7FFC"/>
    <w:rsid w:val="7ABD1A03"/>
    <w:rsid w:val="7CBE0FE7"/>
    <w:rsid w:val="7D7702B1"/>
    <w:rsid w:val="7E61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paragraph" w:styleId="8">
    <w:name w:val="heading 5"/>
    <w:basedOn w:val="1"/>
    <w:next w:val="1"/>
    <w:qFormat/>
    <w:uiPriority w:val="0"/>
    <w:pPr>
      <w:widowControl/>
      <w:spacing w:before="100" w:beforeAutospacing="1" w:after="100" w:afterAutospacing="1"/>
      <w:jc w:val="left"/>
      <w:outlineLvl w:val="4"/>
    </w:pPr>
    <w:rPr>
      <w:rFonts w:ascii="宋体" w:hAnsi="宋体" w:cs="宋体"/>
      <w:b/>
      <w:bCs/>
      <w:kern w:val="0"/>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目录 53"/>
    <w:next w:val="1"/>
    <w:qFormat/>
    <w:uiPriority w:val="99"/>
    <w:pPr>
      <w:wordWrap w:val="0"/>
      <w:ind w:left="1275"/>
      <w:jc w:val="both"/>
    </w:pPr>
    <w:rPr>
      <w:rFonts w:ascii="Calibri" w:hAnsi="Calibri" w:eastAsia="宋体" w:cs="Times New Roman"/>
      <w:sz w:val="21"/>
      <w:lang w:val="en-US" w:eastAsia="zh-CN" w:bidi="ar-SA"/>
    </w:rPr>
  </w:style>
  <w:style w:type="paragraph" w:styleId="9">
    <w:name w:val="toc 3"/>
    <w:basedOn w:val="6"/>
    <w:next w:val="1"/>
    <w:qFormat/>
    <w:uiPriority w:val="39"/>
    <w:pPr>
      <w:keepNext w:val="0"/>
      <w:keepLines w:val="0"/>
      <w:spacing w:before="0" w:after="0" w:line="240" w:lineRule="auto"/>
      <w:ind w:left="420"/>
      <w:jc w:val="left"/>
      <w:outlineLvl w:val="9"/>
    </w:pPr>
    <w:rPr>
      <w:b w:val="0"/>
      <w:bCs w:val="0"/>
      <w:i/>
      <w:iCs/>
      <w:sz w:val="20"/>
      <w:szCs w:val="20"/>
    </w:rPr>
  </w:style>
  <w:style w:type="paragraph" w:styleId="10">
    <w:name w:val="Date"/>
    <w:basedOn w:val="1"/>
    <w:next w:val="1"/>
    <w:uiPriority w:val="0"/>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qFormat/>
    <w:uiPriority w:val="0"/>
    <w:pPr>
      <w:widowControl/>
      <w:jc w:val="center"/>
    </w:pPr>
    <w:rPr>
      <w:kern w:val="0"/>
      <w:sz w:val="20"/>
      <w:u w:val="single"/>
      <w:lang w:eastAsia="en-US"/>
    </w:rPr>
  </w:style>
  <w:style w:type="paragraph" w:styleId="14">
    <w:name w:val="footnote text"/>
    <w:basedOn w:val="1"/>
    <w:qFormat/>
    <w:uiPriority w:val="0"/>
    <w:pPr>
      <w:snapToGrid w:val="0"/>
      <w:jc w:val="left"/>
    </w:pPr>
    <w:rPr>
      <w:sz w:val="18"/>
      <w:szCs w:val="18"/>
    </w:rPr>
  </w:style>
  <w:style w:type="paragraph" w:styleId="15">
    <w:name w:val="Body Text First Indent"/>
    <w:basedOn w:val="2"/>
    <w:unhideWhenUsed/>
    <w:qFormat/>
    <w:uiPriority w:val="99"/>
    <w:pPr>
      <w:spacing w:line="275" w:lineRule="atLeast"/>
      <w:ind w:firstLine="420"/>
      <w:textAlignment w:val="baseline"/>
    </w:pPr>
    <w:rPr>
      <w:rFonts w:hAnsi="Calibri" w:eastAsia="楷体_GB2312"/>
      <w:szCs w:val="20"/>
    </w:rPr>
  </w:style>
  <w:style w:type="character" w:styleId="18">
    <w:name w:val="page number"/>
    <w:basedOn w:val="17"/>
    <w:qFormat/>
    <w:uiPriority w:val="0"/>
  </w:style>
  <w:style w:type="character" w:styleId="19">
    <w:name w:val="annotation reference"/>
    <w:qFormat/>
    <w:uiPriority w:val="0"/>
    <w:rPr>
      <w:sz w:val="21"/>
      <w:szCs w:val="21"/>
    </w:rPr>
  </w:style>
  <w:style w:type="character" w:styleId="20">
    <w:name w:val="footnote reference"/>
    <w:qFormat/>
    <w:uiPriority w:val="0"/>
    <w:rPr>
      <w:vertAlign w:val="superscript"/>
    </w:rPr>
  </w:style>
  <w:style w:type="paragraph" w:customStyle="1" w:styleId="21">
    <w:name w:val="_Style 56"/>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2">
    <w:name w:val="pa-34"/>
    <w:basedOn w:val="1"/>
    <w:qFormat/>
    <w:uiPriority w:val="0"/>
    <w:pPr>
      <w:widowControl/>
      <w:spacing w:line="360" w:lineRule="atLeast"/>
      <w:ind w:firstLine="420"/>
      <w:jc w:val="left"/>
    </w:pPr>
    <w:rPr>
      <w:rFonts w:ascii="宋体" w:hAnsi="宋体" w:cs="宋体"/>
      <w:kern w:val="0"/>
      <w:sz w:val="24"/>
    </w:rPr>
  </w:style>
  <w:style w:type="paragraph" w:customStyle="1" w:styleId="23">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24">
    <w:name w:val="正  文"/>
    <w:basedOn w:val="1"/>
    <w:qFormat/>
    <w:uiPriority w:val="0"/>
    <w:pPr>
      <w:spacing w:line="360" w:lineRule="auto"/>
      <w:ind w:firstLine="200" w:firstLineChars="200"/>
    </w:pPr>
    <w:rPr>
      <w:rFonts w:ascii="宋体" w:hAnsi="Calibri"/>
      <w:sz w:val="24"/>
    </w:rPr>
  </w:style>
  <w:style w:type="paragraph" w:customStyle="1" w:styleId="25">
    <w:name w:val="列出段落11"/>
    <w:basedOn w:val="1"/>
    <w:qFormat/>
    <w:uiPriority w:val="0"/>
    <w:pPr>
      <w:ind w:firstLine="420" w:firstLineChars="200"/>
    </w:pPr>
    <w:rPr>
      <w:sz w:val="28"/>
      <w:szCs w:val="28"/>
    </w:rPr>
  </w:style>
  <w:style w:type="paragraph" w:customStyle="1" w:styleId="26">
    <w:name w:val="List Paragraph1"/>
    <w:basedOn w:val="1"/>
    <w:qFormat/>
    <w:uiPriority w:val="99"/>
    <w:pPr>
      <w:ind w:firstLine="420" w:firstLineChars="20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21671</Words>
  <Characters>23404</Characters>
  <Lines>337</Lines>
  <Paragraphs>95</Paragraphs>
  <TotalTime>69</TotalTime>
  <ScaleCrop>false</ScaleCrop>
  <LinksUpToDate>false</LinksUpToDate>
  <CharactersWithSpaces>26018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2022-06-29T02:59:00Z</dcterms:created>
  <dc:creator>A</dc:creator>
  <cp:lastModifiedBy>曾秒</cp:lastModifiedBy>
  <cp:lastPrinted>2023-04-14T01:53:00Z</cp:lastPrinted>
  <dcterms:modified xsi:type="dcterms:W3CDTF">2023-11-29T07:49:49Z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9911A45B205F4C56A42A56A58D960B9A</vt:lpwstr>
  </property>
</Properties>
</file>