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spacing w:line="600" w:lineRule="exact"/>
        <w:rPr>
          <w:rFonts w:hint="eastAsia" w:ascii="仿宋_GB2312" w:eastAsia="仿宋_GB2312"/>
          <w:b/>
          <w:sz w:val="36"/>
          <w:szCs w:val="36"/>
          <w:lang w:eastAsia="zh-CN"/>
        </w:rPr>
      </w:pPr>
      <w:bookmarkStart w:id="0" w:name="_Toc5017"/>
      <w:bookmarkStart w:id="1" w:name="_Toc277082535"/>
      <w:bookmarkStart w:id="2" w:name="_Toc287607727"/>
      <w:bookmarkStart w:id="3" w:name="_Toc22183"/>
      <w:bookmarkStart w:id="4" w:name="_Toc224103298"/>
      <w:bookmarkStart w:id="5" w:name="_Toc22260"/>
      <w:r>
        <w:rPr>
          <w:rFonts w:hint="eastAsia" w:ascii="仿宋_GB2312" w:eastAsia="仿宋_GB2312"/>
          <w:b/>
          <w:sz w:val="36"/>
          <w:szCs w:val="36"/>
        </w:rPr>
        <w:t>工程名称：</w:t>
      </w:r>
      <w:r>
        <w:rPr>
          <w:rFonts w:hint="eastAsia" w:ascii="仿宋_GB2312" w:eastAsia="仿宋_GB2312"/>
          <w:b/>
          <w:sz w:val="36"/>
          <w:szCs w:val="36"/>
          <w:lang w:eastAsia="zh-CN"/>
        </w:rPr>
        <w:t>旅游服务设施建设—公厕改建工程</w:t>
      </w:r>
    </w:p>
    <w:p>
      <w:pPr>
        <w:spacing w:line="600" w:lineRule="exact"/>
        <w:rPr>
          <w:rFonts w:ascii="宋体" w:hAnsi="宋体" w:eastAsia="仿宋_GB2312"/>
          <w:b/>
          <w:spacing w:val="20"/>
          <w:kern w:val="0"/>
          <w:sz w:val="32"/>
          <w:highlight w:val="yellow"/>
        </w:rPr>
      </w:pPr>
      <w:r>
        <w:rPr>
          <w:rFonts w:hint="eastAsia" w:ascii="仿宋_GB2312" w:eastAsia="仿宋_GB2312"/>
          <w:b/>
          <w:sz w:val="36"/>
          <w:szCs w:val="36"/>
        </w:rPr>
        <w:t xml:space="preserve">   </w:t>
      </w: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500" w:lineRule="exact"/>
        <w:rPr>
          <w:rFonts w:ascii="宋体" w:hAnsi="宋体"/>
          <w:spacing w:val="9"/>
          <w:kern w:val="0"/>
        </w:rPr>
      </w:pPr>
    </w:p>
    <w:p>
      <w:pPr>
        <w:autoSpaceDE w:val="0"/>
        <w:autoSpaceDN w:val="0"/>
        <w:adjustRightInd w:val="0"/>
        <w:snapToGrid w:val="0"/>
        <w:spacing w:line="240" w:lineRule="atLeast"/>
        <w:jc w:val="center"/>
        <w:rPr>
          <w:rFonts w:ascii="宋体" w:hAnsi="宋体"/>
          <w:b/>
          <w:spacing w:val="34"/>
          <w:kern w:val="0"/>
          <w:sz w:val="96"/>
        </w:rPr>
      </w:pPr>
    </w:p>
    <w:p>
      <w:pPr>
        <w:autoSpaceDE w:val="0"/>
        <w:autoSpaceDN w:val="0"/>
        <w:adjustRightInd w:val="0"/>
        <w:snapToGrid w:val="0"/>
        <w:spacing w:line="240" w:lineRule="atLeast"/>
        <w:rPr>
          <w:rFonts w:ascii="宋体" w:hAnsi="宋体"/>
          <w:b/>
          <w:spacing w:val="34"/>
          <w:kern w:val="0"/>
          <w:sz w:val="96"/>
        </w:rPr>
      </w:pPr>
    </w:p>
    <w:p>
      <w:pPr>
        <w:autoSpaceDE w:val="0"/>
        <w:autoSpaceDN w:val="0"/>
        <w:adjustRightInd w:val="0"/>
        <w:snapToGrid w:val="0"/>
        <w:spacing w:line="240" w:lineRule="atLeast"/>
        <w:jc w:val="center"/>
        <w:rPr>
          <w:rFonts w:ascii="宋体" w:hAnsi="宋体"/>
          <w:b/>
          <w:spacing w:val="34"/>
          <w:kern w:val="0"/>
          <w:sz w:val="96"/>
        </w:rPr>
      </w:pPr>
      <w:r>
        <w:rPr>
          <w:rFonts w:hint="eastAsia" w:ascii="宋体" w:hAnsi="宋体"/>
          <w:b/>
          <w:spacing w:val="34"/>
          <w:kern w:val="0"/>
          <w:sz w:val="96"/>
        </w:rPr>
        <w:t>竞争性比选文件</w:t>
      </w:r>
    </w:p>
    <w:p>
      <w:pPr>
        <w:autoSpaceDE w:val="0"/>
        <w:autoSpaceDN w:val="0"/>
        <w:adjustRightInd w:val="0"/>
        <w:snapToGrid w:val="0"/>
        <w:spacing w:line="500" w:lineRule="exact"/>
        <w:rPr>
          <w:rFonts w:ascii="宋体" w:hAnsi="宋体"/>
          <w:b/>
          <w:spacing w:val="4"/>
          <w:kern w:val="0"/>
          <w:sz w:val="84"/>
          <w:szCs w:val="84"/>
        </w:rPr>
      </w:pPr>
    </w:p>
    <w:p>
      <w:pPr>
        <w:tabs>
          <w:tab w:val="left" w:pos="3676"/>
        </w:tabs>
        <w:autoSpaceDE w:val="0"/>
        <w:autoSpaceDN w:val="0"/>
        <w:adjustRightInd w:val="0"/>
        <w:snapToGrid w:val="0"/>
        <w:spacing w:line="500" w:lineRule="exact"/>
        <w:rPr>
          <w:rFonts w:ascii="宋体" w:hAnsi="宋体"/>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autoSpaceDE w:val="0"/>
        <w:autoSpaceDN w:val="0"/>
        <w:adjustRightInd w:val="0"/>
        <w:snapToGrid w:val="0"/>
        <w:spacing w:line="500" w:lineRule="exact"/>
        <w:rPr>
          <w:rFonts w:ascii="宋体" w:hAnsi="宋体"/>
          <w:b/>
          <w:spacing w:val="4"/>
          <w:kern w:val="0"/>
          <w:sz w:val="32"/>
        </w:rPr>
      </w:pPr>
    </w:p>
    <w:p>
      <w:pPr>
        <w:pStyle w:val="3"/>
      </w:pPr>
    </w:p>
    <w:p>
      <w:pPr>
        <w:autoSpaceDE w:val="0"/>
        <w:autoSpaceDN w:val="0"/>
        <w:adjustRightInd w:val="0"/>
        <w:snapToGrid w:val="0"/>
        <w:spacing w:line="500" w:lineRule="exact"/>
        <w:rPr>
          <w:rFonts w:ascii="宋体" w:hAnsi="宋体"/>
          <w:b/>
          <w:spacing w:val="4"/>
          <w:kern w:val="0"/>
          <w:sz w:val="32"/>
        </w:rPr>
      </w:pPr>
    </w:p>
    <w:p>
      <w:pPr>
        <w:spacing w:line="480" w:lineRule="exact"/>
        <w:ind w:firstLine="916" w:firstLineChars="300"/>
        <w:rPr>
          <w:rFonts w:hint="eastAsia" w:ascii="宋体" w:hAnsi="宋体" w:eastAsia="宋体"/>
          <w:b/>
          <w:spacing w:val="-8"/>
          <w:kern w:val="0"/>
          <w:sz w:val="32"/>
          <w:lang w:eastAsia="zh-CN"/>
        </w:rPr>
      </w:pPr>
      <w:r>
        <w:rPr>
          <w:rFonts w:hint="eastAsia" w:ascii="宋体" w:hAnsi="宋体"/>
          <w:b/>
          <w:spacing w:val="-8"/>
          <w:kern w:val="0"/>
          <w:sz w:val="32"/>
        </w:rPr>
        <w:t>比   选   人：</w:t>
      </w:r>
      <w:r>
        <w:rPr>
          <w:rFonts w:hint="eastAsia" w:ascii="宋体" w:hAnsi="宋体"/>
          <w:b/>
          <w:spacing w:val="-8"/>
          <w:kern w:val="0"/>
          <w:sz w:val="32"/>
          <w:lang w:eastAsia="zh-CN"/>
        </w:rPr>
        <w:t>重庆安居古城华夏文化旅游发展有限公司</w:t>
      </w:r>
    </w:p>
    <w:p>
      <w:pPr>
        <w:spacing w:line="480" w:lineRule="exact"/>
        <w:ind w:firstLine="916" w:firstLineChars="300"/>
        <w:rPr>
          <w:rFonts w:ascii="宋体" w:hAnsi="宋体"/>
          <w:b/>
          <w:spacing w:val="-8"/>
          <w:kern w:val="0"/>
          <w:sz w:val="32"/>
        </w:rPr>
      </w:pPr>
    </w:p>
    <w:p>
      <w:pPr>
        <w:spacing w:line="480" w:lineRule="exact"/>
        <w:ind w:firstLine="916" w:firstLineChars="300"/>
        <w:rPr>
          <w:rFonts w:hint="eastAsia" w:ascii="宋体" w:hAnsi="宋体" w:eastAsia="宋体"/>
          <w:b/>
          <w:spacing w:val="-8"/>
          <w:kern w:val="0"/>
          <w:sz w:val="32"/>
          <w:lang w:eastAsia="zh-CN"/>
        </w:rPr>
      </w:pPr>
      <w:r>
        <w:rPr>
          <w:rFonts w:hint="eastAsia" w:ascii="宋体" w:hAnsi="宋体"/>
          <w:b/>
          <w:spacing w:val="-8"/>
          <w:kern w:val="0"/>
          <w:sz w:val="32"/>
        </w:rPr>
        <w:t>比选代理机构：</w:t>
      </w:r>
      <w:r>
        <w:rPr>
          <w:rFonts w:hint="eastAsia" w:ascii="宋体" w:hAnsi="宋体"/>
          <w:b/>
          <w:spacing w:val="-8"/>
          <w:kern w:val="0"/>
          <w:sz w:val="32"/>
          <w:lang w:eastAsia="zh-CN"/>
        </w:rPr>
        <w:t>重庆子元招标代理有限公司</w:t>
      </w:r>
    </w:p>
    <w:p>
      <w:pPr>
        <w:spacing w:line="480" w:lineRule="exact"/>
        <w:ind w:firstLine="916" w:firstLineChars="300"/>
        <w:rPr>
          <w:rFonts w:ascii="宋体" w:hAnsi="宋体"/>
          <w:b/>
          <w:spacing w:val="-8"/>
          <w:kern w:val="0"/>
          <w:sz w:val="32"/>
        </w:rPr>
      </w:pPr>
    </w:p>
    <w:p>
      <w:pPr>
        <w:autoSpaceDE w:val="0"/>
        <w:autoSpaceDN w:val="0"/>
        <w:adjustRightInd w:val="0"/>
        <w:snapToGrid w:val="0"/>
        <w:spacing w:line="500" w:lineRule="exact"/>
        <w:ind w:firstLine="788" w:firstLineChars="258"/>
        <w:rPr>
          <w:rFonts w:ascii="宋体" w:hAnsi="宋体"/>
          <w:b/>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ascii="宋体" w:hAnsi="宋体"/>
          <w:b/>
          <w:sz w:val="30"/>
          <w:szCs w:val="30"/>
        </w:rPr>
      </w:pPr>
      <w:r>
        <w:rPr>
          <w:rFonts w:hint="eastAsia" w:ascii="宋体" w:hAnsi="宋体"/>
          <w:b/>
          <w:sz w:val="30"/>
          <w:szCs w:val="30"/>
        </w:rPr>
        <w:t>二〇二</w:t>
      </w:r>
      <w:r>
        <w:rPr>
          <w:rFonts w:hint="eastAsia" w:ascii="宋体" w:hAnsi="宋体"/>
          <w:b/>
          <w:sz w:val="30"/>
          <w:szCs w:val="30"/>
          <w:lang w:val="en-US" w:eastAsia="zh-CN"/>
        </w:rPr>
        <w:t>三</w:t>
      </w:r>
      <w:r>
        <w:rPr>
          <w:rFonts w:hint="eastAsia" w:ascii="宋体" w:hAnsi="宋体"/>
          <w:b/>
          <w:sz w:val="30"/>
          <w:szCs w:val="30"/>
        </w:rPr>
        <w:t>年</w:t>
      </w:r>
      <w:r>
        <w:rPr>
          <w:rFonts w:hint="eastAsia" w:ascii="宋体" w:hAnsi="宋体"/>
          <w:b/>
          <w:sz w:val="30"/>
          <w:szCs w:val="30"/>
          <w:lang w:val="en-US" w:eastAsia="zh-CN"/>
        </w:rPr>
        <w:t>七</w:t>
      </w:r>
      <w:r>
        <w:rPr>
          <w:rFonts w:hint="eastAsia" w:ascii="宋体" w:hAnsi="宋体"/>
          <w:b/>
          <w:sz w:val="30"/>
          <w:szCs w:val="30"/>
        </w:rPr>
        <w:t>月</w:t>
      </w:r>
    </w:p>
    <w:p>
      <w:pPr>
        <w:tabs>
          <w:tab w:val="left" w:pos="673"/>
        </w:tabs>
        <w:jc w:val="left"/>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ascii="宋体" w:hAnsi="宋体" w:cs="MingLiU"/>
          <w:b/>
          <w:kern w:val="0"/>
          <w:sz w:val="44"/>
          <w:szCs w:val="44"/>
        </w:rPr>
      </w:pPr>
      <w:r>
        <w:rPr>
          <w:rFonts w:hint="eastAsia" w:ascii="宋体" w:hAnsi="宋体" w:cs="MingLiU"/>
          <w:b/>
          <w:kern w:val="0"/>
          <w:sz w:val="44"/>
          <w:szCs w:val="44"/>
        </w:rPr>
        <w:t>目   录</w:t>
      </w:r>
    </w:p>
    <w:p>
      <w:pPr>
        <w:pStyle w:val="37"/>
        <w:tabs>
          <w:tab w:val="right" w:leader="dot" w:pos="9214"/>
          <w:tab w:val="clear" w:pos="8608"/>
        </w:tabs>
        <w:spacing w:line="700" w:lineRule="exact"/>
        <w:ind w:firstLine="640" w:firstLineChars="20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hint="eastAsia" w:cs="MingLiU"/>
          <w:b w:val="0"/>
          <w:color w:val="auto"/>
          <w:kern w:val="0"/>
          <w:sz w:val="32"/>
          <w:szCs w:val="32"/>
        </w:rPr>
        <w:instrText xml:space="preserve">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r>
        <w:fldChar w:fldCharType="begin"/>
      </w:r>
      <w:r>
        <w:instrText xml:space="preserve"> HYPERLINK \l "_Toc513492487" </w:instrText>
      </w:r>
      <w:r>
        <w:fldChar w:fldCharType="separate"/>
      </w:r>
      <w:r>
        <w:rPr>
          <w:rStyle w:val="59"/>
          <w:rFonts w:hint="eastAsia"/>
          <w:b w:val="0"/>
          <w:color w:val="auto"/>
          <w:kern w:val="0"/>
          <w:sz w:val="32"/>
          <w:szCs w:val="32"/>
        </w:rPr>
        <w:t xml:space="preserve">第一章 </w:t>
      </w:r>
      <w:r>
        <w:rPr>
          <w:rStyle w:val="59"/>
          <w:b w:val="0"/>
          <w:color w:val="auto"/>
          <w:kern w:val="0"/>
          <w:sz w:val="32"/>
          <w:szCs w:val="32"/>
        </w:rPr>
        <w:t xml:space="preserve"> </w:t>
      </w:r>
      <w:r>
        <w:rPr>
          <w:rStyle w:val="5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fldChar w:fldCharType="separate"/>
      </w:r>
      <w:r>
        <w:rPr>
          <w:b w:val="0"/>
          <w:color w:val="auto"/>
          <w:sz w:val="32"/>
          <w:szCs w:val="32"/>
        </w:rPr>
        <w:t>3</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"_Toc513492488" </w:instrText>
      </w:r>
      <w:r>
        <w:fldChar w:fldCharType="separate"/>
      </w:r>
      <w:r>
        <w:rPr>
          <w:rStyle w:val="59"/>
          <w:rFonts w:hint="eastAsia"/>
          <w:b w:val="0"/>
          <w:color w:val="auto"/>
          <w:kern w:val="0"/>
          <w:sz w:val="32"/>
          <w:szCs w:val="32"/>
        </w:rPr>
        <w:t>第二章</w:t>
      </w:r>
      <w:r>
        <w:rPr>
          <w:rStyle w:val="59"/>
          <w:b w:val="0"/>
          <w:color w:val="auto"/>
          <w:kern w:val="0"/>
          <w:sz w:val="32"/>
          <w:szCs w:val="32"/>
        </w:rPr>
        <w:t xml:space="preserve"> </w:t>
      </w:r>
      <w:r>
        <w:rPr>
          <w:rStyle w:val="59"/>
          <w:rFonts w:hint="eastAsia"/>
          <w:b w:val="0"/>
          <w:color w:val="auto"/>
          <w:kern w:val="0"/>
          <w:sz w:val="32"/>
          <w:szCs w:val="32"/>
        </w:rPr>
        <w:t xml:space="preserve"> 投标人须知</w:t>
      </w:r>
      <w:r>
        <w:rPr>
          <w:b w:val="0"/>
          <w:color w:val="auto"/>
          <w:sz w:val="32"/>
          <w:szCs w:val="32"/>
        </w:rPr>
        <w:tab/>
      </w:r>
      <w:r>
        <w:rPr>
          <w:b w:val="0"/>
          <w:color w:val="auto"/>
          <w:sz w:val="32"/>
          <w:szCs w:val="32"/>
        </w:rPr>
        <w:fldChar w:fldCharType="begin"/>
      </w:r>
      <w:r>
        <w:rPr>
          <w:b w:val="0"/>
          <w:color w:val="auto"/>
          <w:sz w:val="32"/>
          <w:szCs w:val="32"/>
        </w:rPr>
        <w:instrText xml:space="preserve"> PAGEREF _Toc513492488 \h </w:instrText>
      </w:r>
      <w:r>
        <w:rPr>
          <w:b w:val="0"/>
          <w:color w:val="auto"/>
          <w:sz w:val="32"/>
          <w:szCs w:val="32"/>
        </w:rPr>
        <w:fldChar w:fldCharType="separate"/>
      </w:r>
      <w:r>
        <w:rPr>
          <w:b w:val="0"/>
          <w:color w:val="auto"/>
          <w:sz w:val="32"/>
          <w:szCs w:val="32"/>
        </w:rPr>
        <w:t>5</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"_Toc513492489" </w:instrText>
      </w:r>
      <w:r>
        <w:fldChar w:fldCharType="separate"/>
      </w:r>
      <w:r>
        <w:rPr>
          <w:rStyle w:val="59"/>
          <w:rFonts w:hint="eastAsia"/>
          <w:b w:val="0"/>
          <w:color w:val="auto"/>
          <w:kern w:val="0"/>
          <w:sz w:val="32"/>
          <w:szCs w:val="32"/>
        </w:rPr>
        <w:t>第三章</w:t>
      </w:r>
      <w:r>
        <w:rPr>
          <w:rStyle w:val="59"/>
          <w:b w:val="0"/>
          <w:color w:val="auto"/>
          <w:kern w:val="0"/>
          <w:sz w:val="32"/>
          <w:szCs w:val="32"/>
        </w:rPr>
        <w:t xml:space="preserve"> </w:t>
      </w:r>
      <w:r>
        <w:rPr>
          <w:rStyle w:val="59"/>
          <w:rFonts w:hint="eastAsia"/>
          <w:b w:val="0"/>
          <w:color w:val="auto"/>
          <w:kern w:val="0"/>
          <w:sz w:val="32"/>
          <w:szCs w:val="32"/>
        </w:rPr>
        <w:t xml:space="preserve"> 评标办法（经评审的最低投标价法）</w:t>
      </w:r>
      <w:r>
        <w:rPr>
          <w:b w:val="0"/>
          <w:color w:val="auto"/>
          <w:sz w:val="32"/>
          <w:szCs w:val="32"/>
        </w:rPr>
        <w:tab/>
      </w:r>
      <w:r>
        <w:rPr>
          <w:b w:val="0"/>
          <w:color w:val="auto"/>
          <w:sz w:val="32"/>
          <w:szCs w:val="32"/>
        </w:rPr>
        <w:fldChar w:fldCharType="begin"/>
      </w:r>
      <w:r>
        <w:rPr>
          <w:b w:val="0"/>
          <w:color w:val="auto"/>
          <w:sz w:val="32"/>
          <w:szCs w:val="32"/>
        </w:rPr>
        <w:instrText xml:space="preserve"> PAGEREF _Toc513492489 \h </w:instrText>
      </w:r>
      <w:r>
        <w:rPr>
          <w:b w:val="0"/>
          <w:color w:val="auto"/>
          <w:sz w:val="32"/>
          <w:szCs w:val="32"/>
        </w:rPr>
        <w:fldChar w:fldCharType="separate"/>
      </w:r>
      <w:r>
        <w:rPr>
          <w:b w:val="0"/>
          <w:color w:val="auto"/>
          <w:sz w:val="32"/>
          <w:szCs w:val="32"/>
        </w:rPr>
        <w:t>24</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"_Toc513492490" </w:instrText>
      </w:r>
      <w:r>
        <w:fldChar w:fldCharType="separate"/>
      </w:r>
      <w:r>
        <w:rPr>
          <w:rStyle w:val="59"/>
          <w:rFonts w:hint="eastAsia"/>
          <w:b w:val="0"/>
          <w:color w:val="auto"/>
          <w:kern w:val="0"/>
          <w:sz w:val="32"/>
          <w:szCs w:val="32"/>
        </w:rPr>
        <w:t>第四章  合同条款及</w:t>
      </w:r>
      <w:bookmarkStart w:id="6" w:name="_Hlt514795948"/>
      <w:r>
        <w:rPr>
          <w:rStyle w:val="59"/>
          <w:rFonts w:hint="eastAsia"/>
          <w:b w:val="0"/>
          <w:color w:val="auto"/>
          <w:kern w:val="0"/>
          <w:sz w:val="32"/>
          <w:szCs w:val="32"/>
        </w:rPr>
        <w:t>格</w:t>
      </w:r>
      <w:bookmarkEnd w:id="6"/>
      <w:r>
        <w:rPr>
          <w:rStyle w:val="59"/>
          <w:rFonts w:hint="eastAsia"/>
          <w:b w:val="0"/>
          <w:color w:val="auto"/>
          <w:kern w:val="0"/>
          <w:sz w:val="32"/>
          <w:szCs w:val="32"/>
        </w:rPr>
        <w:t>式</w:t>
      </w:r>
      <w:r>
        <w:rPr>
          <w:b w:val="0"/>
          <w:color w:val="auto"/>
          <w:sz w:val="32"/>
          <w:szCs w:val="32"/>
        </w:rPr>
        <w:tab/>
      </w:r>
      <w:bookmarkStart w:id="7" w:name="_Hlt514795804"/>
      <w:bookmarkStart w:id="8" w:name="_Hlt514795805"/>
      <w:r>
        <w:rPr>
          <w:b w:val="0"/>
          <w:color w:val="auto"/>
          <w:sz w:val="32"/>
          <w:szCs w:val="32"/>
        </w:rPr>
        <w:fldChar w:fldCharType="begin"/>
      </w:r>
      <w:r>
        <w:rPr>
          <w:b w:val="0"/>
          <w:color w:val="auto"/>
          <w:sz w:val="32"/>
          <w:szCs w:val="32"/>
        </w:rPr>
        <w:instrText xml:space="preserve"> PAGEREF _Toc513492490 \h </w:instrText>
      </w:r>
      <w:r>
        <w:rPr>
          <w:b w:val="0"/>
          <w:color w:val="auto"/>
          <w:sz w:val="32"/>
          <w:szCs w:val="32"/>
        </w:rPr>
        <w:fldChar w:fldCharType="separate"/>
      </w:r>
      <w:r>
        <w:rPr>
          <w:b w:val="0"/>
          <w:color w:val="auto"/>
          <w:sz w:val="32"/>
          <w:szCs w:val="32"/>
        </w:rPr>
        <w:t>25</w:t>
      </w:r>
      <w:r>
        <w:rPr>
          <w:b w:val="0"/>
          <w:color w:val="auto"/>
          <w:sz w:val="32"/>
          <w:szCs w:val="32"/>
        </w:rPr>
        <w:fldChar w:fldCharType="end"/>
      </w:r>
      <w:bookmarkEnd w:id="7"/>
      <w:bookmarkEnd w:id="8"/>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"_Toc513492491" </w:instrText>
      </w:r>
      <w:r>
        <w:fldChar w:fldCharType="separate"/>
      </w:r>
      <w:r>
        <w:rPr>
          <w:rStyle w:val="59"/>
          <w:rFonts w:hint="eastAsia"/>
          <w:b w:val="0"/>
          <w:color w:val="auto"/>
          <w:sz w:val="32"/>
          <w:szCs w:val="32"/>
        </w:rPr>
        <w:t>第五章  工程量清单</w:t>
      </w:r>
      <w:r>
        <w:rPr>
          <w:b w:val="0"/>
          <w:color w:val="auto"/>
          <w:sz w:val="32"/>
          <w:szCs w:val="32"/>
        </w:rPr>
        <w:tab/>
      </w:r>
      <w:r>
        <w:rPr>
          <w:b w:val="0"/>
          <w:color w:val="auto"/>
          <w:sz w:val="32"/>
          <w:szCs w:val="32"/>
        </w:rPr>
        <w:fldChar w:fldCharType="begin"/>
      </w:r>
      <w:r>
        <w:rPr>
          <w:b w:val="0"/>
          <w:color w:val="auto"/>
          <w:sz w:val="32"/>
          <w:szCs w:val="32"/>
        </w:rPr>
        <w:instrText xml:space="preserve"> PAGEREF _Toc513492491 \h </w:instrText>
      </w:r>
      <w:r>
        <w:rPr>
          <w:b w:val="0"/>
          <w:color w:val="auto"/>
          <w:sz w:val="32"/>
          <w:szCs w:val="32"/>
        </w:rPr>
        <w:fldChar w:fldCharType="separate"/>
      </w:r>
      <w:r>
        <w:rPr>
          <w:b w:val="0"/>
          <w:color w:val="auto"/>
          <w:sz w:val="32"/>
          <w:szCs w:val="32"/>
        </w:rPr>
        <w:t>53</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"_Toc513492492" </w:instrText>
      </w:r>
      <w:r>
        <w:fldChar w:fldCharType="separate"/>
      </w:r>
      <w:r>
        <w:rPr>
          <w:rStyle w:val="59"/>
          <w:rFonts w:hint="eastAsia"/>
          <w:b w:val="0"/>
          <w:color w:val="auto"/>
          <w:sz w:val="32"/>
          <w:szCs w:val="32"/>
        </w:rPr>
        <w:t>第六章</w:t>
      </w:r>
      <w:r>
        <w:rPr>
          <w:rStyle w:val="59"/>
          <w:b w:val="0"/>
          <w:color w:val="auto"/>
          <w:sz w:val="32"/>
          <w:szCs w:val="32"/>
        </w:rPr>
        <w:t xml:space="preserve"> </w:t>
      </w:r>
      <w:r>
        <w:rPr>
          <w:rStyle w:val="59"/>
          <w:rFonts w:hint="eastAsia"/>
          <w:b w:val="0"/>
          <w:color w:val="auto"/>
          <w:sz w:val="32"/>
          <w:szCs w:val="32"/>
        </w:rPr>
        <w:t xml:space="preserve"> 图纸</w:t>
      </w:r>
      <w:r>
        <w:rPr>
          <w:b w:val="0"/>
          <w:color w:val="auto"/>
          <w:sz w:val="32"/>
          <w:szCs w:val="32"/>
        </w:rPr>
        <w:tab/>
      </w:r>
      <w:r>
        <w:rPr>
          <w:b w:val="0"/>
          <w:color w:val="auto"/>
          <w:sz w:val="32"/>
          <w:szCs w:val="32"/>
        </w:rPr>
        <w:fldChar w:fldCharType="begin"/>
      </w:r>
      <w:r>
        <w:rPr>
          <w:b w:val="0"/>
          <w:color w:val="auto"/>
          <w:sz w:val="32"/>
          <w:szCs w:val="32"/>
        </w:rPr>
        <w:instrText xml:space="preserve"> PAGEREF _Toc513492492 \h </w:instrText>
      </w:r>
      <w:r>
        <w:rPr>
          <w:b w:val="0"/>
          <w:color w:val="auto"/>
          <w:sz w:val="32"/>
          <w:szCs w:val="32"/>
        </w:rPr>
        <w:fldChar w:fldCharType="separate"/>
      </w:r>
      <w:r>
        <w:rPr>
          <w:b w:val="0"/>
          <w:color w:val="auto"/>
          <w:sz w:val="32"/>
          <w:szCs w:val="32"/>
        </w:rPr>
        <w:t>54</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482" w:firstLineChars="200"/>
        <w:jc w:val="left"/>
        <w:rPr>
          <w:b w:val="0"/>
          <w:bCs w:val="0"/>
          <w:caps w:val="0"/>
          <w:color w:val="auto"/>
          <w:kern w:val="2"/>
          <w:sz w:val="32"/>
          <w:szCs w:val="32"/>
          <w:lang w:val="en-US"/>
        </w:rPr>
      </w:pPr>
      <w:r>
        <w:fldChar w:fldCharType="begin"/>
      </w:r>
      <w:r>
        <w:instrText xml:space="preserve"> HYPERLINK \l "_Toc513492493" </w:instrText>
      </w:r>
      <w:r>
        <w:fldChar w:fldCharType="separate"/>
      </w:r>
      <w:r>
        <w:rPr>
          <w:rStyle w:val="59"/>
          <w:rFonts w:hint="eastAsia"/>
          <w:b w:val="0"/>
          <w:color w:val="auto"/>
          <w:sz w:val="32"/>
          <w:szCs w:val="32"/>
        </w:rPr>
        <w:t>第七章</w:t>
      </w:r>
      <w:r>
        <w:rPr>
          <w:rStyle w:val="59"/>
          <w:b w:val="0"/>
          <w:color w:val="auto"/>
          <w:sz w:val="32"/>
          <w:szCs w:val="32"/>
        </w:rPr>
        <w:t xml:space="preserve"> </w:t>
      </w:r>
      <w:r>
        <w:rPr>
          <w:rStyle w:val="59"/>
          <w:rFonts w:hint="eastAsia"/>
          <w:b w:val="0"/>
          <w:color w:val="auto"/>
          <w:sz w:val="32"/>
          <w:szCs w:val="32"/>
        </w:rPr>
        <w:t xml:space="preserve"> 技术标准和要求</w:t>
      </w:r>
      <w:r>
        <w:rPr>
          <w:b w:val="0"/>
          <w:color w:val="auto"/>
          <w:sz w:val="32"/>
          <w:szCs w:val="32"/>
        </w:rPr>
        <w:tab/>
      </w:r>
      <w:r>
        <w:rPr>
          <w:b w:val="0"/>
          <w:color w:val="auto"/>
          <w:sz w:val="32"/>
          <w:szCs w:val="32"/>
        </w:rPr>
        <w:fldChar w:fldCharType="begin"/>
      </w:r>
      <w:r>
        <w:rPr>
          <w:b w:val="0"/>
          <w:color w:val="auto"/>
          <w:sz w:val="32"/>
          <w:szCs w:val="32"/>
        </w:rPr>
        <w:instrText xml:space="preserve"> PAGEREF _Toc513492493 \h </w:instrText>
      </w:r>
      <w:r>
        <w:rPr>
          <w:b w:val="0"/>
          <w:color w:val="auto"/>
          <w:sz w:val="32"/>
          <w:szCs w:val="32"/>
        </w:rPr>
        <w:fldChar w:fldCharType="separate"/>
      </w:r>
      <w:r>
        <w:rPr>
          <w:b w:val="0"/>
          <w:color w:val="auto"/>
          <w:sz w:val="32"/>
          <w:szCs w:val="32"/>
        </w:rPr>
        <w:t>55</w:t>
      </w:r>
      <w:r>
        <w:rPr>
          <w:b w:val="0"/>
          <w:color w:val="auto"/>
          <w:sz w:val="32"/>
          <w:szCs w:val="32"/>
        </w:rPr>
        <w:fldChar w:fldCharType="end"/>
      </w:r>
      <w:r>
        <w:rPr>
          <w:b w:val="0"/>
          <w:color w:val="auto"/>
          <w:sz w:val="32"/>
          <w:szCs w:val="32"/>
        </w:rPr>
        <w:fldChar w:fldCharType="end"/>
      </w:r>
    </w:p>
    <w:p>
      <w:pPr>
        <w:pStyle w:val="37"/>
        <w:tabs>
          <w:tab w:val="right" w:leader="dot" w:pos="9214"/>
          <w:tab w:val="clear" w:pos="8608"/>
        </w:tabs>
        <w:spacing w:line="700" w:lineRule="exact"/>
        <w:ind w:firstLine="640" w:firstLineChars="200"/>
        <w:jc w:val="left"/>
        <w:rPr>
          <w:rStyle w:val="59"/>
          <w:rFonts w:hint="eastAsia" w:ascii="Times New Roman" w:hAnsi="Times New Roman"/>
          <w:b w:val="0"/>
          <w:color w:val="auto"/>
          <w:sz w:val="32"/>
          <w:szCs w:val="32"/>
          <w:lang w:val="en-US"/>
        </w:rPr>
      </w:pPr>
      <w:r>
        <w:rPr>
          <w:rStyle w:val="59"/>
          <w:rFonts w:hint="eastAsia" w:ascii="Times New Roman" w:hAnsi="Times New Roman"/>
          <w:b w:val="0"/>
          <w:color w:val="auto"/>
          <w:sz w:val="32"/>
          <w:szCs w:val="32"/>
        </w:rPr>
        <w:fldChar w:fldCharType="begin"/>
      </w:r>
      <w:r>
        <w:rPr>
          <w:rStyle w:val="59"/>
          <w:rFonts w:hint="eastAsia" w:ascii="Times New Roman" w:hAnsi="Times New Roman"/>
          <w:b w:val="0"/>
          <w:color w:val="auto"/>
          <w:sz w:val="32"/>
          <w:szCs w:val="32"/>
        </w:rPr>
        <w:instrText xml:space="preserve"> HYPERLINK \l "_Toc513492494" </w:instrText>
      </w:r>
      <w:r>
        <w:rPr>
          <w:rStyle w:val="59"/>
          <w:rFonts w:hint="eastAsia" w:ascii="Times New Roman" w:hAnsi="Times New Roman"/>
          <w:b w:val="0"/>
          <w:color w:val="auto"/>
          <w:sz w:val="32"/>
          <w:szCs w:val="32"/>
        </w:rPr>
        <w:fldChar w:fldCharType="separate"/>
      </w:r>
      <w:r>
        <w:rPr>
          <w:rStyle w:val="59"/>
          <w:rFonts w:hint="eastAsia" w:ascii="Times New Roman" w:hAnsi="Times New Roman"/>
          <w:b w:val="0"/>
          <w:color w:val="auto"/>
          <w:sz w:val="32"/>
          <w:szCs w:val="32"/>
        </w:rPr>
        <w:t>第八章  投标文件格式</w:t>
      </w:r>
      <w:r>
        <w:rPr>
          <w:rStyle w:val="59"/>
          <w:rFonts w:hint="eastAsia" w:ascii="Times New Roman" w:hAnsi="Times New Roman"/>
          <w:b w:val="0"/>
          <w:color w:val="auto"/>
          <w:sz w:val="32"/>
          <w:szCs w:val="32"/>
        </w:rPr>
        <w:tab/>
      </w:r>
      <w:r>
        <w:rPr>
          <w:rStyle w:val="59"/>
          <w:rFonts w:hint="eastAsia" w:ascii="Times New Roman" w:hAnsi="Times New Roman"/>
          <w:b w:val="0"/>
          <w:color w:val="auto"/>
          <w:sz w:val="32"/>
          <w:szCs w:val="32"/>
        </w:rPr>
        <w:fldChar w:fldCharType="begin"/>
      </w:r>
      <w:r>
        <w:rPr>
          <w:rStyle w:val="59"/>
          <w:rFonts w:hint="eastAsia" w:ascii="Times New Roman" w:hAnsi="Times New Roman"/>
          <w:b w:val="0"/>
          <w:color w:val="auto"/>
          <w:sz w:val="32"/>
          <w:szCs w:val="32"/>
        </w:rPr>
        <w:instrText xml:space="preserve"> PAGEREF _Toc513492494 \h </w:instrText>
      </w:r>
      <w:r>
        <w:rPr>
          <w:rStyle w:val="59"/>
          <w:rFonts w:hint="eastAsia" w:ascii="Times New Roman" w:hAnsi="Times New Roman"/>
          <w:b w:val="0"/>
          <w:color w:val="auto"/>
          <w:sz w:val="32"/>
          <w:szCs w:val="32"/>
        </w:rPr>
        <w:fldChar w:fldCharType="separate"/>
      </w:r>
      <w:r>
        <w:rPr>
          <w:rStyle w:val="59"/>
          <w:rFonts w:hint="eastAsia" w:ascii="Times New Roman" w:hAnsi="Times New Roman"/>
          <w:b w:val="0"/>
          <w:color w:val="auto"/>
          <w:sz w:val="32"/>
          <w:szCs w:val="32"/>
          <w:lang w:val="en-US" w:eastAsia="zh-CN"/>
        </w:rPr>
        <w:t>56</w:t>
      </w:r>
      <w:r>
        <w:rPr>
          <w:rStyle w:val="59"/>
          <w:rFonts w:hint="eastAsia" w:ascii="Times New Roman" w:hAnsi="Times New Roman"/>
          <w:b w:val="0"/>
          <w:color w:val="auto"/>
          <w:sz w:val="32"/>
          <w:szCs w:val="32"/>
        </w:rPr>
        <w:fldChar w:fldCharType="end"/>
      </w:r>
      <w:r>
        <w:rPr>
          <w:rStyle w:val="59"/>
          <w:rFonts w:hint="eastAsia" w:ascii="Times New Roman" w:hAnsi="Times New Roman"/>
          <w:b w:val="0"/>
          <w:color w:val="auto"/>
          <w:sz w:val="32"/>
          <w:szCs w:val="32"/>
        </w:rPr>
        <w:fldChar w:fldCharType="end"/>
      </w:r>
    </w:p>
    <w:p>
      <w:pPr>
        <w:pStyle w:val="5"/>
        <w:spacing w:line="700" w:lineRule="exact"/>
        <w:jc w:val="left"/>
        <w:rPr>
          <w:rFonts w:ascii="宋体" w:hAnsi="宋体" w:cs="MingLiU"/>
          <w:b w:val="0"/>
          <w:kern w:val="0"/>
          <w:sz w:val="32"/>
          <w:szCs w:val="32"/>
        </w:rPr>
      </w:pPr>
      <w:r>
        <w:rPr>
          <w:rFonts w:ascii="宋体" w:hAnsi="宋体" w:cs="MingLiU"/>
          <w:b w:val="0"/>
          <w:kern w:val="0"/>
          <w:sz w:val="32"/>
          <w:szCs w:val="32"/>
        </w:rPr>
        <w:fldChar w:fldCharType="end"/>
      </w:r>
    </w:p>
    <w:p/>
    <w:p/>
    <w:p/>
    <w:p/>
    <w:p/>
    <w:p/>
    <w:p/>
    <w:p/>
    <w:p/>
    <w:p/>
    <w:p/>
    <w:p/>
    <w:p/>
    <w:p/>
    <w:p/>
    <w:p/>
    <w:p/>
    <w:p/>
    <w:p/>
    <w:p/>
    <w:p/>
    <w:p/>
    <w:p/>
    <w:p/>
    <w:p>
      <w:pPr>
        <w:pStyle w:val="5"/>
        <w:spacing w:before="0" w:after="0" w:line="460" w:lineRule="exact"/>
        <w:jc w:val="center"/>
        <w:rPr>
          <w:rFonts w:ascii="宋体" w:hAnsi="宋体" w:cs="宋体"/>
          <w:kern w:val="0"/>
          <w:sz w:val="36"/>
          <w:szCs w:val="36"/>
        </w:rPr>
      </w:pPr>
      <w:bookmarkStart w:id="9" w:name="_Toc452058672"/>
      <w:bookmarkStart w:id="10" w:name="_Toc513492487"/>
      <w:r>
        <w:rPr>
          <w:rFonts w:hint="eastAsia" w:ascii="宋体" w:hAnsi="宋体" w:cs="宋体"/>
          <w:kern w:val="0"/>
          <w:sz w:val="36"/>
          <w:szCs w:val="36"/>
        </w:rPr>
        <w:t>第一章  竞争性比选公告</w:t>
      </w:r>
      <w:bookmarkEnd w:id="0"/>
      <w:bookmarkEnd w:id="1"/>
      <w:bookmarkEnd w:id="2"/>
      <w:bookmarkEnd w:id="3"/>
      <w:bookmarkEnd w:id="4"/>
      <w:bookmarkEnd w:id="5"/>
      <w:bookmarkEnd w:id="9"/>
      <w:bookmarkEnd w:id="10"/>
    </w:p>
    <w:p>
      <w:pPr>
        <w:autoSpaceDE w:val="0"/>
        <w:autoSpaceDN w:val="0"/>
        <w:adjustRightInd w:val="0"/>
        <w:snapToGrid w:val="0"/>
        <w:spacing w:line="460" w:lineRule="exact"/>
        <w:jc w:val="center"/>
        <w:rPr>
          <w:rFonts w:ascii="宋体" w:hAnsi="宋体" w:cs="宋体"/>
          <w:b/>
          <w:snapToGrid w:val="0"/>
          <w:w w:val="99"/>
          <w:kern w:val="0"/>
          <w:sz w:val="32"/>
          <w:szCs w:val="32"/>
        </w:rPr>
      </w:pPr>
      <w:r>
        <w:rPr>
          <w:rFonts w:hint="eastAsia" w:ascii="宋体" w:hAnsi="宋体" w:cs="宋体"/>
          <w:b/>
          <w:bCs/>
          <w:kern w:val="0"/>
          <w:sz w:val="36"/>
          <w:szCs w:val="36"/>
          <w:lang w:eastAsia="zh-CN"/>
        </w:rPr>
        <w:t>旅游服务设施建设—公厕改建工程</w:t>
      </w:r>
      <w:r>
        <w:rPr>
          <w:rFonts w:hint="eastAsia" w:ascii="宋体" w:hAnsi="宋体" w:cs="宋体"/>
          <w:b/>
          <w:snapToGrid w:val="0"/>
          <w:w w:val="99"/>
          <w:kern w:val="0"/>
          <w:sz w:val="32"/>
          <w:szCs w:val="32"/>
        </w:rPr>
        <w:t xml:space="preserve"> </w:t>
      </w:r>
    </w:p>
    <w:p>
      <w:pPr>
        <w:pStyle w:val="6"/>
        <w:pageBreakBefore w:val="0"/>
        <w:kinsoku/>
        <w:wordWrap/>
        <w:overflowPunct/>
        <w:topLinePunct w:val="0"/>
        <w:bidi w:val="0"/>
        <w:spacing w:before="0" w:after="0" w:line="440" w:lineRule="exact"/>
        <w:textAlignment w:val="auto"/>
        <w:rPr>
          <w:rFonts w:hint="eastAsia" w:ascii="宋体" w:hAnsi="宋体" w:eastAsia="宋体" w:cs="宋体"/>
          <w:bCs w:val="0"/>
          <w:snapToGrid w:val="0"/>
          <w:sz w:val="21"/>
          <w:szCs w:val="21"/>
        </w:rPr>
      </w:pPr>
      <w:bookmarkStart w:id="11" w:name="_Toc428455483"/>
      <w:bookmarkStart w:id="12" w:name="_Toc452058673"/>
      <w:r>
        <w:rPr>
          <w:rFonts w:hint="eastAsia" w:ascii="宋体" w:hAnsi="宋体" w:eastAsia="宋体" w:cs="宋体"/>
          <w:snapToGrid w:val="0"/>
          <w:sz w:val="21"/>
          <w:szCs w:val="21"/>
        </w:rPr>
        <w:t>1. 竞争性比选条件</w:t>
      </w:r>
      <w:bookmarkEnd w:id="11"/>
      <w:bookmarkEnd w:id="12"/>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本招标项目</w:t>
      </w:r>
      <w:r>
        <w:rPr>
          <w:rFonts w:hint="eastAsia" w:ascii="宋体" w:hAnsi="宋体" w:cs="宋体"/>
          <w:snapToGrid w:val="0"/>
          <w:kern w:val="0"/>
          <w:szCs w:val="21"/>
          <w:u w:val="single"/>
          <w:lang w:eastAsia="zh-CN"/>
        </w:rPr>
        <w:t>旅游服务设施建设—公厕改建工程</w:t>
      </w:r>
      <w:r>
        <w:rPr>
          <w:rFonts w:hint="eastAsia" w:ascii="宋体" w:hAnsi="宋体" w:eastAsia="宋体" w:cs="宋体"/>
          <w:snapToGrid w:val="0"/>
          <w:kern w:val="0"/>
          <w:szCs w:val="21"/>
        </w:rPr>
        <w:t>业主为</w:t>
      </w:r>
      <w:r>
        <w:rPr>
          <w:rFonts w:hint="eastAsia" w:ascii="宋体" w:hAnsi="宋体" w:cs="宋体"/>
          <w:snapToGrid w:val="0"/>
          <w:kern w:val="0"/>
          <w:szCs w:val="21"/>
          <w:u w:val="single"/>
          <w:lang w:eastAsia="zh-CN"/>
        </w:rPr>
        <w:t>重庆安居古城华夏文化旅游发展有限公司</w:t>
      </w:r>
      <w:r>
        <w:rPr>
          <w:rFonts w:hint="eastAsia" w:ascii="宋体" w:hAnsi="宋体" w:eastAsia="宋体" w:cs="宋体"/>
          <w:snapToGrid w:val="0"/>
          <w:kern w:val="0"/>
          <w:szCs w:val="21"/>
        </w:rPr>
        <w:t>，资金来源为</w:t>
      </w:r>
      <w:r>
        <w:rPr>
          <w:rFonts w:hint="eastAsia" w:ascii="宋体" w:hAnsi="宋体" w:cs="宋体"/>
          <w:snapToGrid w:val="0"/>
          <w:kern w:val="0"/>
          <w:szCs w:val="21"/>
          <w:highlight w:val="none"/>
          <w:u w:val="single"/>
          <w:lang w:eastAsia="zh-CN"/>
        </w:rPr>
        <w:t>业主自筹资金</w:t>
      </w:r>
      <w:r>
        <w:rPr>
          <w:rFonts w:hint="eastAsia" w:ascii="宋体" w:hAnsi="宋体" w:eastAsia="宋体" w:cs="宋体"/>
          <w:snapToGrid w:val="0"/>
          <w:kern w:val="0"/>
          <w:szCs w:val="21"/>
        </w:rPr>
        <w:t>，比选人为</w:t>
      </w:r>
      <w:r>
        <w:rPr>
          <w:rFonts w:hint="eastAsia" w:ascii="宋体" w:hAnsi="宋体" w:cs="宋体"/>
          <w:snapToGrid w:val="0"/>
          <w:kern w:val="0"/>
          <w:szCs w:val="21"/>
          <w:u w:val="single"/>
          <w:lang w:eastAsia="zh-CN"/>
        </w:rPr>
        <w:t>重庆安居古城华夏文化旅游发展有限公司</w:t>
      </w:r>
      <w:r>
        <w:rPr>
          <w:rFonts w:hint="eastAsia" w:ascii="宋体" w:hAnsi="宋体" w:eastAsia="宋体" w:cs="宋体"/>
          <w:snapToGrid w:val="0"/>
          <w:kern w:val="0"/>
          <w:szCs w:val="21"/>
        </w:rPr>
        <w:t>。项目已具备招标条件，现对该项目施工进行竞争性比选。</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bookmarkStart w:id="13" w:name="_Toc452058674"/>
      <w:r>
        <w:rPr>
          <w:rFonts w:hint="eastAsia" w:ascii="宋体" w:hAnsi="宋体" w:eastAsia="宋体" w:cs="宋体"/>
          <w:snapToGrid w:val="0"/>
          <w:sz w:val="21"/>
          <w:szCs w:val="21"/>
        </w:rPr>
        <w:t>2、项目概况与比选范围</w:t>
      </w:r>
      <w:bookmarkEnd w:id="13"/>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bookmarkStart w:id="14" w:name="_Toc452058675"/>
      <w:r>
        <w:rPr>
          <w:rFonts w:hint="eastAsia" w:ascii="宋体" w:hAnsi="宋体" w:eastAsia="宋体" w:cs="宋体"/>
          <w:kern w:val="0"/>
          <w:szCs w:val="21"/>
        </w:rPr>
        <w:t>2.1 项目概况：</w:t>
      </w:r>
      <w:r>
        <w:rPr>
          <w:rFonts w:hint="eastAsia" w:ascii="宋体" w:hAnsi="宋体" w:cs="宋体"/>
          <w:lang w:eastAsia="zh-CN"/>
        </w:rPr>
        <w:t>本项目位于铜梁区安居镇，包含安居镇公厕室内室外装饰改造工程及安装工程等所有工作内容。</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2.2 建设地址：</w:t>
      </w:r>
      <w:r>
        <w:rPr>
          <w:rFonts w:hint="eastAsia" w:ascii="宋体" w:hAnsi="宋体" w:cs="宋体"/>
          <w:kern w:val="0"/>
          <w:szCs w:val="21"/>
          <w:lang w:eastAsia="zh-CN"/>
        </w:rPr>
        <w:t>铜梁区安居镇</w:t>
      </w:r>
      <w:r>
        <w:rPr>
          <w:rFonts w:hint="eastAsia" w:ascii="宋体" w:hAnsi="宋体" w:eastAsia="宋体" w:cs="宋体"/>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2.3 比选范围：</w:t>
      </w:r>
      <w:r>
        <w:rPr>
          <w:rFonts w:hint="eastAsia" w:ascii="宋体" w:hAnsi="宋体" w:eastAsia="宋体" w:cs="宋体"/>
          <w:kern w:val="0"/>
          <w:szCs w:val="21"/>
          <w:lang w:eastAsia="zh-CN"/>
        </w:rPr>
        <w:t>本工程施工图设计范围内的全部内容，具体以比选人发出的工程量清单为准。</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2.4 工期：</w:t>
      </w:r>
      <w:r>
        <w:rPr>
          <w:rFonts w:hint="eastAsia" w:ascii="宋体" w:hAnsi="宋体" w:cs="宋体"/>
          <w:kern w:val="0"/>
          <w:szCs w:val="21"/>
          <w:lang w:val="en-US" w:eastAsia="zh-CN"/>
        </w:rPr>
        <w:t>30日历天</w:t>
      </w:r>
      <w:r>
        <w:rPr>
          <w:rFonts w:hint="eastAsia" w:ascii="宋体" w:hAnsi="宋体" w:eastAsia="宋体" w:cs="宋体"/>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2.5 标段划分：本次招标设1个标段。</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3、投标人资格要求</w:t>
      </w:r>
      <w:bookmarkEnd w:id="14"/>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3.1 本次招标要求投标人需具备建设行政主管部门颁发的有效的</w:t>
      </w:r>
      <w:r>
        <w:rPr>
          <w:rFonts w:hint="eastAsia" w:ascii="宋体" w:hAnsi="宋体" w:cs="宋体"/>
          <w:b/>
          <w:bCs/>
          <w:snapToGrid w:val="0"/>
          <w:kern w:val="0"/>
          <w:szCs w:val="21"/>
          <w:u w:val="single"/>
          <w:lang w:val="en-US" w:eastAsia="zh-CN"/>
        </w:rPr>
        <w:t>建筑装修装饰工程专业承包二级</w:t>
      </w:r>
      <w:r>
        <w:rPr>
          <w:rFonts w:hint="eastAsia" w:ascii="宋体" w:hAnsi="宋体" w:eastAsia="宋体" w:cs="宋体"/>
          <w:b/>
          <w:bCs/>
          <w:snapToGrid w:val="0"/>
          <w:kern w:val="0"/>
          <w:szCs w:val="21"/>
          <w:u w:val="single"/>
        </w:rPr>
        <w:t>及以上</w:t>
      </w:r>
      <w:r>
        <w:rPr>
          <w:rFonts w:hint="eastAsia" w:ascii="宋体" w:hAnsi="宋体" w:eastAsia="宋体" w:cs="宋体"/>
          <w:snapToGrid w:val="0"/>
          <w:kern w:val="0"/>
          <w:szCs w:val="21"/>
        </w:rPr>
        <w:t>资质。</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3.2 资格审查方式：资格后审。</w:t>
      </w:r>
    </w:p>
    <w:p>
      <w:pPr>
        <w:pageBreakBefore w:val="0"/>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kern w:val="0"/>
          <w:szCs w:val="21"/>
        </w:rPr>
      </w:pPr>
      <w:bookmarkStart w:id="15" w:name="_Toc452058676"/>
      <w:r>
        <w:rPr>
          <w:rFonts w:hint="eastAsia" w:ascii="宋体" w:hAnsi="宋体" w:eastAsia="宋体" w:cs="宋体"/>
          <w:kern w:val="0"/>
          <w:szCs w:val="21"/>
        </w:rPr>
        <w:t>3.3 本次比选不接受联合体投标。</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4、比选文件的获取</w:t>
      </w:r>
      <w:bookmarkEnd w:id="15"/>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bookmarkStart w:id="16" w:name="_Toc452058677"/>
      <w:r>
        <w:rPr>
          <w:rFonts w:hint="eastAsia" w:ascii="宋体" w:hAnsi="宋体" w:eastAsia="宋体" w:cs="宋体"/>
          <w:snapToGrid w:val="0"/>
          <w:kern w:val="0"/>
          <w:szCs w:val="21"/>
          <w:lang w:val="en-US" w:eastAsia="zh-CN"/>
        </w:rPr>
        <w:t>4.1 凡有意参加投标者，请于</w:t>
      </w:r>
      <w:r>
        <w:rPr>
          <w:rFonts w:hint="eastAsia" w:ascii="宋体" w:hAnsi="宋体" w:cs="宋体"/>
          <w:snapToGrid w:val="0"/>
          <w:kern w:val="0"/>
          <w:szCs w:val="21"/>
          <w:lang w:val="en-US" w:eastAsia="zh-CN"/>
        </w:rPr>
        <w:t>2023年7月31日</w:t>
      </w:r>
      <w:r>
        <w:rPr>
          <w:rFonts w:hint="eastAsia" w:ascii="宋体" w:hAnsi="宋体" w:eastAsia="宋体" w:cs="宋体"/>
          <w:snapToGrid w:val="0"/>
          <w:kern w:val="0"/>
          <w:szCs w:val="21"/>
          <w:lang w:val="en-US" w:eastAsia="zh-CN"/>
        </w:rPr>
        <w:t>（北京时间，下同）起在重庆安居古城网站（http://www.anjugc.cn/index.htm）下载比选文件、施工图、工程量清单、最高限价、澄清、修改、补充通知等全部内容。</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4.2 投标人可以以匿名传真的形式提出疑问，将问题传真至比选代理机构。提问时间从本公告发布至</w:t>
      </w:r>
      <w:r>
        <w:rPr>
          <w:rFonts w:hint="eastAsia" w:ascii="宋体" w:hAnsi="宋体" w:cs="宋体"/>
          <w:snapToGrid w:val="0"/>
          <w:kern w:val="0"/>
          <w:szCs w:val="21"/>
          <w:lang w:val="en-US" w:eastAsia="zh-CN"/>
        </w:rPr>
        <w:t>2023年8</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1</w:t>
      </w:r>
      <w:r>
        <w:rPr>
          <w:rFonts w:hint="eastAsia" w:ascii="宋体" w:hAnsi="宋体" w:eastAsia="宋体" w:cs="宋体"/>
          <w:snapToGrid w:val="0"/>
          <w:kern w:val="0"/>
          <w:szCs w:val="21"/>
          <w:lang w:val="en-US" w:eastAsia="zh-CN"/>
        </w:rPr>
        <w:t>日17时00分（北京时间）前。</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lang w:val="en-US" w:eastAsia="zh-CN"/>
        </w:rPr>
        <w:t>4.3 比选人应于</w:t>
      </w:r>
      <w:r>
        <w:rPr>
          <w:rFonts w:hint="eastAsia" w:ascii="宋体" w:hAnsi="宋体" w:cs="宋体"/>
          <w:snapToGrid w:val="0"/>
          <w:kern w:val="0"/>
          <w:szCs w:val="21"/>
          <w:lang w:val="en-US" w:eastAsia="zh-CN"/>
        </w:rPr>
        <w:t>2023年8</w:t>
      </w:r>
      <w:r>
        <w:rPr>
          <w:rFonts w:hint="eastAsia" w:ascii="宋体" w:hAnsi="宋体" w:eastAsia="宋体" w:cs="宋体"/>
          <w:snapToGrid w:val="0"/>
          <w:kern w:val="0"/>
          <w:szCs w:val="21"/>
          <w:lang w:val="en-US" w:eastAsia="zh-CN"/>
        </w:rPr>
        <w:t>月</w:t>
      </w:r>
      <w:r>
        <w:rPr>
          <w:rFonts w:hint="eastAsia" w:ascii="宋体" w:hAnsi="宋体" w:cs="宋体"/>
          <w:snapToGrid w:val="0"/>
          <w:kern w:val="0"/>
          <w:szCs w:val="21"/>
          <w:lang w:val="en-US" w:eastAsia="zh-CN"/>
        </w:rPr>
        <w:t>2</w:t>
      </w:r>
      <w:r>
        <w:rPr>
          <w:rFonts w:hint="eastAsia" w:ascii="宋体" w:hAnsi="宋体" w:eastAsia="宋体" w:cs="宋体"/>
          <w:snapToGrid w:val="0"/>
          <w:kern w:val="0"/>
          <w:szCs w:val="21"/>
          <w:lang w:val="en-US" w:eastAsia="zh-CN"/>
        </w:rPr>
        <w:t>日17时00分（北京时间）前在重庆安居古城网站（http://www.anjugc.cn/index.htm）发布澄清。</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5、投标文件的递交</w:t>
      </w:r>
      <w:bookmarkEnd w:id="16"/>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bookmarkStart w:id="17" w:name="_Toc452058678"/>
      <w:r>
        <w:rPr>
          <w:rFonts w:hint="eastAsia" w:ascii="宋体" w:hAnsi="宋体" w:eastAsia="宋体" w:cs="宋体"/>
          <w:snapToGrid w:val="0"/>
          <w:kern w:val="0"/>
          <w:szCs w:val="21"/>
        </w:rPr>
        <w:t>5.1 投标文件递交时间为</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8月7日</w:t>
      </w:r>
      <w:r>
        <w:rPr>
          <w:rFonts w:hint="eastAsia" w:ascii="宋体" w:hAnsi="宋体" w:cs="宋体"/>
          <w:bCs/>
          <w:snapToGrid w:val="0"/>
          <w:kern w:val="0"/>
          <w:szCs w:val="21"/>
          <w:lang w:val="en-US" w:eastAsia="zh-CN"/>
        </w:rPr>
        <w:t>14</w:t>
      </w:r>
      <w:r>
        <w:rPr>
          <w:rFonts w:hint="eastAsia" w:ascii="宋体" w:hAnsi="宋体" w:eastAsia="宋体" w:cs="宋体"/>
          <w:bCs/>
          <w:snapToGrid w:val="0"/>
          <w:kern w:val="0"/>
          <w:szCs w:val="21"/>
          <w:lang w:eastAsia="zh-CN"/>
        </w:rPr>
        <w:t>时</w:t>
      </w:r>
      <w:r>
        <w:rPr>
          <w:rFonts w:hint="eastAsia" w:ascii="宋体" w:hAnsi="宋体" w:cs="宋体"/>
          <w:bCs/>
          <w:snapToGrid w:val="0"/>
          <w:kern w:val="0"/>
          <w:szCs w:val="21"/>
          <w:lang w:val="en-US" w:eastAsia="zh-CN"/>
        </w:rPr>
        <w:t>00</w:t>
      </w:r>
      <w:r>
        <w:rPr>
          <w:rFonts w:hint="eastAsia" w:ascii="宋体" w:hAnsi="宋体" w:eastAsia="宋体" w:cs="宋体"/>
          <w:bCs/>
          <w:snapToGrid w:val="0"/>
          <w:kern w:val="0"/>
          <w:szCs w:val="21"/>
        </w:rPr>
        <w:t>分至</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8月7日</w:t>
      </w:r>
      <w:r>
        <w:rPr>
          <w:rFonts w:hint="eastAsia" w:ascii="宋体" w:hAnsi="宋体" w:cs="宋体"/>
          <w:bCs/>
          <w:snapToGrid w:val="0"/>
          <w:kern w:val="0"/>
          <w:szCs w:val="21"/>
          <w:lang w:val="en-US" w:eastAsia="zh-CN"/>
        </w:rPr>
        <w:t>14时30分</w:t>
      </w:r>
      <w:r>
        <w:rPr>
          <w:rFonts w:hint="eastAsia" w:ascii="宋体" w:hAnsi="宋体" w:eastAsia="宋体" w:cs="宋体"/>
          <w:bCs/>
          <w:snapToGrid w:val="0"/>
          <w:kern w:val="0"/>
          <w:szCs w:val="21"/>
        </w:rPr>
        <w:t>，投标文件递交的截止时间（投标截止时间，下同）为</w:t>
      </w:r>
      <w:r>
        <w:rPr>
          <w:rFonts w:hint="eastAsia" w:ascii="宋体" w:hAnsi="宋体" w:eastAsia="宋体" w:cs="宋体"/>
          <w:bCs/>
          <w:kern w:val="0"/>
          <w:szCs w:val="21"/>
        </w:rPr>
        <w:t>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8月7日</w:t>
      </w:r>
      <w:r>
        <w:rPr>
          <w:rFonts w:hint="eastAsia" w:ascii="宋体" w:hAnsi="宋体" w:cs="宋体"/>
          <w:bCs/>
          <w:snapToGrid w:val="0"/>
          <w:kern w:val="0"/>
          <w:szCs w:val="21"/>
          <w:lang w:val="en-US" w:eastAsia="zh-CN"/>
        </w:rPr>
        <w:t>14时30分</w:t>
      </w:r>
      <w:r>
        <w:rPr>
          <w:rFonts w:hint="eastAsia" w:ascii="宋体" w:hAnsi="宋体" w:eastAsia="宋体" w:cs="宋体"/>
          <w:bCs/>
          <w:snapToGrid w:val="0"/>
          <w:kern w:val="0"/>
          <w:szCs w:val="21"/>
        </w:rPr>
        <w:t>，地点：</w:t>
      </w:r>
      <w:r>
        <w:rPr>
          <w:rFonts w:hint="eastAsia" w:ascii="宋体" w:hAnsi="宋体" w:cs="宋体"/>
          <w:bCs/>
          <w:snapToGrid w:val="0"/>
          <w:kern w:val="0"/>
          <w:szCs w:val="21"/>
          <w:lang w:eastAsia="zh-CN"/>
        </w:rPr>
        <w:t>重庆安居古城华夏文化旅游发展有限公司</w:t>
      </w:r>
      <w:r>
        <w:rPr>
          <w:rFonts w:hint="eastAsia" w:ascii="宋体" w:hAnsi="宋体" w:eastAsia="宋体" w:cs="宋体"/>
          <w:bCs/>
          <w:snapToGrid w:val="0"/>
          <w:kern w:val="0"/>
          <w:szCs w:val="21"/>
          <w:lang w:eastAsia="zh-CN"/>
        </w:rPr>
        <w:t>会议室</w:t>
      </w:r>
      <w:r>
        <w:rPr>
          <w:rFonts w:hint="eastAsia" w:ascii="宋体" w:hAnsi="宋体" w:eastAsia="宋体" w:cs="宋体"/>
          <w:snapToGrid w:val="0"/>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5.2 逾期送达的或者未送达指定地点的投标文件，招标人不予受理。</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6、发布公告的媒介</w:t>
      </w:r>
      <w:bookmarkEnd w:id="17"/>
    </w:p>
    <w:p>
      <w:pPr>
        <w:pageBreakBefore w:val="0"/>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本次比选公告在</w:t>
      </w:r>
      <w:r>
        <w:rPr>
          <w:rFonts w:hint="eastAsia" w:ascii="宋体" w:hAnsi="宋体" w:cs="宋体"/>
          <w:kern w:val="0"/>
          <w:szCs w:val="21"/>
          <w:lang w:eastAsia="zh-CN"/>
        </w:rPr>
        <w:t>重庆安居古城网站（http://www.anjugc.cn/index.htm）</w:t>
      </w:r>
      <w:r>
        <w:rPr>
          <w:rFonts w:hint="eastAsia" w:ascii="宋体" w:hAnsi="宋体" w:eastAsia="宋体" w:cs="宋体"/>
          <w:kern w:val="0"/>
          <w:szCs w:val="21"/>
        </w:rPr>
        <w:t>上发布。</w:t>
      </w:r>
    </w:p>
    <w:p>
      <w:pPr>
        <w:pStyle w:val="6"/>
        <w:pageBreakBefore w:val="0"/>
        <w:kinsoku/>
        <w:wordWrap/>
        <w:overflowPunct/>
        <w:topLinePunct w:val="0"/>
        <w:bidi w:val="0"/>
        <w:spacing w:before="0" w:after="0" w:line="440" w:lineRule="exact"/>
        <w:textAlignment w:val="auto"/>
        <w:rPr>
          <w:rFonts w:hint="eastAsia" w:ascii="宋体" w:hAnsi="宋体" w:eastAsia="宋体" w:cs="宋体"/>
          <w:snapToGrid w:val="0"/>
          <w:sz w:val="21"/>
          <w:szCs w:val="21"/>
        </w:rPr>
      </w:pPr>
      <w:bookmarkStart w:id="18" w:name="_Toc452058679"/>
      <w:r>
        <w:rPr>
          <w:rFonts w:hint="eastAsia" w:ascii="宋体" w:hAnsi="宋体" w:eastAsia="宋体" w:cs="宋体"/>
          <w:snapToGrid w:val="0"/>
          <w:sz w:val="21"/>
          <w:szCs w:val="21"/>
        </w:rPr>
        <w:t>7、联系方式</w:t>
      </w:r>
      <w:bookmarkEnd w:id="18"/>
    </w:p>
    <w:p>
      <w:pPr>
        <w:pageBreakBefore w:val="0"/>
        <w:kinsoku/>
        <w:wordWrap/>
        <w:overflowPunct/>
        <w:topLinePunct w:val="0"/>
        <w:bidi w:val="0"/>
        <w:spacing w:line="440" w:lineRule="exact"/>
        <w:ind w:firstLine="420" w:firstLineChars="200"/>
        <w:jc w:val="left"/>
        <w:textAlignment w:val="auto"/>
        <w:rPr>
          <w:rFonts w:hint="eastAsia" w:ascii="宋体" w:hAnsi="宋体" w:eastAsia="宋体" w:cs="宋体"/>
          <w:snapToGrid w:val="0"/>
          <w:kern w:val="0"/>
          <w:szCs w:val="21"/>
          <w:highlight w:val="none"/>
          <w:lang w:eastAsia="zh-CN"/>
        </w:rPr>
      </w:pPr>
      <w:bookmarkStart w:id="19" w:name="_Toc13425"/>
      <w:bookmarkStart w:id="20" w:name="_Toc287607744"/>
      <w:bookmarkStart w:id="21" w:name="_Toc24949"/>
      <w:bookmarkStart w:id="22" w:name="_Toc224103315"/>
      <w:bookmarkStart w:id="23" w:name="_Toc15706"/>
      <w:r>
        <w:rPr>
          <w:rFonts w:hint="eastAsia" w:ascii="宋体" w:hAnsi="宋体" w:eastAsia="宋体" w:cs="宋体"/>
          <w:kern w:val="0"/>
          <w:szCs w:val="21"/>
          <w:highlight w:val="none"/>
        </w:rPr>
        <w:t>比选人：</w:t>
      </w:r>
      <w:r>
        <w:rPr>
          <w:rFonts w:hint="eastAsia" w:ascii="宋体" w:hAnsi="宋体" w:cs="宋体"/>
          <w:snapToGrid w:val="0"/>
          <w:kern w:val="0"/>
          <w:szCs w:val="21"/>
          <w:highlight w:val="none"/>
          <w:lang w:eastAsia="zh-CN"/>
        </w:rPr>
        <w:t>重庆安居古城华夏文化旅游发展有限公司</w:t>
      </w:r>
    </w:p>
    <w:p>
      <w:pPr>
        <w:pageBreakBefore w:val="0"/>
        <w:kinsoku/>
        <w:wordWrap/>
        <w:overflowPunct/>
        <w:topLinePunct w:val="0"/>
        <w:bidi w:val="0"/>
        <w:spacing w:line="440" w:lineRule="exact"/>
        <w:ind w:right="67" w:rightChars="32" w:firstLine="420" w:firstLineChars="200"/>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地址：</w:t>
      </w:r>
      <w:r>
        <w:rPr>
          <w:rFonts w:hint="eastAsia" w:cs="宋体"/>
          <w:snapToGrid w:val="0"/>
          <w:sz w:val="21"/>
          <w:szCs w:val="21"/>
          <w:highlight w:val="none"/>
          <w:lang w:val="en-US" w:eastAsia="zh-CN"/>
        </w:rPr>
        <w:t>重庆市铜梁区后河街</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联系人：</w:t>
      </w:r>
      <w:r>
        <w:rPr>
          <w:rFonts w:hint="eastAsia" w:ascii="宋体" w:hAnsi="宋体" w:cs="宋体"/>
          <w:snapToGrid w:val="0"/>
          <w:kern w:val="0"/>
          <w:szCs w:val="21"/>
          <w:highlight w:val="none"/>
          <w:lang w:val="en-US" w:eastAsia="zh-CN"/>
        </w:rPr>
        <w:t>祝茂盛</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eastAsia="zh-CN"/>
        </w:rPr>
      </w:pPr>
      <w:r>
        <w:rPr>
          <w:rFonts w:hint="eastAsia" w:ascii="宋体" w:hAnsi="宋体" w:eastAsia="宋体" w:cs="宋体"/>
          <w:snapToGrid w:val="0"/>
          <w:kern w:val="0"/>
          <w:szCs w:val="21"/>
          <w:highlight w:val="none"/>
        </w:rPr>
        <w:t>联系电话：</w:t>
      </w:r>
      <w:r>
        <w:rPr>
          <w:rFonts w:hint="eastAsia" w:ascii="宋体" w:hAnsi="宋体" w:cs="宋体"/>
          <w:snapToGrid w:val="0"/>
          <w:kern w:val="0"/>
          <w:szCs w:val="21"/>
          <w:highlight w:val="none"/>
          <w:lang w:eastAsia="zh-CN"/>
        </w:rPr>
        <w:t>17338638769</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rPr>
        <w:t xml:space="preserve">                     </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 xml:space="preserve">比选代理机构： </w:t>
      </w:r>
      <w:r>
        <w:rPr>
          <w:rFonts w:hint="eastAsia" w:cs="宋体"/>
          <w:snapToGrid w:val="0"/>
          <w:sz w:val="21"/>
          <w:szCs w:val="21"/>
          <w:highlight w:val="none"/>
          <w:lang w:eastAsia="zh-CN"/>
        </w:rPr>
        <w:t>重庆子元招标代理有限公司</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地  址：</w:t>
      </w:r>
      <w:r>
        <w:rPr>
          <w:rFonts w:hint="eastAsia" w:cs="宋体"/>
          <w:snapToGrid w:val="0"/>
          <w:sz w:val="21"/>
          <w:szCs w:val="21"/>
          <w:highlight w:val="none"/>
          <w:lang w:eastAsia="zh-CN"/>
        </w:rPr>
        <w:t>重庆市铜梁区小林镇小东街</w:t>
      </w:r>
    </w:p>
    <w:p>
      <w:pPr>
        <w:pStyle w:val="48"/>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w:t>
      </w:r>
      <w:r>
        <w:rPr>
          <w:rFonts w:hint="eastAsia" w:cs="宋体"/>
          <w:snapToGrid w:val="0"/>
          <w:sz w:val="21"/>
          <w:szCs w:val="21"/>
          <w:highlight w:val="none"/>
          <w:lang w:val="en-US" w:eastAsia="zh-CN"/>
        </w:rPr>
        <w:t>王老师</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联系电话：</w:t>
      </w:r>
      <w:r>
        <w:rPr>
          <w:rFonts w:hint="eastAsia" w:ascii="宋体" w:hAnsi="宋体" w:cs="宋体"/>
          <w:snapToGrid w:val="0"/>
          <w:kern w:val="0"/>
          <w:szCs w:val="21"/>
          <w:highlight w:val="none"/>
          <w:lang w:val="en-US" w:eastAsia="zh-CN"/>
        </w:rPr>
        <w:t>13308328266</w:t>
      </w:r>
    </w:p>
    <w:p>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kern w:val="0"/>
          <w:szCs w:val="21"/>
        </w:rPr>
      </w:pPr>
      <w:r>
        <w:rPr>
          <w:rFonts w:hint="eastAsia" w:ascii="宋体" w:hAnsi="宋体" w:eastAsia="宋体" w:cs="宋体"/>
          <w:kern w:val="0"/>
          <w:szCs w:val="21"/>
        </w:rPr>
        <w:t xml:space="preserve">                         </w:t>
      </w:r>
    </w:p>
    <w:p>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kern w:val="0"/>
          <w:szCs w:val="21"/>
        </w:rPr>
      </w:pPr>
      <w:r>
        <w:rPr>
          <w:rFonts w:hint="eastAsia" w:ascii="宋体" w:hAnsi="宋体" w:eastAsia="宋体" w:cs="宋体"/>
          <w:snapToGrid w:val="0"/>
          <w:kern w:val="0"/>
          <w:szCs w:val="21"/>
        </w:rPr>
        <w:t xml:space="preserve"> </w:t>
      </w:r>
      <w:r>
        <w:rPr>
          <w:rFonts w:hint="eastAsia" w:ascii="宋体" w:hAnsi="宋体" w:eastAsia="宋体" w:cs="宋体"/>
          <w:bCs/>
          <w:kern w:val="0"/>
          <w:szCs w:val="21"/>
        </w:rPr>
        <w:t xml:space="preserve"> 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年</w:t>
      </w:r>
      <w:r>
        <w:rPr>
          <w:rFonts w:hint="eastAsia" w:ascii="宋体" w:hAnsi="宋体" w:cs="宋体"/>
          <w:bCs/>
          <w:kern w:val="0"/>
          <w:szCs w:val="21"/>
          <w:lang w:val="en-US" w:eastAsia="zh-CN"/>
        </w:rPr>
        <w:t>7月31日</w:t>
      </w: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pStyle w:val="3"/>
        <w:rPr>
          <w:rFonts w:ascii="宋体" w:hAnsi="宋体" w:cs="宋体"/>
          <w:bCs/>
          <w:kern w:val="0"/>
          <w:szCs w:val="21"/>
        </w:rPr>
      </w:pPr>
    </w:p>
    <w:p>
      <w:pPr>
        <w:pStyle w:val="4"/>
        <w:rPr>
          <w:rFonts w:ascii="宋体" w:hAnsi="宋体" w:cs="宋体"/>
          <w:bCs/>
          <w:szCs w:val="21"/>
        </w:rPr>
      </w:pPr>
    </w:p>
    <w:p>
      <w:pPr>
        <w:rPr>
          <w:rFonts w:ascii="宋体" w:hAnsi="宋体" w:cs="宋体"/>
          <w:bCs/>
          <w:kern w:val="0"/>
          <w:szCs w:val="21"/>
        </w:rPr>
      </w:pPr>
    </w:p>
    <w:p>
      <w:pPr>
        <w:pStyle w:val="3"/>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ind w:firstLine="7053" w:firstLineChars="3359"/>
        <w:jc w:val="left"/>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62"/>
        <w:rPr>
          <w:rFonts w:ascii="宋体" w:hAnsi="宋体" w:cs="宋体"/>
          <w:bCs/>
          <w:kern w:val="0"/>
          <w:szCs w:val="21"/>
        </w:rPr>
      </w:pPr>
    </w:p>
    <w:p>
      <w:pPr>
        <w:pStyle w:val="62"/>
        <w:rPr>
          <w:rFonts w:ascii="宋体" w:hAnsi="宋体" w:cs="宋体"/>
          <w:bCs/>
          <w:kern w:val="0"/>
          <w:szCs w:val="21"/>
        </w:rPr>
      </w:pPr>
    </w:p>
    <w:p>
      <w:pPr>
        <w:autoSpaceDE w:val="0"/>
        <w:autoSpaceDN w:val="0"/>
        <w:adjustRightInd w:val="0"/>
        <w:snapToGrid w:val="0"/>
        <w:spacing w:line="440" w:lineRule="exact"/>
        <w:jc w:val="left"/>
        <w:rPr>
          <w:rFonts w:ascii="宋体" w:hAnsi="宋体" w:cs="宋体"/>
          <w:bCs/>
          <w:kern w:val="0"/>
          <w:szCs w:val="21"/>
        </w:rPr>
      </w:pPr>
    </w:p>
    <w:p>
      <w:pPr>
        <w:pStyle w:val="5"/>
        <w:spacing w:before="0" w:after="0" w:line="400" w:lineRule="exact"/>
        <w:jc w:val="center"/>
        <w:rPr>
          <w:rFonts w:ascii="宋体" w:hAnsi="宋体" w:cs="宋体"/>
          <w:kern w:val="0"/>
          <w:sz w:val="36"/>
          <w:szCs w:val="36"/>
        </w:rPr>
      </w:pPr>
      <w:bookmarkStart w:id="24" w:name="_Toc452058680"/>
      <w:bookmarkStart w:id="25" w:name="_Toc513492488"/>
      <w:r>
        <w:rPr>
          <w:rFonts w:hint="eastAsia" w:ascii="宋体" w:hAnsi="宋体" w:cs="宋体"/>
          <w:kern w:val="0"/>
          <w:sz w:val="36"/>
          <w:szCs w:val="36"/>
        </w:rPr>
        <w:t>第二章  投标人须知</w:t>
      </w:r>
      <w:bookmarkEnd w:id="19"/>
      <w:bookmarkEnd w:id="20"/>
      <w:bookmarkEnd w:id="21"/>
      <w:bookmarkEnd w:id="22"/>
      <w:bookmarkEnd w:id="23"/>
      <w:bookmarkEnd w:id="24"/>
      <w:bookmarkEnd w:id="25"/>
    </w:p>
    <w:p>
      <w:pPr>
        <w:pStyle w:val="6"/>
        <w:spacing w:before="0" w:after="0" w:line="400" w:lineRule="exact"/>
        <w:rPr>
          <w:rFonts w:ascii="宋体" w:hAnsi="宋体" w:cs="宋体"/>
          <w:sz w:val="28"/>
          <w:szCs w:val="28"/>
        </w:rPr>
      </w:pPr>
      <w:bookmarkStart w:id="26" w:name="_Toc287607745"/>
      <w:bookmarkStart w:id="27" w:name="_Toc5936"/>
      <w:bookmarkStart w:id="28" w:name="_Toc386029645"/>
      <w:bookmarkStart w:id="29" w:name="_Toc224103316"/>
      <w:bookmarkStart w:id="30" w:name="_Toc658"/>
      <w:bookmarkStart w:id="31" w:name="_Toc18480"/>
      <w:bookmarkStart w:id="32" w:name="_Toc452058681"/>
      <w:bookmarkStart w:id="33" w:name="_Toc277082551"/>
      <w:r>
        <w:rPr>
          <w:rFonts w:hint="eastAsia" w:ascii="宋体" w:hAnsi="宋体" w:cs="宋体"/>
          <w:sz w:val="28"/>
          <w:szCs w:val="28"/>
        </w:rPr>
        <w:t>投标人须知前附表</w:t>
      </w:r>
      <w:bookmarkEnd w:id="26"/>
      <w:bookmarkEnd w:id="27"/>
      <w:bookmarkEnd w:id="28"/>
      <w:bookmarkEnd w:id="29"/>
      <w:bookmarkEnd w:id="30"/>
      <w:bookmarkEnd w:id="31"/>
      <w:bookmarkEnd w:id="32"/>
      <w:bookmarkEnd w:id="33"/>
    </w:p>
    <w:tbl>
      <w:tblPr>
        <w:tblStyle w:val="53"/>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pPr>
              <w:snapToGrid w:val="0"/>
              <w:spacing w:line="460" w:lineRule="exact"/>
              <w:jc w:val="center"/>
              <w:rPr>
                <w:rFonts w:ascii="宋体" w:hAnsi="宋体" w:cs="宋体"/>
                <w:b/>
                <w:kern w:val="0"/>
                <w:szCs w:val="21"/>
                <w:highlight w:val="none"/>
              </w:rPr>
            </w:pPr>
            <w:r>
              <w:rPr>
                <w:rFonts w:hint="eastAsia" w:ascii="宋体" w:hAnsi="宋体" w:cs="宋体"/>
                <w:b/>
                <w:kern w:val="0"/>
                <w:szCs w:val="21"/>
                <w:highlight w:val="none"/>
              </w:rPr>
              <w:t>条 款 号</w:t>
            </w:r>
          </w:p>
        </w:tc>
        <w:tc>
          <w:tcPr>
            <w:tcW w:w="1500" w:type="dxa"/>
            <w:vAlign w:val="center"/>
          </w:tcPr>
          <w:p>
            <w:pPr>
              <w:snapToGrid w:val="0"/>
              <w:spacing w:line="460" w:lineRule="exact"/>
              <w:jc w:val="center"/>
              <w:rPr>
                <w:rFonts w:ascii="宋体" w:hAnsi="宋体" w:cs="宋体"/>
                <w:b/>
                <w:kern w:val="0"/>
                <w:szCs w:val="21"/>
                <w:highlight w:val="none"/>
              </w:rPr>
            </w:pPr>
            <w:r>
              <w:rPr>
                <w:rFonts w:hint="eastAsia" w:ascii="宋体" w:hAnsi="宋体" w:cs="宋体"/>
                <w:b/>
                <w:kern w:val="0"/>
                <w:szCs w:val="21"/>
                <w:highlight w:val="none"/>
              </w:rPr>
              <w:t>条款名称</w:t>
            </w:r>
          </w:p>
        </w:tc>
        <w:tc>
          <w:tcPr>
            <w:tcW w:w="7189" w:type="dxa"/>
            <w:vAlign w:val="center"/>
          </w:tcPr>
          <w:p>
            <w:pPr>
              <w:snapToGrid w:val="0"/>
              <w:spacing w:line="460" w:lineRule="exact"/>
              <w:jc w:val="center"/>
              <w:rPr>
                <w:rFonts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比选人</w:t>
            </w:r>
          </w:p>
        </w:tc>
        <w:tc>
          <w:tcPr>
            <w:tcW w:w="7189" w:type="dxa"/>
            <w:vAlign w:val="center"/>
          </w:tcPr>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比选人：</w:t>
            </w:r>
            <w:r>
              <w:rPr>
                <w:rFonts w:hint="eastAsia" w:cs="宋体"/>
                <w:snapToGrid w:val="0"/>
                <w:sz w:val="21"/>
                <w:szCs w:val="21"/>
                <w:highlight w:val="none"/>
                <w:lang w:eastAsia="zh-CN"/>
              </w:rPr>
              <w:t>重庆安居古城华夏文化旅游发展有限公司</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default"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rPr>
              <w:t>地址：</w:t>
            </w:r>
            <w:r>
              <w:rPr>
                <w:rFonts w:hint="eastAsia" w:cs="宋体"/>
                <w:snapToGrid w:val="0"/>
                <w:sz w:val="21"/>
                <w:szCs w:val="21"/>
                <w:highlight w:val="none"/>
                <w:lang w:val="en-US" w:eastAsia="zh-CN"/>
              </w:rPr>
              <w:t>重庆市铜梁区后河街</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联系人：</w:t>
            </w:r>
            <w:r>
              <w:rPr>
                <w:rFonts w:hint="eastAsia" w:cs="宋体"/>
                <w:snapToGrid w:val="0"/>
                <w:sz w:val="21"/>
                <w:szCs w:val="21"/>
                <w:highlight w:val="none"/>
                <w:lang w:val="en-US" w:eastAsia="zh-CN"/>
              </w:rPr>
              <w:t>祝茂盛</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联系电话：</w:t>
            </w:r>
            <w:r>
              <w:rPr>
                <w:rFonts w:hint="eastAsia" w:cs="宋体"/>
                <w:snapToGrid w:val="0"/>
                <w:sz w:val="21"/>
                <w:szCs w:val="21"/>
                <w:highlight w:val="none"/>
                <w:lang w:eastAsia="zh-CN"/>
              </w:rPr>
              <w:t>17338638769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比选代理机构</w:t>
            </w:r>
          </w:p>
        </w:tc>
        <w:tc>
          <w:tcPr>
            <w:tcW w:w="7189" w:type="dxa"/>
            <w:vAlign w:val="center"/>
          </w:tcPr>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 xml:space="preserve">比选代理机构： </w:t>
            </w:r>
            <w:r>
              <w:rPr>
                <w:rFonts w:hint="eastAsia" w:cs="宋体"/>
                <w:snapToGrid w:val="0"/>
                <w:sz w:val="21"/>
                <w:szCs w:val="21"/>
                <w:highlight w:val="none"/>
                <w:lang w:eastAsia="zh-CN"/>
              </w:rPr>
              <w:t>重庆子元招标代理有限公司</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 xml:space="preserve">地  址： </w:t>
            </w:r>
            <w:r>
              <w:rPr>
                <w:rFonts w:hint="eastAsia" w:cs="宋体"/>
                <w:snapToGrid w:val="0"/>
                <w:sz w:val="21"/>
                <w:szCs w:val="21"/>
                <w:highlight w:val="none"/>
                <w:lang w:eastAsia="zh-CN"/>
              </w:rPr>
              <w:t>重庆市铜梁区小林镇小东街</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cs="宋体"/>
                <w:sz w:val="21"/>
                <w:szCs w:val="21"/>
                <w:highlight w:val="none"/>
                <w:lang w:eastAsia="zh-CN"/>
              </w:rPr>
              <w:t>王老师</w:t>
            </w:r>
          </w:p>
          <w:p>
            <w:pPr>
              <w:pStyle w:val="48"/>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联系电话：</w:t>
            </w:r>
            <w:r>
              <w:rPr>
                <w:rFonts w:hint="eastAsia" w:cs="宋体"/>
                <w:sz w:val="21"/>
                <w:szCs w:val="21"/>
                <w:highlight w:val="none"/>
                <w:lang w:eastAsia="zh-CN"/>
              </w:rPr>
              <w:t>13308328266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项目名称</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lang w:eastAsia="zh-CN"/>
              </w:rPr>
            </w:pPr>
            <w:r>
              <w:rPr>
                <w:rFonts w:hint="eastAsia" w:ascii="宋体" w:hAnsi="宋体" w:cs="宋体"/>
                <w:snapToGrid w:val="0"/>
                <w:kern w:val="0"/>
                <w:szCs w:val="21"/>
                <w:highlight w:val="none"/>
                <w:lang w:eastAsia="zh-CN"/>
              </w:rPr>
              <w:t>旅游服务设施建设—公厕改建工程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建设地点</w:t>
            </w:r>
          </w:p>
        </w:tc>
        <w:tc>
          <w:tcPr>
            <w:tcW w:w="7189"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铜梁区安居镇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资金来源</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业主自筹资金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出资比例</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资金落</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实情况</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比选范围</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本工程施工图设计范围内的全部内容，具体以比选人发出的工程量清单为准。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计划工期</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color w:val="auto"/>
                <w:kern w:val="0"/>
                <w:szCs w:val="21"/>
                <w:highlight w:val="none"/>
              </w:rPr>
              <w:t>工期：</w:t>
            </w:r>
            <w:r>
              <w:rPr>
                <w:rFonts w:hint="eastAsia" w:ascii="宋体" w:hAnsi="宋体" w:cs="宋体"/>
                <w:snapToGrid w:val="0"/>
                <w:color w:val="auto"/>
                <w:kern w:val="0"/>
                <w:szCs w:val="21"/>
                <w:highlight w:val="none"/>
                <w:u w:val="single"/>
                <w:lang w:val="en-US" w:eastAsia="zh-CN"/>
              </w:rPr>
              <w:t>30日历天</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w:t>
            </w:r>
            <w:r>
              <w:rPr>
                <w:rFonts w:hint="eastAsia" w:ascii="宋体" w:hAnsi="宋体" w:cs="宋体"/>
                <w:snapToGrid w:val="0"/>
                <w:color w:val="auto"/>
                <w:kern w:val="0"/>
                <w:szCs w:val="21"/>
                <w:highlight w:val="none"/>
                <w:u w:val="single"/>
                <w:lang w:val="en-US" w:eastAsia="zh-CN"/>
              </w:rPr>
              <w:t>24</w:t>
            </w:r>
            <w:r>
              <w:rPr>
                <w:rFonts w:hint="eastAsia" w:ascii="宋体" w:hAnsi="宋体" w:eastAsia="宋体" w:cs="宋体"/>
                <w:snapToGrid w:val="0"/>
                <w:color w:val="auto"/>
                <w:kern w:val="0"/>
                <w:szCs w:val="21"/>
                <w:highlight w:val="none"/>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1.3.3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质量要求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1.4.1</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投标人资质条件、能力和信誉</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bookmarkStart w:id="34" w:name="OLE_LINK1"/>
            <w:r>
              <w:rPr>
                <w:rFonts w:hint="eastAsia" w:ascii="宋体" w:hAnsi="宋体" w:eastAsia="宋体" w:cs="宋体"/>
                <w:szCs w:val="21"/>
                <w:highlight w:val="none"/>
              </w:rPr>
              <w:t>本工程施工招标实行资格后审，投标人应</w:t>
            </w:r>
            <w:bookmarkStart w:id="35" w:name="一是"/>
            <w:bookmarkEnd w:id="35"/>
            <w:r>
              <w:rPr>
                <w:rFonts w:hint="eastAsia" w:ascii="宋体" w:hAnsi="宋体" w:eastAsia="宋体" w:cs="宋体"/>
                <w:szCs w:val="21"/>
                <w:highlight w:val="none"/>
              </w:rPr>
              <w:t>具备以下资格条件：</w:t>
            </w:r>
          </w:p>
          <w:bookmarkEnd w:id="34"/>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1.资质条件、营业执照及安全生产条件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（1）具备建设行政主管部门颁发的有效的</w:t>
            </w:r>
            <w:r>
              <w:rPr>
                <w:rFonts w:hint="eastAsia" w:ascii="宋体" w:hAnsi="宋体" w:cs="宋体"/>
                <w:spacing w:val="-5"/>
                <w:highlight w:val="none"/>
                <w:u w:val="single"/>
                <w:lang w:val="en-US" w:eastAsia="zh-CN"/>
              </w:rPr>
              <w:t>建筑装修装饰工程专业承包二级</w:t>
            </w:r>
            <w:r>
              <w:rPr>
                <w:rFonts w:hint="eastAsia" w:ascii="宋体" w:hAnsi="宋体" w:eastAsia="宋体" w:cs="宋体"/>
                <w:highlight w:val="none"/>
                <w:u w:val="single"/>
              </w:rPr>
              <w:t>及以上资质</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投标人须在投标文件资格审查部分提供有效的资质证书。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（2）具备有效的营业执照。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投标人须在投标文件资格审查部分提供有效的营业执照。</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注：不得将投标人营业执照记载的经营范围作为评审因素。</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（3）具备建设行政主管部门颁发的有效的安全生产许可证，企业主要负责人、拟担任该项目项目经理具备相应的由建设行政主管部门颁发的有效的安全生产考核合格证书。</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投标人须在投标文件资格审查部分提供有效的安全生产许可证及安全生产考核合格证书。</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2.投标截止日投标资格情况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投标人自行承诺（格式见第八章投标文件格式）不得存在下列情形之一：</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（1）被人民法院列入失信被执行人名单且在被执行期内；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（2）被列入《重庆市工程建设领域招标投标信用管理暂行办法》规定的重点关注名单且记分达到12分且在记分有效期内；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（3）被列入《重庆市工程建设领域招标投标信用管理暂行办法》规定的重庆市工程建设领域招标投标失信惩戒对象名单（以下称黑名单）且在记分有效期内；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（4）被国家、重庆市（含市或任意区县）有关行政部门处以暂停投标资格行政处罚，且在处罚期限内；</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（5）被重庆市住房和城乡建设主管部门暂停在渝承揽新业务且在暂停期内。</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投标人须在投标文件资格审查部分提供承诺。</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3.项目经理资格要求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.1投标人拟派的项目经理必须已在投标人本单位注册并应具有</w:t>
            </w:r>
            <w:r>
              <w:rPr>
                <w:rFonts w:hint="eastAsia" w:ascii="宋体" w:hAnsi="宋体" w:cs="宋体"/>
                <w:spacing w:val="-5"/>
                <w:highlight w:val="none"/>
                <w:u w:val="single"/>
                <w:lang w:val="en-US" w:eastAsia="zh-CN"/>
              </w:rPr>
              <w:t>建筑</w:t>
            </w:r>
            <w:r>
              <w:rPr>
                <w:rFonts w:hint="eastAsia" w:ascii="宋体" w:hAnsi="宋体" w:cs="宋体"/>
                <w:szCs w:val="21"/>
                <w:highlight w:val="none"/>
                <w:u w:val="single"/>
                <w:lang w:val="en-US" w:eastAsia="zh-CN"/>
              </w:rPr>
              <w:t>工程</w:t>
            </w:r>
            <w:r>
              <w:rPr>
                <w:rFonts w:hint="eastAsia" w:ascii="宋体" w:hAnsi="宋体" w:eastAsia="宋体" w:cs="宋体"/>
                <w:szCs w:val="21"/>
                <w:highlight w:val="none"/>
              </w:rPr>
              <w:t>专业</w:t>
            </w:r>
            <w:r>
              <w:rPr>
                <w:rFonts w:hint="eastAsia" w:ascii="宋体" w:hAnsi="宋体" w:eastAsia="宋体" w:cs="宋体"/>
                <w:szCs w:val="21"/>
                <w:highlight w:val="none"/>
                <w:u w:val="single"/>
                <w:lang w:val="en-US" w:eastAsia="zh-CN"/>
              </w:rPr>
              <w:t>二</w:t>
            </w:r>
            <w:r>
              <w:rPr>
                <w:rFonts w:hint="eastAsia" w:ascii="宋体" w:hAnsi="宋体" w:eastAsia="宋体" w:cs="宋体"/>
                <w:szCs w:val="21"/>
                <w:highlight w:val="none"/>
                <w:u w:val="single"/>
              </w:rPr>
              <w:t>级及以上</w:t>
            </w:r>
            <w:r>
              <w:rPr>
                <w:rFonts w:hint="eastAsia" w:ascii="宋体" w:hAnsi="宋体" w:eastAsia="宋体" w:cs="宋体"/>
                <w:szCs w:val="21"/>
                <w:highlight w:val="none"/>
              </w:rPr>
              <w:t>注册建造师执业资格。</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.2项目经理承诺要求：投标人须承诺拟派项目经理按注册建造师的相关规定到岗履职和未被禁止参与投标。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.2.2未被禁止参与投标承诺要求：承诺拟派项目经理未被重庆市</w:t>
            </w:r>
            <w:r>
              <w:rPr>
                <w:rFonts w:hint="eastAsia" w:ascii="宋体" w:hAnsi="宋体" w:eastAsia="宋体" w:cs="宋体"/>
                <w:color w:val="000000"/>
                <w:highlight w:val="none"/>
                <w:lang w:val="en-US" w:eastAsia="zh-CN"/>
              </w:rPr>
              <w:t>市级有关行业</w:t>
            </w:r>
            <w:r>
              <w:rPr>
                <w:rFonts w:hint="eastAsia" w:ascii="宋体" w:hAnsi="宋体" w:eastAsia="宋体" w:cs="宋体"/>
                <w:color w:val="000000"/>
                <w:highlight w:val="none"/>
              </w:rPr>
              <w:t>主管部门暂停在渝承揽新业务。若被暂停在渝承揽新业务但仍参加投标，将被否决投标；已取得中标候选人资格或中标资格的，</w:t>
            </w:r>
            <w:r>
              <w:rPr>
                <w:rFonts w:hint="eastAsia" w:ascii="宋体" w:hAnsi="宋体" w:eastAsia="宋体" w:cs="宋体"/>
                <w:color w:val="000000"/>
                <w:highlight w:val="none"/>
                <w:lang w:val="en-US" w:eastAsia="zh-CN"/>
              </w:rPr>
              <w:t>比选</w:t>
            </w:r>
            <w:r>
              <w:rPr>
                <w:rFonts w:hint="eastAsia" w:ascii="宋体" w:hAnsi="宋体" w:eastAsia="宋体" w:cs="宋体"/>
                <w:color w:val="000000"/>
                <w:highlight w:val="none"/>
              </w:rPr>
              <w:t>人有权取消其中标候选人资格或中标资格；给</w:t>
            </w:r>
            <w:r>
              <w:rPr>
                <w:rFonts w:hint="eastAsia" w:ascii="宋体" w:hAnsi="宋体" w:eastAsia="宋体" w:cs="宋体"/>
                <w:color w:val="000000"/>
                <w:highlight w:val="none"/>
                <w:lang w:val="en-US" w:eastAsia="zh-CN"/>
              </w:rPr>
              <w:t>比选</w:t>
            </w:r>
            <w:r>
              <w:rPr>
                <w:rFonts w:hint="eastAsia" w:ascii="宋体" w:hAnsi="宋体" w:eastAsia="宋体" w:cs="宋体"/>
                <w:color w:val="000000"/>
                <w:highlight w:val="none"/>
              </w:rPr>
              <w:t>人造成损失的，投标人依法承担违约赔偿责任。</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.2.3项目经理的其它承诺要求：为保证投标人拟派的项目经理到本项目到岗履职，投标人还需承诺：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若投标人拟派本项目的项目经理有在其他项目任职的情形的（或有在其他项目中标或拟中标的情形的），应在收到中标通知书后</w:t>
            </w:r>
            <w:r>
              <w:rPr>
                <w:rFonts w:hint="eastAsia" w:ascii="宋体" w:hAnsi="宋体" w:eastAsia="宋体" w:cs="宋体"/>
                <w:color w:val="000000"/>
                <w:highlight w:val="none"/>
                <w:u w:val="single"/>
              </w:rPr>
              <w:t xml:space="preserve"> 14 </w:t>
            </w:r>
            <w:r>
              <w:rPr>
                <w:rFonts w:hint="eastAsia" w:ascii="宋体" w:hAnsi="宋体" w:eastAsia="宋体" w:cs="宋体"/>
                <w:color w:val="000000"/>
                <w:highlight w:val="none"/>
              </w:rPr>
              <w:t>日内，办理完成放弃在其他项目任职的手续（或办理完成放弃在其他项目中标或拟中标的手续），</w:t>
            </w:r>
            <w:r>
              <w:rPr>
                <w:rFonts w:hint="eastAsia" w:ascii="宋体" w:hAnsi="宋体" w:eastAsia="宋体" w:cs="宋体"/>
                <w:color w:val="000000"/>
                <w:highlight w:val="none"/>
                <w:lang w:val="en-US" w:eastAsia="zh-CN"/>
              </w:rPr>
              <w:t>比选</w:t>
            </w:r>
            <w:r>
              <w:rPr>
                <w:rFonts w:hint="eastAsia" w:ascii="宋体" w:hAnsi="宋体" w:eastAsia="宋体" w:cs="宋体"/>
                <w:color w:val="000000"/>
                <w:highlight w:val="none"/>
              </w:rPr>
              <w:t>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w:t>
            </w:r>
            <w:r>
              <w:rPr>
                <w:rFonts w:hint="eastAsia" w:ascii="宋体" w:hAnsi="宋体" w:eastAsia="宋体" w:cs="宋体"/>
                <w:color w:val="000000"/>
                <w:highlight w:val="none"/>
                <w:lang w:val="en-US" w:eastAsia="zh-CN"/>
              </w:rPr>
              <w:t>比选</w:t>
            </w:r>
            <w:r>
              <w:rPr>
                <w:rFonts w:hint="eastAsia" w:ascii="宋体" w:hAnsi="宋体" w:eastAsia="宋体" w:cs="宋体"/>
                <w:color w:val="000000"/>
                <w:highlight w:val="none"/>
              </w:rPr>
              <w:t>人不退还其投标保证金。在合同签订时，投标人需确保拟派项目经理符合《建筑施工企业项目经理资质管理办法》规定的项目经理任职条件，否则视为投标人放弃中标资格，招标人不退还其投标保证金。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放弃在其他项目任职的需提供：①经业主或建设单位同意任职变更的文件；②负责项目监管的行业行政主管部门出具同意任职变更的证明材料。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放弃在其他项目中标或拟中标的需提供：①经中标或拟中标的其他项目建设单位同意的放弃中标函。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.2.4未提供上述承诺或承诺内容不符合要求的，由评标委员会作否决投标处理。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kern w:val="0"/>
                <w:szCs w:val="21"/>
                <w:highlight w:val="none"/>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重庆市以外的省级住房城乡建设主管部门对二级建造师电子注册证书使用有明确规定的，从其规定。未规定使用电子注册证书的，可提供纸质证书扫描件。</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pacing w:val="-24"/>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建造师电子注册证书本人手写签名与签名图像笔迹是否一致不作为否决投标的情形。</w:t>
            </w:r>
          </w:p>
          <w:p>
            <w:pPr>
              <w:keepNext w:val="0"/>
              <w:keepLines w:val="0"/>
              <w:pageBreakBefore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4.其他要求</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（1）</w:t>
            </w:r>
            <w:r>
              <w:rPr>
                <w:rFonts w:hint="eastAsia" w:ascii="宋体" w:hAnsi="宋体" w:eastAsia="宋体" w:cs="宋体"/>
                <w:szCs w:val="21"/>
                <w:highlight w:val="none"/>
              </w:rPr>
              <w:t>项目技术负责人：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应具有</w:t>
            </w:r>
            <w:r>
              <w:rPr>
                <w:rFonts w:hint="eastAsia" w:ascii="宋体" w:hAnsi="宋体" w:eastAsia="宋体" w:cs="宋体"/>
                <w:b/>
                <w:bCs/>
                <w:szCs w:val="21"/>
                <w:highlight w:val="none"/>
                <w:u w:val="single"/>
              </w:rPr>
              <w:t>工程类中级及以上</w:t>
            </w:r>
            <w:r>
              <w:rPr>
                <w:rFonts w:hint="eastAsia" w:ascii="宋体" w:hAnsi="宋体" w:eastAsia="宋体" w:cs="宋体"/>
                <w:szCs w:val="21"/>
                <w:highlight w:val="none"/>
              </w:rPr>
              <w:t>职称；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投标人须在投标文件资格审查部分提供拟派技术负责人身份证、职称证及投标人本单位为其缴纳的养老保险证明材料。</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（2）</w:t>
            </w:r>
            <w:r>
              <w:rPr>
                <w:rFonts w:hint="eastAsia" w:ascii="宋体" w:hAnsi="宋体" w:eastAsia="宋体" w:cs="宋体"/>
                <w:szCs w:val="21"/>
                <w:highlight w:val="none"/>
              </w:rPr>
              <w:t>主要管理人员：</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投标人须在投标文件资格审查部分提供承诺（承诺格式见第八章投标文件格式）。</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（3）委托代理人：</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委托代理人必须为投标人本单位人员。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投标人须在投标文件资格审查部分提供投标人为该委托代理人缴纳的养老保险证明。否则，将由评标委员会作否决投标处理。</w:t>
            </w:r>
          </w:p>
          <w:p>
            <w:pPr>
              <w:keepNext w:val="0"/>
              <w:keepLines w:val="0"/>
              <w:pageBreakBefore w:val="0"/>
              <w:kinsoku/>
              <w:wordWrap/>
              <w:overflowPunct/>
              <w:topLinePunct w:val="0"/>
              <w:autoSpaceDE/>
              <w:autoSpaceDN/>
              <w:bidi w:val="0"/>
              <w:adjustRightInd/>
              <w:snapToGrid w:val="0"/>
              <w:spacing w:line="400" w:lineRule="exact"/>
              <w:ind w:firstLine="417" w:firstLineChars="198"/>
              <w:textAlignment w:val="auto"/>
              <w:rPr>
                <w:rFonts w:hint="eastAsia" w:ascii="宋体" w:hAnsi="宋体" w:eastAsia="宋体" w:cs="宋体"/>
                <w:b/>
                <w:szCs w:val="21"/>
                <w:highlight w:val="none"/>
              </w:rPr>
            </w:pPr>
            <w:r>
              <w:rPr>
                <w:rFonts w:hint="eastAsia" w:ascii="宋体" w:hAnsi="宋体" w:eastAsia="宋体" w:cs="宋体"/>
                <w:b/>
                <w:szCs w:val="21"/>
                <w:highlight w:val="none"/>
              </w:rPr>
              <w:t>特别说明：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（1）上述要求须提交的相关证明材料均为扫描件（原件或复印件的扫描件均可），扫描件须清晰可辨，</w:t>
            </w:r>
            <w:r>
              <w:rPr>
                <w:rFonts w:hint="eastAsia" w:ascii="宋体" w:hAnsi="宋体" w:eastAsia="宋体" w:cs="宋体"/>
                <w:kern w:val="0"/>
                <w:szCs w:val="21"/>
                <w:highlight w:val="none"/>
              </w:rPr>
              <w:t>有一条不满足，则投标文件由评标委员会</w:t>
            </w:r>
            <w:r>
              <w:rPr>
                <w:rFonts w:hint="eastAsia" w:ascii="宋体" w:hAnsi="宋体" w:eastAsia="宋体" w:cs="宋体"/>
                <w:szCs w:val="21"/>
                <w:highlight w:val="none"/>
              </w:rPr>
              <w:t>作否决投标处理</w:t>
            </w:r>
            <w:r>
              <w:rPr>
                <w:rFonts w:hint="eastAsia" w:ascii="宋体" w:hAnsi="宋体" w:eastAsia="宋体" w:cs="宋体"/>
                <w:kern w:val="0"/>
                <w:szCs w:val="21"/>
                <w:highlight w:val="none"/>
              </w:rPr>
              <w:t>。</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2）投标人须自行承诺其提供的上述相关证明材料真实有效，不存在弄虚作假情形（格式见第八章投标文件格式）。招标人在合同签订前均有权对投标人提供的资料进行核实，若发现弄虚作假，取消其中标资格，并按相关法律法规报招标投标监督部门处理，其投标保证金不予退还，投标人承担因此造成的相关责任并赔偿相应损失。</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（3）本招标文件中所要求的人员养老保险证明要求如下：</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①社会单位提供养老保险证明，事业单位提供养老保险证明或行政主管部门在编证明。</w:t>
            </w:r>
          </w:p>
          <w:p>
            <w:pPr>
              <w:keepNext w:val="0"/>
              <w:keepLines w:val="0"/>
              <w:pageBreakBefore w:val="0"/>
              <w:kinsoku/>
              <w:wordWrap/>
              <w:overflowPunct/>
              <w:topLinePunct w:val="0"/>
              <w:autoSpaceDE/>
              <w:autoSpaceDN/>
              <w:bidi w:val="0"/>
              <w:adjustRightInd/>
              <w:snapToGrid w:val="0"/>
              <w:spacing w:line="400" w:lineRule="exact"/>
              <w:ind w:firstLine="415" w:firstLineChars="198"/>
              <w:textAlignment w:val="auto"/>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②</w:t>
            </w:r>
            <w:r>
              <w:rPr>
                <w:rFonts w:hint="eastAsia" w:ascii="宋体" w:hAnsi="宋体" w:eastAsia="宋体" w:cs="宋体"/>
                <w:bCs/>
                <w:snapToGrid w:val="0"/>
                <w:kern w:val="0"/>
                <w:szCs w:val="21"/>
                <w:highlight w:val="none"/>
              </w:rPr>
              <w:t>项目经理、项目技术负责人和委托代理人的连续养老保险证明期限</w:t>
            </w:r>
            <w:r>
              <w:rPr>
                <w:rFonts w:hint="eastAsia" w:ascii="宋体" w:hAnsi="宋体" w:eastAsia="宋体" w:cs="宋体"/>
                <w:bCs/>
                <w:snapToGrid w:val="0"/>
                <w:kern w:val="0"/>
                <w:szCs w:val="21"/>
                <w:highlight w:val="none"/>
                <w:lang w:val="en-US" w:eastAsia="zh-CN"/>
              </w:rPr>
              <w:t>须包含</w:t>
            </w:r>
            <w:r>
              <w:rPr>
                <w:rFonts w:hint="eastAsia" w:ascii="宋体" w:hAnsi="宋体" w:cs="宋体"/>
                <w:bCs/>
                <w:snapToGrid w:val="0"/>
                <w:kern w:val="0"/>
                <w:szCs w:val="21"/>
                <w:highlight w:val="none"/>
                <w:u w:val="single"/>
                <w:lang w:val="en-US" w:eastAsia="zh-CN"/>
              </w:rPr>
              <w:t>2023年1月至2023年6月</w:t>
            </w:r>
            <w:r>
              <w:rPr>
                <w:rFonts w:hint="eastAsia" w:ascii="宋体" w:hAnsi="宋体" w:eastAsia="宋体" w:cs="宋体"/>
                <w:bCs/>
                <w:szCs w:val="21"/>
                <w:highlight w:val="none"/>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1.4.2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是否接受联合体投标</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1.9.1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踏勘现场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highlight w:val="none"/>
              </w:rPr>
              <w:t>不组织，自行踏勘现场。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1.10.1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投标预备会</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分包</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Cs w:val="21"/>
                <w:highlight w:val="none"/>
              </w:rPr>
            </w:pP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构成招标文件的其他材料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rPr>
              <w:t>人发出的澄清及修改。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投标人对招标文件提出疑问的截止时间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投标人应仔细阅读招标文件及附件的所有内容，如有文字表述不清，图纸尺寸标注不明以及存在错、漏、缺、概念模糊和有可能出现歧义或理解上的偏差的内容等应在招标公告规定的时间前</w:t>
            </w:r>
            <w:r>
              <w:rPr>
                <w:rFonts w:hint="eastAsia" w:ascii="宋体" w:hAnsi="宋体" w:eastAsia="宋体" w:cs="宋体"/>
                <w:highlight w:val="none"/>
                <w:lang w:val="en-US" w:eastAsia="zh-CN"/>
              </w:rPr>
              <w:t>提出</w:t>
            </w: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招标人对招标文件澄清的截止时间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color w:val="000000"/>
                <w:highlight w:val="none"/>
                <w:lang w:val="en-US" w:eastAsia="zh-CN"/>
              </w:rPr>
              <w:t>比选</w:t>
            </w:r>
            <w:r>
              <w:rPr>
                <w:rFonts w:hint="eastAsia" w:ascii="宋体" w:hAnsi="宋体" w:eastAsia="宋体" w:cs="宋体"/>
                <w:szCs w:val="21"/>
                <w:highlight w:val="none"/>
              </w:rPr>
              <w:t>人应在</w:t>
            </w:r>
            <w:r>
              <w:rPr>
                <w:rFonts w:hint="eastAsia" w:ascii="宋体" w:hAnsi="宋体" w:eastAsia="宋体" w:cs="宋体"/>
                <w:color w:val="000000"/>
                <w:highlight w:val="none"/>
                <w:lang w:val="en-US" w:eastAsia="zh-CN"/>
              </w:rPr>
              <w:t>比选</w:t>
            </w:r>
            <w:r>
              <w:rPr>
                <w:rFonts w:hint="eastAsia" w:ascii="宋体" w:hAnsi="宋体" w:eastAsia="宋体" w:cs="宋体"/>
                <w:szCs w:val="21"/>
                <w:highlight w:val="none"/>
              </w:rPr>
              <w:t>公告规定的时间前，</w:t>
            </w:r>
            <w:r>
              <w:rPr>
                <w:rFonts w:hint="eastAsia" w:ascii="宋体" w:hAnsi="宋体" w:eastAsia="宋体" w:cs="宋体"/>
                <w:kern w:val="0"/>
                <w:szCs w:val="21"/>
                <w:highlight w:val="none"/>
              </w:rPr>
              <w:t>在</w:t>
            </w:r>
            <w:r>
              <w:rPr>
                <w:rFonts w:hint="eastAsia" w:ascii="宋体" w:hAnsi="宋体" w:cs="宋体"/>
                <w:kern w:val="0"/>
                <w:szCs w:val="21"/>
                <w:highlight w:val="none"/>
                <w:u w:val="single"/>
                <w:lang w:eastAsia="zh-CN"/>
              </w:rPr>
              <w:t>重庆安居古城网站（http://www.anjugc.cn/index.htm）</w:t>
            </w:r>
            <w:r>
              <w:rPr>
                <w:rFonts w:hint="eastAsia" w:ascii="宋体" w:hAnsi="宋体" w:eastAsia="宋体" w:cs="宋体"/>
                <w:kern w:val="0"/>
                <w:szCs w:val="21"/>
                <w:highlight w:val="none"/>
              </w:rPr>
              <w:t>发布澄清。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napToGrid w:val="0"/>
                <w:kern w:val="0"/>
                <w:szCs w:val="21"/>
                <w:highlight w:val="none"/>
                <w:u w:val="single"/>
              </w:rPr>
            </w:pPr>
            <w:r>
              <w:rPr>
                <w:rFonts w:hint="eastAsia" w:ascii="宋体" w:hAnsi="宋体" w:eastAsia="宋体" w:cs="宋体"/>
                <w:szCs w:val="21"/>
                <w:highlight w:val="none"/>
              </w:rPr>
              <w:t>详见</w:t>
            </w: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rPr>
              <w:t>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招标人对招标文件进行修改的时间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napToGrid w:val="0"/>
                <w:kern w:val="0"/>
                <w:szCs w:val="21"/>
                <w:highlight w:val="none"/>
              </w:rPr>
              <w:t>修改内容可能影响投标文件编制的，须在投标截止时间3日前发布，发布时间至投标截止时间不足3日的，须相应延后投标截止时间。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投标人对比选文件及澄清修改提出异议的截止时间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投标人对比选文件和答疑补遗有异议的，应当在投标截止时间3日前，以书面形式通知比选人或招标代理机构。比选人应当自收到异议之日起1日内</w:t>
            </w:r>
            <w:r>
              <w:rPr>
                <w:rFonts w:hint="eastAsia" w:ascii="宋体" w:hAnsi="宋体" w:eastAsia="宋体" w:cs="宋体"/>
                <w:snapToGrid w:val="0"/>
                <w:color w:val="auto"/>
                <w:kern w:val="0"/>
                <w:szCs w:val="21"/>
                <w:highlight w:val="none"/>
                <w:lang w:eastAsia="zh-CN"/>
              </w:rPr>
              <w:t>作出</w:t>
            </w:r>
            <w:r>
              <w:rPr>
                <w:rFonts w:hint="eastAsia" w:ascii="宋体" w:hAnsi="宋体" w:eastAsia="宋体" w:cs="宋体"/>
                <w:snapToGrid w:val="0"/>
                <w:color w:val="auto"/>
                <w:kern w:val="0"/>
                <w:szCs w:val="21"/>
                <w:highlight w:val="none"/>
              </w:rPr>
              <w:t>答复，并将最终答复内容以补遗的形式在</w:t>
            </w:r>
            <w:r>
              <w:rPr>
                <w:rFonts w:hint="eastAsia" w:ascii="宋体" w:hAnsi="宋体" w:cs="宋体"/>
                <w:color w:val="auto"/>
                <w:szCs w:val="21"/>
                <w:highlight w:val="none"/>
                <w:lang w:eastAsia="zh-CN"/>
              </w:rPr>
              <w:t>重庆安居古城网站（http://www.anjugc.cn/index.htm）</w:t>
            </w:r>
            <w:r>
              <w:rPr>
                <w:rFonts w:hint="eastAsia" w:ascii="宋体" w:hAnsi="宋体" w:eastAsia="宋体" w:cs="宋体"/>
                <w:snapToGrid w:val="0"/>
                <w:color w:val="auto"/>
                <w:kern w:val="0"/>
                <w:szCs w:val="21"/>
                <w:highlight w:val="none"/>
              </w:rPr>
              <w:t>发布。补遗内容可能影响投标文件编制的，须在投标截止时间3日前发布，发布时间至投标截止时间不足3日的，须相应延后投标截止时间。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构成投标文件的其他材料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7189" w:type="dxa"/>
            <w:vAlign w:val="center"/>
          </w:tcPr>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1.使用国有资金投资的建设工程发承包，必须采用工程量清单计价。工程量清单应采用综合单价计价。</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4.投标函中的总报价必须与已标价工程量清单总报价一致，且工程量清单总报价与依据单价、工程数量、分部分项工程合价计算出的结果应一致，否则由评标委员会作否决投标处理。</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5.（1）在合同实施期间，单价和总价不调整。</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（2）增值税计税方法由招标人依据国家税法规定选择：</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left="6" w:leftChars="3" w:firstLine="420" w:firstLineChars="200"/>
              <w:textAlignment w:val="auto"/>
              <w:rPr>
                <w:rFonts w:hint="eastAsia" w:ascii="宋体" w:hAnsi="宋体" w:eastAsia="宋体" w:cs="宋体"/>
                <w:highlight w:val="none"/>
              </w:rPr>
            </w:pPr>
            <w:r>
              <w:rPr>
                <w:rFonts w:hint="eastAsia" w:ascii="宋体" w:hAnsi="宋体" w:eastAsia="宋体" w:cs="宋体"/>
                <w:highlight w:val="none"/>
              </w:rPr>
              <w:t>一般计税法</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6.如发现工程量清单中的数量与图纸中数量不一致，应于本须知第2.2.1项中规定的时间前书面通知招标人核查，除非招标人以修改的形式予以更正，否则，应以工程量清单中列出的数量为准。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7.招标人在工程量清单中所列出的价格（包括暂列金额、暂估价等），投标人不得修改，否则由评标委员会作否决投标处理。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8.本工程招标将设置投标总报价最高限价，投标总报价最高限价</w:t>
            </w:r>
            <w:r>
              <w:rPr>
                <w:rFonts w:hint="eastAsia" w:ascii="宋体" w:hAnsi="宋体" w:cs="宋体"/>
                <w:szCs w:val="21"/>
                <w:highlight w:val="none"/>
                <w:lang w:val="en-US" w:eastAsia="zh-CN"/>
              </w:rPr>
              <w:t>为：</w:t>
            </w:r>
            <w:r>
              <w:rPr>
                <w:rFonts w:hint="eastAsia" w:ascii="宋体" w:hAnsi="宋体" w:cs="宋体"/>
                <w:b/>
                <w:bCs/>
                <w:szCs w:val="21"/>
                <w:highlight w:val="none"/>
                <w:lang w:val="en-US" w:eastAsia="zh-CN"/>
              </w:rPr>
              <w:t>￥287987.62元</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其中安全文明施工费暂定金额为：￥9023.61元</w:t>
            </w:r>
            <w:r>
              <w:rPr>
                <w:rFonts w:hint="eastAsia" w:ascii="宋体" w:hAnsi="宋体" w:cs="宋体"/>
                <w:szCs w:val="21"/>
                <w:highlight w:val="none"/>
                <w:lang w:val="en-US" w:eastAsia="zh-CN"/>
              </w:rPr>
              <w:t>。</w:t>
            </w:r>
            <w:r>
              <w:rPr>
                <w:rFonts w:hint="eastAsia" w:ascii="宋体" w:hAnsi="宋体" w:eastAsia="宋体" w:cs="宋体"/>
                <w:szCs w:val="21"/>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 xml:space="preserve">本工程招标将设置全部清单综合单价最高限价，全部清单综合单价最高限价最迟应于投标截止日3日前发布，投标人的每项清单综合单价报价不得超过每项清单综合单价最高限价，否则由评标委员会作否决投标处理。  </w:t>
            </w:r>
          </w:p>
          <w:p>
            <w:pPr>
              <w:pStyle w:val="3"/>
              <w:keepNext w:val="0"/>
              <w:keepLines w:val="0"/>
              <w:pageBreakBefore w:val="0"/>
              <w:kinsoku/>
              <w:wordWrap/>
              <w:overflowPunct/>
              <w:topLinePunct w:val="0"/>
              <w:autoSpaceDE/>
              <w:autoSpaceDN/>
              <w:bidi w:val="0"/>
              <w:adjustRightInd/>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9.安全文明施工费：</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9.1根据《重庆城乡建设委员会关于印发〈重庆市建设工程安全文明施工费计取及使用管理规定〉的通知》（渝建发〔2014〕25号）规定，安全文明施工费由安全施工费、文明施工费、环境保护费及临时设施费组成。</w:t>
            </w:r>
          </w:p>
          <w:p>
            <w:pPr>
              <w:pStyle w:val="259"/>
              <w:keepNext w:val="0"/>
              <w:keepLines w:val="0"/>
              <w:pageBreakBefore w:val="0"/>
              <w:kinsoku/>
              <w:wordWrap/>
              <w:overflowPunct/>
              <w:topLinePunct w:val="0"/>
              <w:autoSpaceDE/>
              <w:autoSpaceDN/>
              <w:bidi w:val="0"/>
              <w:adjustRightInd/>
              <w:spacing w:line="400" w:lineRule="exact"/>
              <w:ind w:firstLineChars="200"/>
              <w:textAlignment w:val="auto"/>
              <w:rPr>
                <w:rFonts w:hint="eastAsia" w:ascii="宋体" w:hAnsi="宋体" w:eastAsia="宋体" w:cs="宋体"/>
                <w:kern w:val="2"/>
                <w:sz w:val="21"/>
                <w:szCs w:val="24"/>
                <w:highlight w:val="none"/>
              </w:rPr>
            </w:pPr>
            <w:r>
              <w:rPr>
                <w:rFonts w:hint="eastAsia" w:ascii="宋体" w:hAnsi="宋体" w:eastAsia="宋体" w:cs="宋体"/>
                <w:kern w:val="2"/>
                <w:sz w:val="21"/>
                <w:szCs w:val="24"/>
                <w:highlight w:val="none"/>
              </w:rPr>
              <w:t>9.2本工程安全文明施工费由招标人根据《建设工程工程量清单计价规范》（GB50500-2013）、《重庆市建设工程工程量清单计价规则》（CQJJGZ-2013）、《重庆市城乡建设委员会关于印发〈重庆市建设工程安全文明施工费计取及使用管理规定〉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招标人给出的暂定金额填报，否则视为对招标文件不作实质性响应，其投标文件由评标委员会作否决投标处理。注：采用全费用清单计价的项目，安全文明施工费仅针对《投标函》中的安全文明施工费进行评审。</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11.本项目建筑安装材料价格风险按照《重庆市城乡建设委员会关于进一步加强建筑安装材料价格风险管控的指导意见》（渝建〔2018〕61号）执行。本项目主要材料及设备价格风险内容、范围及调整方法为：详见专用合同条款约定。</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12.本项目所采用技术、工艺和产品等必须执行重庆市住房和城乡建设委员会关于发布重庆市建设领域禁止、限制使用落后技术通告（2019年版）（渝建发〔2019〕25号）的规定。</w:t>
            </w:r>
          </w:p>
          <w:p>
            <w:pPr>
              <w:pStyle w:val="3"/>
              <w:keepNext w:val="0"/>
              <w:keepLines w:val="0"/>
              <w:pageBreakBefore w:val="0"/>
              <w:tabs>
                <w:tab w:val="left" w:pos="546"/>
                <w:tab w:val="left" w:pos="711"/>
              </w:tabs>
              <w:kinsoku/>
              <w:wordWrap/>
              <w:overflowPunct/>
              <w:topLinePunct w:val="0"/>
              <w:autoSpaceDE/>
              <w:autoSpaceDN/>
              <w:bidi w:val="0"/>
              <w:adjustRightInd/>
              <w:snapToGrid w:val="0"/>
              <w:spacing w:after="0"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highlight w:val="none"/>
              </w:rPr>
              <w:t>13.本工程主体结构若需混凝土，则必须使用商品混凝土，不得自建搅拌站。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投标有效期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szCs w:val="21"/>
                <w:highlight w:val="none"/>
                <w:u w:val="single"/>
              </w:rPr>
              <w:t>90</w:t>
            </w:r>
            <w:r>
              <w:rPr>
                <w:rFonts w:hint="eastAsia" w:ascii="宋体" w:hAnsi="宋体" w:eastAsia="宋体" w:cs="宋体"/>
                <w:szCs w:val="21"/>
                <w:highlight w:val="none"/>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3.4.1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投标保证金</w:t>
            </w:r>
          </w:p>
        </w:tc>
        <w:tc>
          <w:tcPr>
            <w:tcW w:w="7189" w:type="dxa"/>
            <w:vAlign w:val="center"/>
          </w:tcPr>
          <w:p>
            <w:pPr>
              <w:pStyle w:val="264"/>
              <w:keepNext w:val="0"/>
              <w:keepLines w:val="0"/>
              <w:pageBreakBefore w:val="0"/>
              <w:numPr>
                <w:ilvl w:val="0"/>
                <w:numId w:val="6"/>
              </w:numPr>
              <w:kinsoku/>
              <w:wordWrap/>
              <w:overflowPunct/>
              <w:topLinePunct w:val="0"/>
              <w:autoSpaceDE/>
              <w:autoSpaceDN/>
              <w:bidi w:val="0"/>
              <w:adjustRightInd/>
              <w:snapToGrid w:val="0"/>
              <w:spacing w:line="400" w:lineRule="exact"/>
              <w:ind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投标保证金的形式：现金。</w:t>
            </w:r>
          </w:p>
          <w:p>
            <w:pPr>
              <w:keepNext w:val="0"/>
              <w:keepLines w:val="0"/>
              <w:pageBreakBefore w:val="0"/>
              <w:kinsoku/>
              <w:wordWrap/>
              <w:overflowPunct/>
              <w:topLinePunct w:val="0"/>
              <w:autoSpaceDE/>
              <w:autoSpaceDN/>
              <w:bidi w:val="0"/>
              <w:adjustRightInd/>
              <w:snapToGrid w:val="0"/>
              <w:spacing w:line="400" w:lineRule="exact"/>
              <w:ind w:firstLine="405"/>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2、投标保证金的</w:t>
            </w:r>
            <w:r>
              <w:rPr>
                <w:rFonts w:hint="eastAsia" w:ascii="宋体" w:hAnsi="宋体" w:eastAsia="宋体" w:cs="宋体"/>
                <w:szCs w:val="21"/>
                <w:highlight w:val="none"/>
              </w:rPr>
              <w:t>金额：</w:t>
            </w:r>
            <w:r>
              <w:rPr>
                <w:rFonts w:hint="eastAsia" w:ascii="宋体" w:hAnsi="宋体" w:cs="宋体"/>
                <w:szCs w:val="21"/>
                <w:highlight w:val="none"/>
                <w:lang w:val="en-US" w:eastAsia="zh-CN"/>
              </w:rPr>
              <w:t>50</w:t>
            </w:r>
            <w:r>
              <w:rPr>
                <w:rFonts w:hint="eastAsia" w:ascii="宋体" w:hAnsi="宋体" w:eastAsia="宋体" w:cs="宋体"/>
                <w:szCs w:val="21"/>
                <w:highlight w:val="none"/>
              </w:rPr>
              <w:t>00元（大写：</w:t>
            </w:r>
            <w:r>
              <w:rPr>
                <w:rFonts w:hint="eastAsia" w:ascii="宋体" w:hAnsi="宋体" w:cs="宋体"/>
                <w:szCs w:val="21"/>
                <w:highlight w:val="none"/>
                <w:lang w:val="en-US" w:eastAsia="zh-CN"/>
              </w:rPr>
              <w:t>伍仟</w:t>
            </w:r>
            <w:r>
              <w:rPr>
                <w:rFonts w:hint="eastAsia" w:ascii="宋体" w:hAnsi="宋体" w:eastAsia="宋体" w:cs="宋体"/>
                <w:szCs w:val="21"/>
                <w:highlight w:val="none"/>
              </w:rPr>
              <w:t>元整）。</w:t>
            </w:r>
          </w:p>
          <w:p>
            <w:pPr>
              <w:keepNext w:val="0"/>
              <w:keepLines w:val="0"/>
              <w:pageBreakBefore w:val="0"/>
              <w:kinsoku/>
              <w:wordWrap/>
              <w:overflowPunct/>
              <w:topLinePunct w:val="0"/>
              <w:autoSpaceDE/>
              <w:autoSpaceDN/>
              <w:bidi w:val="0"/>
              <w:adjustRightInd/>
              <w:snapToGrid w:val="0"/>
              <w:spacing w:line="400" w:lineRule="exact"/>
              <w:ind w:firstLine="42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3、递交方式：信封递交、信封上写明单位名称并盖单位公章。</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4、递交时间：递交投标文件时，同时递交。</w:t>
            </w:r>
          </w:p>
          <w:p>
            <w:pPr>
              <w:keepNext w:val="0"/>
              <w:keepLines w:val="0"/>
              <w:pageBreakBefore w:val="0"/>
              <w:tabs>
                <w:tab w:val="left" w:pos="546"/>
                <w:tab w:val="left" w:pos="711"/>
              </w:tabs>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5、投标保证金退还：开标结束后当场退还除中标候选人外其他投标人的投标保证金。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snapToGrid w:val="0"/>
                <w:color w:val="000000"/>
                <w:kern w:val="0"/>
                <w:szCs w:val="21"/>
                <w:highlight w:val="none"/>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3.6</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是否允许递交备选投标方案</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3.7.3</w:t>
            </w:r>
          </w:p>
        </w:tc>
        <w:tc>
          <w:tcPr>
            <w:tcW w:w="1500"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签字或盖章要求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投标文件的份数</w:t>
            </w:r>
          </w:p>
        </w:tc>
        <w:tc>
          <w:tcPr>
            <w:tcW w:w="7189" w:type="dxa"/>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投标文件正本1份、副本2份，电子版形式（光盘）1份。当副本和正本不一致时，以正本为准。否则由评标委员会作否决投标处理。</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电子版形式（光盘）中的经济部分：应包含经济部分全部excel格式预算表格，工程量清单综合单价分析表无须装订入投标文件纸质版中，但清单项目的综合单价分析表（excel格式）必须刻入光盘中。</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注：在核发中标通知书时，中标人应另外补充一式 6 份投标文件（除需增加的工程量清单综合单价分析表外，其他内容必须与投标时提交的投标文件相一致）。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3.7.5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装订要求</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1.本工程应将投标函部分、经济部分、资格审查部分各自分别装订成册。</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2.装订</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（1）投标函部分的装订要求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）经济部分的装订要求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）资格审查部分的装订要求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应按照第八章规定格式装订成册，原则上应编制目录（但不得将目录编制作为评审因素），标注页码。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投标文件的密封</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 投标文件袋使用“投标保函部分”袋（如有）、“投标函部分”袋、“经济部分”袋、“技术部分”袋（如有）、“资格审查部分”袋以及“投标文件”大袋。</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 投标保函正本复印件装入“投标保函部分”袋，单独封装并在袋上加盖投标人单位法人章，同时应按本表第4.1.2项的规定写明相应内容。[提示：投标保证金采用纸质投标保函形式的按此内容表述，否则删除本条内容。]</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 投标函部分和电子版形式（光盘）装入“投标函部分”袋中，密封并在袋上加盖投标人单位法人章。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 经济部分装入“经济部分”袋中，密封并在袋上加盖投标人单位法人章。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资格审查部分装入“资格审查部分”袋中，密封并在袋上加盖投标人单位法人章。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投标函部分”、“经济部分”、“资格审查部分”等小袋装入“投标文件”大袋中，密封并在大袋上加盖投标人单位法人章，同时“投标文件”大袋应按本表第4.1.2项的规定写明相应内容。一个大袋装不下的，可使用多个大袋分册封装。大袋未按要求密封的，招标人或代理机构应该拒收。</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注：“投标函部分”袋、“经济部分”袋、“资格审查部分”袋只为方便投标文件分装，不作为判定密封合格与否的条件。但为了方便开标，请各投标人主动配合，按要求分装。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封套上写明</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应在“投标文件”大袋封套上写明如下内容：</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比选人名称：</w:t>
            </w:r>
            <w:r>
              <w:rPr>
                <w:rFonts w:hint="eastAsia" w:ascii="宋体" w:hAnsi="宋体" w:eastAsia="宋体" w:cs="宋体"/>
                <w:snapToGrid w:val="0"/>
                <w:color w:val="auto"/>
                <w:kern w:val="0"/>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递交投标文件的地点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cs="宋体"/>
                <w:kern w:val="0"/>
                <w:szCs w:val="21"/>
                <w:highlight w:val="none"/>
                <w:lang w:eastAsia="zh-CN"/>
              </w:rPr>
              <w:t>重庆安居古城华夏文化旅游发展有限公司</w:t>
            </w:r>
            <w:r>
              <w:rPr>
                <w:rFonts w:hint="eastAsia" w:ascii="宋体" w:hAnsi="宋体" w:eastAsia="宋体" w:cs="宋体"/>
                <w:kern w:val="0"/>
                <w:szCs w:val="21"/>
                <w:highlight w:val="none"/>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是否退还投标文件</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开标时间和地点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开标时间：同投标截止时间</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开标地点：</w:t>
            </w:r>
            <w:r>
              <w:rPr>
                <w:rFonts w:hint="eastAsia" w:ascii="宋体" w:hAnsi="宋体" w:cs="宋体"/>
                <w:snapToGrid w:val="0"/>
                <w:kern w:val="0"/>
                <w:szCs w:val="21"/>
                <w:highlight w:val="none"/>
                <w:lang w:eastAsia="zh-CN"/>
              </w:rPr>
              <w:t>重庆安居古城华夏文化旅游发展有限公司</w:t>
            </w:r>
            <w:r>
              <w:rPr>
                <w:rFonts w:hint="eastAsia" w:ascii="宋体" w:hAnsi="宋体" w:eastAsia="宋体" w:cs="宋体"/>
                <w:snapToGrid w:val="0"/>
                <w:kern w:val="0"/>
                <w:szCs w:val="21"/>
                <w:highlight w:val="none"/>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5.2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开标程序</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主持人按下列程序进行开标：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 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 宣布开标纪律。</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 宣布开标人、唱标人、记录人、监标人等有关人员姓名。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 公布在投标截止时间前递交投标文件的投标人名称。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 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 汇总投标保证金交纳情况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 公布最高限价。</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 逐单位随机开启投标文件。开启投标文件大袋及投标函部分袋、经济部分袋、资格审查部分袋；公布投标人名称、投标报价、质量要求、工期及其他内容并记录在案。</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 投标人对开标有异议的，应当场提出，由招标人或代理机构当场答复，并记录到开标记录表中。异议处理完毕后，汇总开标情况，打印开标记录表。</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10</w:t>
            </w:r>
            <w:r>
              <w:rPr>
                <w:rFonts w:hint="eastAsia" w:ascii="宋体" w:hAnsi="宋体" w:eastAsia="宋体" w:cs="宋体"/>
                <w:szCs w:val="21"/>
                <w:highlight w:val="none"/>
              </w:rPr>
              <w:t>. 投标人代表、</w:t>
            </w: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rPr>
              <w:t>人代表、监标人、主持人、记录人等有关人员在开标记录上签名确认。因其他原因未能签名的，视为默认开标结果。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开标记录表、投标人信用情况汇总表一并交由评标委员会评审。</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11</w:t>
            </w:r>
            <w:r>
              <w:rPr>
                <w:rFonts w:hint="eastAsia" w:ascii="宋体" w:hAnsi="宋体" w:eastAsia="宋体" w:cs="宋体"/>
                <w:szCs w:val="21"/>
                <w:highlight w:val="none"/>
              </w:rPr>
              <w:t>.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评标委员会的组建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1．评标委员会构成：</w:t>
            </w:r>
            <w:r>
              <w:rPr>
                <w:rFonts w:hint="eastAsia" w:ascii="宋体" w:hAnsi="宋体" w:eastAsia="宋体" w:cs="宋体"/>
                <w:kern w:val="0"/>
                <w:szCs w:val="21"/>
                <w:highlight w:val="none"/>
                <w:u w:val="single"/>
              </w:rPr>
              <w:t xml:space="preserve"> 3 </w:t>
            </w:r>
            <w:r>
              <w:rPr>
                <w:rFonts w:hint="eastAsia" w:ascii="宋体" w:hAnsi="宋体" w:eastAsia="宋体" w:cs="宋体"/>
                <w:kern w:val="0"/>
                <w:szCs w:val="21"/>
                <w:highlight w:val="none"/>
              </w:rPr>
              <w:t>人；</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2．评标专家确定方式：</w:t>
            </w:r>
            <w:r>
              <w:rPr>
                <w:rFonts w:hint="eastAsia" w:ascii="宋体" w:hAnsi="宋体" w:eastAsia="宋体" w:cs="宋体"/>
                <w:snapToGrid w:val="0"/>
                <w:kern w:val="0"/>
                <w:szCs w:val="21"/>
                <w:highlight w:val="none"/>
              </w:rPr>
              <w:t>由比选人依法组建</w:t>
            </w:r>
            <w:r>
              <w:rPr>
                <w:rFonts w:hint="eastAsia" w:ascii="宋体" w:hAnsi="宋体" w:eastAsia="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是否授权评标委员会确定中标人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kern w:val="0"/>
                <w:szCs w:val="21"/>
                <w:highlight w:val="none"/>
              </w:rPr>
            </w:pPr>
            <w:r>
              <w:rPr>
                <w:rFonts w:ascii="宋体" w:hAnsi="宋体"/>
                <w:kern w:val="0"/>
                <w:szCs w:val="21"/>
                <w:highlight w:val="none"/>
              </w:rPr>
              <w:t>否，推荐经评审合格的</w:t>
            </w:r>
            <w:r>
              <w:rPr>
                <w:rFonts w:hint="eastAsia" w:ascii="宋体" w:hAnsi="宋体"/>
                <w:kern w:val="0"/>
                <w:szCs w:val="21"/>
                <w:highlight w:val="none"/>
              </w:rPr>
              <w:t>报价</w:t>
            </w:r>
            <w:r>
              <w:rPr>
                <w:rFonts w:ascii="宋体" w:hAnsi="宋体"/>
                <w:kern w:val="0"/>
                <w:szCs w:val="21"/>
                <w:highlight w:val="none"/>
              </w:rPr>
              <w:t>由低到高排名前</w:t>
            </w:r>
            <w:r>
              <w:rPr>
                <w:rFonts w:hint="eastAsia" w:ascii="宋体" w:hAnsi="宋体"/>
                <w:kern w:val="0"/>
                <w:szCs w:val="21"/>
                <w:highlight w:val="none"/>
              </w:rPr>
              <w:t>1~3</w:t>
            </w:r>
            <w:r>
              <w:rPr>
                <w:rFonts w:ascii="宋体" w:hAnsi="宋体"/>
                <w:kern w:val="0"/>
                <w:szCs w:val="21"/>
                <w:highlight w:val="none"/>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w:t>
            </w:r>
          </w:p>
        </w:tc>
        <w:tc>
          <w:tcPr>
            <w:tcW w:w="1500" w:type="dxa"/>
            <w:vAlign w:val="center"/>
          </w:tcPr>
          <w:p>
            <w:pPr>
              <w:keepNext w:val="0"/>
              <w:keepLines w:val="0"/>
              <w:pageBreakBefore w:val="0"/>
              <w:kinsoku/>
              <w:wordWrap/>
              <w:overflowPunct/>
              <w:topLinePunct w:val="0"/>
              <w:autoSpaceDE/>
              <w:autoSpaceDN/>
              <w:bidi w:val="0"/>
              <w:adjustRightInd/>
              <w:snapToGrid w:val="0"/>
              <w:spacing w:after="48" w:afterLines="20"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比选人在收到评标报告后3日内将评标结果在</w:t>
            </w:r>
            <w:r>
              <w:rPr>
                <w:rFonts w:hint="eastAsia" w:ascii="宋体" w:hAnsi="宋体" w:cs="宋体"/>
                <w:color w:val="auto"/>
                <w:szCs w:val="21"/>
                <w:highlight w:val="none"/>
                <w:lang w:eastAsia="zh-CN"/>
              </w:rPr>
              <w:t>重庆安居古城网站（http://www.anjugc.cn/index.htm）</w:t>
            </w:r>
            <w:r>
              <w:rPr>
                <w:rFonts w:hint="eastAsia" w:ascii="宋体" w:hAnsi="宋体" w:eastAsia="宋体" w:cs="宋体"/>
                <w:color w:val="auto"/>
                <w:szCs w:val="21"/>
                <w:highlight w:val="none"/>
              </w:rPr>
              <w:t>进行公示，公示期为3日。为深化信息公开，接受社会监督，公示内容包括中标候选人名称、排序、投标报价、质量、工期。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7.3.1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履约担保</w:t>
            </w:r>
          </w:p>
        </w:tc>
        <w:tc>
          <w:tcPr>
            <w:tcW w:w="7189" w:type="dxa"/>
            <w:vAlign w:val="center"/>
          </w:tcPr>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1.担保形式：</w:t>
            </w:r>
            <w:r>
              <w:rPr>
                <w:rFonts w:hint="default" w:ascii="宋体" w:hAnsi="宋体" w:eastAsia="宋体" w:cs="宋体"/>
                <w:color w:val="auto"/>
                <w:sz w:val="21"/>
                <w:szCs w:val="21"/>
                <w:highlight w:val="none"/>
                <w:lang w:val="en-US" w:eastAsia="zh-CN"/>
              </w:rPr>
              <w:t>现金或</w:t>
            </w:r>
            <w:r>
              <w:rPr>
                <w:rFonts w:hint="eastAsia" w:ascii="宋体" w:hAnsi="宋体" w:cs="宋体"/>
                <w:color w:val="auto"/>
                <w:sz w:val="21"/>
                <w:szCs w:val="21"/>
                <w:highlight w:val="none"/>
                <w:lang w:val="en-US" w:eastAsia="zh-CN"/>
              </w:rPr>
              <w:t>转账</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2.金额：履约保证金金额为</w:t>
            </w:r>
            <w:r>
              <w:rPr>
                <w:rFonts w:hint="default" w:ascii="宋体" w:hAnsi="宋体" w:eastAsia="宋体" w:cs="宋体"/>
                <w:color w:val="auto"/>
                <w:sz w:val="21"/>
                <w:szCs w:val="21"/>
                <w:highlight w:val="none"/>
                <w:lang w:val="en-US" w:eastAsia="zh-CN"/>
              </w:rPr>
              <w:t>合同金额</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%，农民工工资保证金金额为</w:t>
            </w:r>
            <w:r>
              <w:rPr>
                <w:rFonts w:hint="default" w:ascii="宋体" w:hAnsi="宋体" w:eastAsia="宋体" w:cs="宋体"/>
                <w:color w:val="auto"/>
                <w:sz w:val="21"/>
                <w:szCs w:val="21"/>
                <w:highlight w:val="none"/>
                <w:lang w:val="en-US" w:eastAsia="zh-CN"/>
              </w:rPr>
              <w:t>合同金额</w:t>
            </w:r>
            <w:r>
              <w:rPr>
                <w:rFonts w:hint="eastAsia" w:ascii="宋体" w:hAnsi="宋体" w:eastAsia="宋体" w:cs="宋体"/>
                <w:color w:val="auto"/>
                <w:sz w:val="21"/>
                <w:szCs w:val="21"/>
                <w:highlight w:val="none"/>
              </w:rPr>
              <w:t>的2%。</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3.递交时间：中标人应在收到中标通知书后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4.履约保证金返还：</w:t>
            </w:r>
            <w:r>
              <w:rPr>
                <w:rFonts w:hint="eastAsia" w:ascii="宋体" w:hAnsi="宋体" w:cs="宋体"/>
                <w:color w:val="auto"/>
                <w:sz w:val="21"/>
                <w:szCs w:val="21"/>
                <w:highlight w:val="none"/>
                <w:lang w:val="en-US" w:eastAsia="zh-CN"/>
              </w:rPr>
              <w:t>竣工</w:t>
            </w:r>
            <w:r>
              <w:rPr>
                <w:rFonts w:hint="default" w:ascii="宋体" w:hAnsi="宋体" w:eastAsia="宋体" w:cs="宋体"/>
                <w:color w:val="auto"/>
                <w:sz w:val="21"/>
                <w:szCs w:val="21"/>
                <w:highlight w:val="none"/>
                <w:lang w:val="en-US" w:eastAsia="zh-CN"/>
              </w:rPr>
              <w:t>验收合格后一个月内一次性退还。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农民工工资保证金返还</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竣工验收合格且支付完农民工工资后</w:t>
            </w:r>
            <w:r>
              <w:rPr>
                <w:rFonts w:hint="eastAsia" w:ascii="宋体" w:hAnsi="宋体" w:eastAsia="宋体" w:cs="宋体"/>
                <w:color w:val="auto"/>
                <w:sz w:val="21"/>
                <w:szCs w:val="21"/>
                <w:highlight w:val="none"/>
                <w:lang w:val="en-US" w:eastAsia="zh-CN"/>
              </w:rPr>
              <w:t>90日历天</w:t>
            </w:r>
            <w:r>
              <w:rPr>
                <w:rFonts w:hint="default" w:ascii="宋体" w:hAnsi="宋体" w:eastAsia="宋体" w:cs="宋体"/>
                <w:color w:val="auto"/>
                <w:sz w:val="21"/>
                <w:szCs w:val="21"/>
                <w:highlight w:val="none"/>
                <w:lang w:val="en-US" w:eastAsia="zh-CN"/>
              </w:rPr>
              <w:t>内一次性退还。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重新比选</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1.按投标人须知第8.1（1）执行；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2.按投标人须知第8.1（2）执行；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3.按投标人须知第8.1（3）执行；</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snapToGrid w:val="0"/>
                <w:szCs w:val="21"/>
                <w:highlight w:val="none"/>
              </w:rPr>
              <w:t>二次比选和不再比选</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10</w:t>
            </w:r>
          </w:p>
        </w:tc>
        <w:tc>
          <w:tcPr>
            <w:tcW w:w="8689" w:type="dxa"/>
            <w:gridSpan w:val="2"/>
            <w:vAlign w:val="center"/>
          </w:tcPr>
          <w:p>
            <w:pPr>
              <w:keepNext w:val="0"/>
              <w:keepLines w:val="0"/>
              <w:pageBreakBefore w:val="0"/>
              <w:tabs>
                <w:tab w:val="left" w:pos="1502"/>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结算原则</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结算价=中标单价*实际完成工程量±经发包人确认的应计增减（变更）工程造价±合同约定的其它费用</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最终结算金额以建设单位委托的审计机构审定金额为准。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2.增减（变更）工程结算： </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工程内容与已标价工程量清单中有相同的子项或类似子项，则按投标时的相同子项或类似子项的综合单价执行（类似子项的综合单价由</w:t>
            </w:r>
            <w:r>
              <w:rPr>
                <w:rFonts w:hint="eastAsia" w:ascii="宋体" w:hAnsi="宋体" w:eastAsia="宋体" w:cs="宋体"/>
                <w:color w:val="auto"/>
                <w:szCs w:val="21"/>
                <w:highlight w:val="none"/>
                <w:lang w:val="en-US" w:eastAsia="zh-CN"/>
              </w:rPr>
              <w:t>比选</w:t>
            </w:r>
            <w:r>
              <w:rPr>
                <w:rFonts w:hint="eastAsia" w:ascii="宋体" w:hAnsi="宋体" w:eastAsia="宋体" w:cs="宋体"/>
                <w:szCs w:val="21"/>
                <w:highlight w:val="none"/>
                <w:lang w:eastAsia="zh-CN"/>
              </w:rPr>
              <w:t>人审定）</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工程内容如有与已标价工程量清单不同的子项（既无相同子项，又无类似子项），按</w:t>
            </w:r>
            <w:r>
              <w:rPr>
                <w:rFonts w:hint="eastAsia" w:ascii="宋体" w:hAnsi="宋体" w:cs="宋体"/>
                <w:szCs w:val="21"/>
                <w:highlight w:val="none"/>
                <w:lang w:eastAsia="zh-CN"/>
              </w:rPr>
              <w:t>《建设工程工程量清单计价规范》（GB 50500-2013）、《重庆市建设工程工程量清单计价规则》（CQJJGZ-2013）、《重庆市建设工程工程量计算规则》（CQJLGZ-2013）</w:t>
            </w:r>
            <w:r>
              <w:rPr>
                <w:rFonts w:hint="eastAsia" w:ascii="宋体" w:hAnsi="宋体" w:eastAsia="宋体" w:cs="宋体"/>
                <w:szCs w:val="21"/>
                <w:highlight w:val="none"/>
                <w:lang w:eastAsia="zh-CN"/>
              </w:rPr>
              <w:t>、</w:t>
            </w:r>
            <w:r>
              <w:rPr>
                <w:rFonts w:hint="eastAsia" w:ascii="宋体" w:hAnsi="宋体" w:cs="宋体"/>
                <w:szCs w:val="21"/>
                <w:highlight w:val="none"/>
                <w:lang w:eastAsia="zh-CN"/>
              </w:rPr>
              <w:t>《重庆市房屋建筑与装饰工程计价定额》CQJZZSDE-2018、《重庆市通用安装工程计价定额》CQAZDE-2018、《重庆市房屋修缮工程计价定额》（CQXSDE-2018）、《重庆市建设工程费用定额》 CQFYDE-2018、《重庆市建设工程混凝土及砂浆配合比表》CQPHBB-2018、《重庆建筑工程施工机械台班定额》（CQFYDE-2018）(2018)、《重庆市通用安装工程计价定额》(2018)、《重庆市市政工程计价定额》(2018)、《重庆市园林绿化工程计价定额》(2018)、《重庆市绿色建筑工程计价定额》(2018)、《重庆市建设工程费用定额》（CQFYDE-2018）及其配套文件计算后</w:t>
            </w:r>
            <w:r>
              <w:rPr>
                <w:rFonts w:hint="eastAsia" w:ascii="宋体" w:hAnsi="宋体" w:eastAsia="宋体" w:cs="宋体"/>
                <w:szCs w:val="21"/>
                <w:highlight w:val="none"/>
                <w:lang w:eastAsia="zh-CN"/>
              </w:rPr>
              <w:t>，再按承包人报价浮动率[承包人报价浮动率=（1-中标价/投标总报价最高限价）×100%]进行下浮后结算[其中：</w:t>
            </w:r>
            <w:r>
              <w:rPr>
                <w:rFonts w:hint="eastAsia" w:ascii="宋体" w:hAnsi="宋体" w:cs="宋体"/>
                <w:szCs w:val="21"/>
                <w:highlight w:val="none"/>
                <w:lang w:eastAsia="zh-CN"/>
              </w:rPr>
              <w:t>人工工日单价按2023年《重庆工程造价信息》公布的渝西片区第4期人工价格执行；材料价格参照2023年第6期《重庆工程造价信息》公布的铜梁地区材料价格并结合近期市场价格计算，材料价格为不含税价格；下浮基数不含安全文明施工费、认质核价的材料费、规费、税金</w:t>
            </w:r>
            <w:r>
              <w:rPr>
                <w:rFonts w:hint="eastAsia" w:ascii="宋体" w:hAnsi="宋体" w:eastAsia="宋体" w:cs="宋体"/>
                <w:szCs w:val="21"/>
                <w:highlight w:val="none"/>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工程款支付</w:t>
            </w:r>
          </w:p>
        </w:tc>
        <w:tc>
          <w:tcPr>
            <w:tcW w:w="7189" w:type="dxa"/>
            <w:vAlign w:val="center"/>
          </w:tcPr>
          <w:p>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cs="宋体"/>
                <w:highlight w:val="none"/>
                <w:lang w:eastAsia="zh-CN"/>
              </w:rPr>
              <w:t>竣工验收合格（并完成送审）后支付至合同价款的70%,结算审核完成后支付至审定金额的97%,（其中结算审核总价款的3%留作质保金）。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eastAsia" w:ascii="宋体" w:hAnsi="宋体" w:eastAsia="宋体" w:cs="宋体"/>
                <w:kern w:val="0"/>
                <w:szCs w:val="21"/>
                <w:highlight w:val="none"/>
              </w:rPr>
            </w:pPr>
            <w:r>
              <w:rPr>
                <w:rFonts w:hint="eastAsia" w:ascii="宋体" w:hAnsi="宋体"/>
                <w:color w:val="auto"/>
                <w:kern w:val="0"/>
                <w:szCs w:val="21"/>
                <w:highlight w:val="none"/>
                <w:lang w:val="en-US" w:eastAsia="zh-CN"/>
              </w:rPr>
              <w:t>10.4</w:t>
            </w:r>
          </w:p>
        </w:tc>
        <w:tc>
          <w:tcPr>
            <w:tcW w:w="1500" w:type="dxa"/>
            <w:vAlign w:val="center"/>
          </w:tcPr>
          <w:p>
            <w:pPr>
              <w:snapToGrid w:val="0"/>
              <w:spacing w:line="400" w:lineRule="exact"/>
              <w:jc w:val="center"/>
              <w:rPr>
                <w:rFonts w:hint="eastAsia" w:ascii="宋体" w:hAnsi="宋体" w:eastAsia="宋体" w:cs="宋体"/>
                <w:kern w:val="0"/>
                <w:szCs w:val="21"/>
                <w:highlight w:val="none"/>
              </w:rPr>
            </w:pPr>
            <w:r>
              <w:rPr>
                <w:rFonts w:hint="eastAsia" w:ascii="宋体" w:hAnsi="宋体"/>
                <w:color w:val="auto"/>
                <w:kern w:val="0"/>
                <w:szCs w:val="21"/>
                <w:highlight w:val="none"/>
              </w:rPr>
              <w:t>低价风险担保</w:t>
            </w:r>
          </w:p>
        </w:tc>
        <w:tc>
          <w:tcPr>
            <w:tcW w:w="7189"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210" w:firstLineChars="100"/>
              <w:textAlignment w:val="auto"/>
              <w:rPr>
                <w:rFonts w:ascii="宋体" w:hAnsi="宋体" w:cs="宋体"/>
                <w:color w:val="auto"/>
                <w:highlight w:val="none"/>
              </w:rPr>
            </w:pPr>
            <w:r>
              <w:rPr>
                <w:rFonts w:hint="eastAsia" w:ascii="宋体" w:hAnsi="宋体" w:cs="宋体"/>
                <w:color w:val="auto"/>
                <w:kern w:val="0"/>
                <w:szCs w:val="21"/>
                <w:highlight w:val="none"/>
              </w:rPr>
              <w:t>1、低价风险担保：中标价低于最高限价的85%时提供，如不按时足额提供，视为中标人放弃中标，比选人有权不退还其投标保证金，</w:t>
            </w:r>
            <w:r>
              <w:rPr>
                <w:rFonts w:hint="eastAsia" w:ascii="宋体" w:hAnsi="宋体" w:cs="宋体"/>
                <w:color w:val="auto"/>
                <w:highlight w:val="none"/>
              </w:rPr>
              <w:t>并报招标投标行政监督部门按照信用管理办法的规定处理，对中标人的不良行为直接记12分，纳入重点关注名单。</w:t>
            </w:r>
          </w:p>
          <w:p>
            <w:pPr>
              <w:keepNext w:val="0"/>
              <w:keepLines w:val="0"/>
              <w:pageBreakBefore w:val="0"/>
              <w:widowControl/>
              <w:kinsoku/>
              <w:wordWrap/>
              <w:overflowPunct/>
              <w:topLinePunct w:val="0"/>
              <w:autoSpaceDE/>
              <w:autoSpaceDN/>
              <w:bidi w:val="0"/>
              <w:adjustRightInd/>
              <w:snapToGrid/>
              <w:spacing w:line="360" w:lineRule="exact"/>
              <w:ind w:firstLine="210" w:firstLineChars="1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2、中标人提供低价风险担保的形式、金额及期限：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（1）低价风险担保的形式：</w:t>
            </w:r>
            <w:r>
              <w:rPr>
                <w:rFonts w:hint="eastAsia" w:ascii="宋体" w:hAnsi="宋体" w:cs="宋体"/>
                <w:spacing w:val="0"/>
                <w:sz w:val="21"/>
                <w:szCs w:val="21"/>
                <w:highlight w:val="none"/>
                <w:lang w:eastAsia="zh-CN"/>
              </w:rPr>
              <w:t>现金或履约保函或现金+履约保函的组合，履约保函包括银行保函、保证保险和担保保函。</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（2）低价风险担保的金额：（最高限价×85%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中标价）×</w:t>
            </w:r>
            <w:r>
              <w:rPr>
                <w:rFonts w:hint="eastAsia" w:ascii="宋体" w:hAnsi="宋体" w:cs="宋体"/>
                <w:color w:val="auto"/>
                <w:kern w:val="0"/>
                <w:szCs w:val="21"/>
                <w:highlight w:val="none"/>
                <w:lang w:val="en-US" w:eastAsia="zh-CN"/>
              </w:rPr>
              <w:t>3</w:t>
            </w:r>
            <w:r>
              <w:rPr>
                <w:rStyle w:val="60"/>
                <w:rFonts w:hint="eastAsia" w:ascii="宋体" w:hAnsi="宋体" w:cs="宋体"/>
                <w:color w:val="auto"/>
                <w:highlight w:val="none"/>
              </w:rPr>
              <w:t>，且最高不超过最高限价的85%</w:t>
            </w:r>
            <w:r>
              <w:rPr>
                <w:rStyle w:val="60"/>
                <w:rFonts w:hint="eastAsia" w:ascii="宋体" w:hAnsi="宋体" w:cs="宋体"/>
                <w:color w:val="auto"/>
                <w:highlight w:val="none"/>
                <w:lang w:eastAsia="zh-CN"/>
              </w:rPr>
              <w:t>，</w:t>
            </w:r>
            <w:r>
              <w:rPr>
                <w:rStyle w:val="60"/>
                <w:rFonts w:hint="eastAsia" w:ascii="宋体" w:hAnsi="宋体" w:cs="宋体"/>
                <w:color w:val="auto"/>
                <w:highlight w:val="none"/>
                <w:lang w:val="en-US" w:eastAsia="zh-CN"/>
              </w:rPr>
              <w:t>红名单中的中标人低价风险担保金额减半</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（3）低价风险担保送达比选人的时间：</w:t>
            </w:r>
            <w:r>
              <w:rPr>
                <w:rFonts w:hint="eastAsia" w:ascii="宋体" w:hAnsi="宋体" w:cs="宋体"/>
                <w:color w:val="auto"/>
                <w:kern w:val="0"/>
                <w:szCs w:val="21"/>
                <w:highlight w:val="none"/>
                <w:lang w:val="en-US" w:eastAsia="zh-CN"/>
              </w:rPr>
              <w:t>中标候选人公示期结束后10个工作日内（施工合同签订前），中标人按担保金额向招标人提交低价风险担保；</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（4）中标人因自身原因未按中标通知书规定的时限与比选人签订合同的，招标人有权扣除其低价风险担保并取消中标资格。</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（5）低价风险担保的期限：</w:t>
            </w:r>
            <w:r>
              <w:rPr>
                <w:rFonts w:hint="eastAsia" w:ascii="宋体" w:hAnsi="宋体" w:cs="宋体"/>
                <w:color w:val="auto"/>
                <w:kern w:val="0"/>
                <w:szCs w:val="21"/>
                <w:highlight w:val="none"/>
                <w:u w:val="single"/>
              </w:rPr>
              <w:t>自低价风险担保生效之日起至竣工验收合格之日止</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3、低价风险担保的退还时间：</w:t>
            </w:r>
            <w:r>
              <w:rPr>
                <w:rFonts w:hint="eastAsia" w:ascii="宋体" w:hAnsi="宋体" w:eastAsia="宋体" w:cs="宋体"/>
                <w:kern w:val="0"/>
                <w:szCs w:val="21"/>
                <w:highlight w:val="none"/>
                <w:lang w:val="en-US" w:eastAsia="zh-CN"/>
              </w:rPr>
              <w:t>工程竣工</w:t>
            </w:r>
            <w:r>
              <w:rPr>
                <w:rFonts w:hint="eastAsia" w:ascii="宋体" w:hAnsi="宋体" w:cs="宋体"/>
                <w:kern w:val="0"/>
                <w:szCs w:val="21"/>
                <w:highlight w:val="none"/>
                <w:lang w:val="en-US" w:eastAsia="zh-CN"/>
              </w:rPr>
              <w:t>验收合格</w:t>
            </w:r>
            <w:r>
              <w:rPr>
                <w:rFonts w:hint="eastAsia" w:ascii="宋体" w:hAnsi="宋体" w:eastAsia="宋体" w:cs="宋体"/>
                <w:kern w:val="0"/>
                <w:szCs w:val="21"/>
                <w:highlight w:val="none"/>
                <w:lang w:val="en-US" w:eastAsia="zh-CN"/>
              </w:rPr>
              <w:t>后</w:t>
            </w:r>
            <w:r>
              <w:rPr>
                <w:rFonts w:hint="eastAsia" w:ascii="宋体" w:hAnsi="宋体" w:cs="宋体"/>
                <w:kern w:val="0"/>
                <w:szCs w:val="21"/>
                <w:highlight w:val="none"/>
                <w:lang w:val="en-US" w:eastAsia="zh-CN"/>
              </w:rPr>
              <w:t>14</w:t>
            </w:r>
            <w:r>
              <w:rPr>
                <w:rFonts w:hint="eastAsia" w:ascii="宋体" w:hAnsi="宋体" w:eastAsia="宋体" w:cs="宋体"/>
                <w:kern w:val="0"/>
                <w:szCs w:val="21"/>
                <w:highlight w:val="none"/>
                <w:lang w:val="en-US" w:eastAsia="zh-CN"/>
              </w:rPr>
              <w:t>日</w:t>
            </w:r>
            <w:r>
              <w:rPr>
                <w:rFonts w:hint="eastAsia" w:ascii="宋体" w:hAnsi="宋体" w:cs="宋体"/>
                <w:kern w:val="0"/>
                <w:szCs w:val="21"/>
                <w:highlight w:val="none"/>
                <w:lang w:val="en-US" w:eastAsia="zh-CN"/>
              </w:rPr>
              <w:t>内无息</w:t>
            </w:r>
            <w:r>
              <w:rPr>
                <w:rFonts w:hint="eastAsia" w:ascii="宋体" w:hAnsi="宋体" w:eastAsia="宋体" w:cs="宋体"/>
                <w:kern w:val="0"/>
                <w:szCs w:val="21"/>
                <w:highlight w:val="none"/>
                <w:lang w:val="en-US" w:eastAsia="zh-CN"/>
              </w:rPr>
              <w:t>退还。</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备注：当中标人或拟中标人未按时提交低价风险担保，且属于可以延长低价风险担保提交期限的特殊情形时，经招标人同意，可适当延长低价风险担保的提交期限。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5、投标总报价低于最高限价85%的，投标人应在编制投标文件时，在投标函部分中递交低价风险担保提交承诺书。承诺书格式详见第八章投标文件格式。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10.</w:t>
            </w:r>
            <w:r>
              <w:rPr>
                <w:rFonts w:hint="eastAsia" w:ascii="宋体" w:hAnsi="宋体" w:cs="宋体"/>
                <w:kern w:val="0"/>
                <w:szCs w:val="21"/>
                <w:highlight w:val="none"/>
                <w:lang w:val="en-US" w:eastAsia="zh-CN"/>
              </w:rPr>
              <w:t>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比选代理</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服务费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kern w:val="0"/>
                <w:szCs w:val="21"/>
                <w:highlight w:val="none"/>
              </w:rPr>
              <w:t>.本项目招标代理服务费由中标人支付。</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2.比选代理服务费金额：</w:t>
            </w:r>
            <w:r>
              <w:rPr>
                <w:rFonts w:hint="eastAsia" w:ascii="宋体" w:hAnsi="宋体" w:cs="宋体"/>
                <w:b/>
                <w:bCs/>
                <w:kern w:val="0"/>
                <w:szCs w:val="21"/>
                <w:highlight w:val="none"/>
                <w:lang w:val="en-US" w:eastAsia="zh-CN"/>
              </w:rPr>
              <w:t>50</w:t>
            </w:r>
            <w:r>
              <w:rPr>
                <w:rFonts w:hint="eastAsia" w:ascii="宋体" w:hAnsi="宋体" w:eastAsia="宋体" w:cs="宋体"/>
                <w:b/>
                <w:bCs/>
                <w:kern w:val="0"/>
                <w:szCs w:val="21"/>
                <w:highlight w:val="none"/>
                <w:lang w:val="en-US" w:eastAsia="zh-CN"/>
              </w:rPr>
              <w:t>00</w:t>
            </w:r>
            <w:r>
              <w:rPr>
                <w:rFonts w:hint="eastAsia" w:ascii="宋体" w:hAnsi="宋体" w:eastAsia="宋体" w:cs="宋体"/>
                <w:b/>
                <w:kern w:val="0"/>
                <w:szCs w:val="21"/>
                <w:highlight w:val="none"/>
              </w:rPr>
              <w:t>元（大写：</w:t>
            </w:r>
            <w:r>
              <w:rPr>
                <w:rFonts w:hint="eastAsia" w:ascii="宋体" w:hAnsi="宋体" w:cs="宋体"/>
                <w:b/>
                <w:kern w:val="0"/>
                <w:szCs w:val="21"/>
                <w:highlight w:val="none"/>
                <w:lang w:val="en-US" w:eastAsia="zh-CN"/>
              </w:rPr>
              <w:t>伍仟</w:t>
            </w:r>
            <w:r>
              <w:rPr>
                <w:rFonts w:hint="eastAsia" w:ascii="宋体" w:hAnsi="宋体" w:eastAsia="宋体" w:cs="宋体"/>
                <w:b/>
                <w:kern w:val="0"/>
                <w:szCs w:val="21"/>
                <w:highlight w:val="none"/>
              </w:rPr>
              <w:t>元整）。</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3.支付时间：在中标通知书发出前由中标人一次性支付比选代理机构。</w:t>
            </w:r>
          </w:p>
        </w:tc>
      </w:tr>
    </w:tbl>
    <w:p>
      <w:pPr>
        <w:autoSpaceDE w:val="0"/>
        <w:autoSpaceDN w:val="0"/>
        <w:adjustRightInd w:val="0"/>
        <w:snapToGrid w:val="0"/>
        <w:spacing w:line="380" w:lineRule="exact"/>
        <w:jc w:val="left"/>
        <w:rPr>
          <w:rFonts w:ascii="宋体" w:hAnsi="宋体"/>
          <w:b/>
          <w:snapToGrid w:val="0"/>
          <w:kern w:val="0"/>
          <w:szCs w:val="21"/>
        </w:rPr>
      </w:pPr>
      <w:bookmarkStart w:id="36" w:name="_Toc224103317"/>
      <w:bookmarkStart w:id="37" w:name="_Toc277082552"/>
      <w:bookmarkStart w:id="38" w:name="_Toc287607746"/>
      <w:bookmarkStart w:id="39" w:name="_Toc13995"/>
      <w:bookmarkStart w:id="40" w:name="_Toc452058682"/>
      <w:bookmarkStart w:id="41" w:name="_Toc200513126"/>
      <w:bookmarkStart w:id="42" w:name="_Toc386029647"/>
      <w:bookmarkStart w:id="43" w:name="_Toc909"/>
      <w:r>
        <w:rPr>
          <w:rFonts w:hint="eastAsia" w:ascii="宋体" w:hAnsi="宋体"/>
          <w:b/>
          <w:snapToGrid w:val="0"/>
          <w:kern w:val="0"/>
          <w:szCs w:val="21"/>
        </w:rPr>
        <w:t>注：如投标人须知前附表与正文内容不一致时，以投标人须知前附表内容为准。</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1.  </w:t>
      </w:r>
      <w:r>
        <w:rPr>
          <w:rFonts w:hint="eastAsia" w:ascii="宋体" w:hAnsi="宋体"/>
          <w:b/>
          <w:snapToGrid w:val="0"/>
          <w:kern w:val="0"/>
        </w:rPr>
        <w:t>总则</w:t>
      </w:r>
      <w:bookmarkEnd w:id="36"/>
      <w:bookmarkEnd w:id="37"/>
      <w:bookmarkEnd w:id="38"/>
      <w:bookmarkEnd w:id="39"/>
      <w:bookmarkEnd w:id="40"/>
      <w:bookmarkEnd w:id="41"/>
      <w:bookmarkEnd w:id="42"/>
      <w:bookmarkEnd w:id="43"/>
    </w:p>
    <w:p>
      <w:pPr>
        <w:autoSpaceDE w:val="0"/>
        <w:autoSpaceDN w:val="0"/>
        <w:adjustRightInd w:val="0"/>
        <w:snapToGrid w:val="0"/>
        <w:spacing w:line="380" w:lineRule="exact"/>
        <w:jc w:val="left"/>
        <w:rPr>
          <w:rFonts w:ascii="宋体" w:hAnsi="宋体"/>
          <w:b/>
          <w:snapToGrid w:val="0"/>
          <w:kern w:val="0"/>
        </w:rPr>
      </w:pPr>
      <w:bookmarkStart w:id="44" w:name="_Toc287607747"/>
      <w:bookmarkStart w:id="45" w:name="_Toc452058683"/>
      <w:bookmarkStart w:id="46" w:name="_Toc200513127"/>
      <w:bookmarkStart w:id="47" w:name="_Toc277082553"/>
      <w:bookmarkStart w:id="48" w:name="_Toc287620686"/>
      <w:bookmarkStart w:id="49" w:name="_Toc26024"/>
      <w:bookmarkStart w:id="50" w:name="_Toc386029648"/>
      <w:bookmarkStart w:id="51" w:name="_Toc224103318"/>
      <w:r>
        <w:rPr>
          <w:rFonts w:ascii="宋体" w:hAnsi="宋体"/>
          <w:b/>
          <w:snapToGrid w:val="0"/>
          <w:kern w:val="0"/>
        </w:rPr>
        <w:t xml:space="preserve">1.1  </w:t>
      </w:r>
      <w:r>
        <w:rPr>
          <w:rFonts w:hint="eastAsia" w:ascii="宋体" w:hAnsi="宋体"/>
          <w:b/>
          <w:snapToGrid w:val="0"/>
          <w:kern w:val="0"/>
        </w:rPr>
        <w:t>项目概况</w:t>
      </w:r>
      <w:bookmarkEnd w:id="44"/>
      <w:bookmarkEnd w:id="45"/>
      <w:bookmarkEnd w:id="46"/>
      <w:bookmarkEnd w:id="47"/>
      <w:bookmarkEnd w:id="48"/>
      <w:bookmarkEnd w:id="49"/>
      <w:bookmarkEnd w:id="50"/>
      <w:bookmarkEnd w:id="51"/>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1.1.1  </w:t>
      </w:r>
      <w:r>
        <w:rPr>
          <w:rFonts w:hint="eastAsia" w:ascii="宋体" w:hAnsi="宋体"/>
          <w:snapToGrid w:val="0"/>
          <w:kern w:val="0"/>
          <w:szCs w:val="21"/>
        </w:rPr>
        <w:t>根据《中华人民共和国招标投标法》等有关法律、法规和规章的规定，本招标项目已具备招标条件，现对本标段施工进行竞争性比选。</w:t>
      </w:r>
    </w:p>
    <w:p>
      <w:pPr>
        <w:autoSpaceDE w:val="0"/>
        <w:autoSpaceDN w:val="0"/>
        <w:adjustRightInd w:val="0"/>
        <w:snapToGrid w:val="0"/>
        <w:spacing w:line="380" w:lineRule="exact"/>
        <w:ind w:firstLine="357" w:firstLineChars="170"/>
        <w:jc w:val="left"/>
        <w:rPr>
          <w:rFonts w:ascii="宋体" w:hAnsi="宋体"/>
          <w:snapToGrid w:val="0"/>
          <w:kern w:val="0"/>
          <w:szCs w:val="21"/>
        </w:rPr>
      </w:pPr>
      <w:r>
        <w:rPr>
          <w:rFonts w:ascii="宋体" w:hAnsi="宋体"/>
          <w:snapToGrid w:val="0"/>
          <w:kern w:val="0"/>
          <w:szCs w:val="21"/>
        </w:rPr>
        <w:t xml:space="preserve">1.1.2  </w:t>
      </w:r>
      <w:r>
        <w:rPr>
          <w:rFonts w:hint="eastAsia" w:ascii="宋体" w:hAnsi="宋体"/>
          <w:snapToGrid w:val="0"/>
          <w:kern w:val="0"/>
          <w:szCs w:val="21"/>
        </w:rPr>
        <w:t>本招标项目比选人：见投标人须知前附表。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1.1.3  </w:t>
      </w:r>
      <w:r>
        <w:rPr>
          <w:rFonts w:hint="eastAsia" w:ascii="宋体" w:hAnsi="宋体" w:cs="MingLiU"/>
          <w:snapToGrid w:val="0"/>
          <w:kern w:val="0"/>
          <w:szCs w:val="21"/>
        </w:rPr>
        <w:t>本标段</w:t>
      </w:r>
      <w:r>
        <w:rPr>
          <w:rFonts w:hint="eastAsia" w:ascii="宋体" w:hAnsi="宋体"/>
          <w:snapToGrid w:val="0"/>
          <w:kern w:val="0"/>
          <w:szCs w:val="21"/>
        </w:rPr>
        <w:t>比选</w:t>
      </w:r>
      <w:r>
        <w:rPr>
          <w:rFonts w:hint="eastAsia" w:ascii="宋体" w:hAnsi="宋体" w:cs="MingLiU"/>
          <w:snapToGrid w:val="0"/>
          <w:kern w:val="0"/>
          <w:szCs w:val="21"/>
        </w:rPr>
        <w:t>代理机构：见投标人须知前附表。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1.1.4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项目名称：见投标人须知前附表。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1.1.5  </w:t>
      </w:r>
      <w:r>
        <w:rPr>
          <w:rFonts w:hint="eastAsia" w:ascii="宋体" w:hAnsi="宋体" w:cs="MingLiU"/>
          <w:snapToGrid w:val="0"/>
          <w:kern w:val="0"/>
          <w:szCs w:val="21"/>
        </w:rPr>
        <w:t>本标段建设地点：见投标人须知前附表。</w:t>
      </w:r>
    </w:p>
    <w:p>
      <w:pPr>
        <w:autoSpaceDE w:val="0"/>
        <w:autoSpaceDN w:val="0"/>
        <w:adjustRightInd w:val="0"/>
        <w:snapToGrid w:val="0"/>
        <w:spacing w:line="380" w:lineRule="exact"/>
        <w:jc w:val="left"/>
        <w:rPr>
          <w:rFonts w:ascii="宋体" w:hAnsi="宋体"/>
          <w:b/>
          <w:snapToGrid w:val="0"/>
          <w:kern w:val="0"/>
        </w:rPr>
      </w:pPr>
      <w:bookmarkStart w:id="52" w:name="_Toc386029649"/>
      <w:bookmarkStart w:id="53" w:name="_Toc452058684"/>
      <w:bookmarkStart w:id="54" w:name="_Toc200513128"/>
      <w:bookmarkStart w:id="55" w:name="_Toc11476"/>
      <w:bookmarkStart w:id="56" w:name="_Toc287620687"/>
      <w:bookmarkStart w:id="57" w:name="_Toc277082554"/>
      <w:bookmarkStart w:id="58" w:name="_Toc287607748"/>
      <w:bookmarkStart w:id="59" w:name="_Toc224103319"/>
      <w:r>
        <w:rPr>
          <w:rFonts w:ascii="宋体" w:hAnsi="宋体"/>
          <w:b/>
          <w:snapToGrid w:val="0"/>
          <w:kern w:val="0"/>
        </w:rPr>
        <w:t xml:space="preserve">1.2  </w:t>
      </w:r>
      <w:r>
        <w:rPr>
          <w:rFonts w:hint="eastAsia" w:ascii="宋体" w:hAnsi="宋体"/>
          <w:b/>
          <w:snapToGrid w:val="0"/>
          <w:kern w:val="0"/>
        </w:rPr>
        <w:t>资金来源和落实情况</w:t>
      </w:r>
      <w:bookmarkEnd w:id="52"/>
      <w:bookmarkEnd w:id="53"/>
      <w:bookmarkEnd w:id="54"/>
      <w:bookmarkEnd w:id="55"/>
      <w:bookmarkEnd w:id="56"/>
      <w:bookmarkEnd w:id="57"/>
      <w:bookmarkEnd w:id="58"/>
      <w:bookmarkEnd w:id="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1.2.1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项目的资金来源：见投标人须知前附表。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1.2.2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项目的出资比例：见投标人须知前附表。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1.2.3  </w:t>
      </w:r>
      <w:r>
        <w:rPr>
          <w:rFonts w:hint="eastAsia" w:ascii="宋体" w:hAnsi="宋体" w:cs="MingLiU"/>
          <w:snapToGrid w:val="0"/>
          <w:kern w:val="0"/>
          <w:szCs w:val="21"/>
        </w:rPr>
        <w:t>本</w:t>
      </w:r>
      <w:r>
        <w:rPr>
          <w:rFonts w:hint="eastAsia" w:ascii="宋体" w:hAnsi="宋体"/>
          <w:snapToGrid w:val="0"/>
          <w:kern w:val="0"/>
          <w:szCs w:val="21"/>
        </w:rPr>
        <w:t>比选</w:t>
      </w:r>
      <w:r>
        <w:rPr>
          <w:rFonts w:hint="eastAsia" w:ascii="宋体" w:hAnsi="宋体" w:cs="MingLiU"/>
          <w:snapToGrid w:val="0"/>
          <w:kern w:val="0"/>
          <w:szCs w:val="21"/>
        </w:rPr>
        <w:t>项目的资金落实情况：见投标人须知前附表。</w:t>
      </w:r>
    </w:p>
    <w:p>
      <w:pPr>
        <w:autoSpaceDE w:val="0"/>
        <w:autoSpaceDN w:val="0"/>
        <w:adjustRightInd w:val="0"/>
        <w:snapToGrid w:val="0"/>
        <w:spacing w:line="380" w:lineRule="exact"/>
        <w:jc w:val="left"/>
        <w:rPr>
          <w:rFonts w:ascii="宋体" w:hAnsi="宋体"/>
          <w:b/>
          <w:snapToGrid w:val="0"/>
          <w:kern w:val="0"/>
        </w:rPr>
      </w:pPr>
      <w:bookmarkStart w:id="60" w:name="_Toc287620688"/>
      <w:bookmarkStart w:id="61" w:name="_Toc277082555"/>
      <w:bookmarkStart w:id="62" w:name="_Toc200513129"/>
      <w:bookmarkStart w:id="63" w:name="_Toc224103320"/>
      <w:bookmarkStart w:id="64" w:name="_Toc452058685"/>
      <w:bookmarkStart w:id="65" w:name="_Toc386029650"/>
      <w:bookmarkStart w:id="66" w:name="_Toc22034"/>
      <w:bookmarkStart w:id="67" w:name="_Toc287607749"/>
      <w:r>
        <w:rPr>
          <w:rFonts w:ascii="宋体" w:hAnsi="宋体"/>
          <w:b/>
          <w:snapToGrid w:val="0"/>
          <w:kern w:val="0"/>
        </w:rPr>
        <w:t xml:space="preserve">1.3  </w:t>
      </w:r>
      <w:r>
        <w:rPr>
          <w:rFonts w:hint="eastAsia" w:ascii="宋体" w:hAnsi="宋体"/>
          <w:b/>
          <w:snapToGrid w:val="0"/>
          <w:kern w:val="0"/>
        </w:rPr>
        <w:t>比选范围、计划工期和质量要求</w:t>
      </w:r>
      <w:bookmarkEnd w:id="60"/>
      <w:bookmarkEnd w:id="61"/>
      <w:bookmarkEnd w:id="62"/>
      <w:bookmarkEnd w:id="63"/>
      <w:bookmarkEnd w:id="64"/>
      <w:bookmarkEnd w:id="65"/>
      <w:bookmarkEnd w:id="66"/>
      <w:bookmarkEnd w:id="67"/>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1.3.1  </w:t>
      </w:r>
      <w:r>
        <w:rPr>
          <w:rFonts w:hint="eastAsia" w:ascii="宋体" w:hAnsi="宋体" w:cs="MingLiU"/>
          <w:snapToGrid w:val="0"/>
          <w:kern w:val="0"/>
          <w:szCs w:val="21"/>
        </w:rPr>
        <w:t>本次</w:t>
      </w:r>
      <w:r>
        <w:rPr>
          <w:rFonts w:hint="eastAsia" w:ascii="宋体" w:hAnsi="宋体"/>
          <w:snapToGrid w:val="0"/>
          <w:kern w:val="0"/>
          <w:szCs w:val="21"/>
        </w:rPr>
        <w:t>比选</w:t>
      </w:r>
      <w:r>
        <w:rPr>
          <w:rFonts w:hint="eastAsia" w:ascii="宋体" w:hAnsi="宋体" w:cs="MingLiU"/>
          <w:snapToGrid w:val="0"/>
          <w:kern w:val="0"/>
          <w:szCs w:val="21"/>
        </w:rPr>
        <w:t>范围：见投标人须知前附表。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1.3.2  </w:t>
      </w:r>
      <w:r>
        <w:rPr>
          <w:rFonts w:hint="eastAsia" w:ascii="宋体" w:hAnsi="宋体" w:cs="MingLiU"/>
          <w:snapToGrid w:val="0"/>
          <w:kern w:val="0"/>
          <w:szCs w:val="21"/>
        </w:rPr>
        <w:t>本标段的计划工期：见投标人须知前附表。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1.3.3  </w:t>
      </w:r>
      <w:r>
        <w:rPr>
          <w:rFonts w:hint="eastAsia" w:ascii="宋体" w:hAnsi="宋体" w:cs="MingLiU"/>
          <w:snapToGrid w:val="0"/>
          <w:kern w:val="0"/>
          <w:szCs w:val="21"/>
        </w:rPr>
        <w:t>本标段的质量要求：见投标人须知前附表。</w:t>
      </w:r>
    </w:p>
    <w:p>
      <w:pPr>
        <w:autoSpaceDE w:val="0"/>
        <w:autoSpaceDN w:val="0"/>
        <w:adjustRightInd w:val="0"/>
        <w:snapToGrid w:val="0"/>
        <w:spacing w:line="380" w:lineRule="exact"/>
        <w:jc w:val="left"/>
        <w:rPr>
          <w:rFonts w:ascii="宋体" w:hAnsi="宋体"/>
          <w:b/>
          <w:snapToGrid w:val="0"/>
          <w:kern w:val="0"/>
        </w:rPr>
      </w:pPr>
      <w:bookmarkStart w:id="68" w:name="_Toc452058686"/>
      <w:bookmarkStart w:id="69" w:name="_Toc277082557"/>
      <w:bookmarkStart w:id="70" w:name="_Toc200513131"/>
      <w:bookmarkStart w:id="71" w:name="_Toc224103322"/>
      <w:bookmarkStart w:id="72" w:name="_Toc287607751"/>
      <w:bookmarkStart w:id="73" w:name="_Toc11398"/>
      <w:bookmarkStart w:id="74" w:name="_Toc287620690"/>
      <w:bookmarkStart w:id="75" w:name="_Toc386029651"/>
      <w:r>
        <w:rPr>
          <w:rFonts w:ascii="宋体" w:hAnsi="宋体"/>
          <w:b/>
          <w:snapToGrid w:val="0"/>
          <w:kern w:val="0"/>
        </w:rPr>
        <w:t xml:space="preserve">1.4  </w:t>
      </w:r>
      <w:r>
        <w:rPr>
          <w:rFonts w:hint="eastAsia" w:ascii="宋体" w:hAnsi="宋体"/>
          <w:b/>
          <w:snapToGrid w:val="0"/>
          <w:kern w:val="0"/>
        </w:rPr>
        <w:t>投标人资格要求</w:t>
      </w:r>
      <w:bookmarkEnd w:id="68"/>
      <w:bookmarkEnd w:id="69"/>
      <w:bookmarkEnd w:id="70"/>
      <w:bookmarkEnd w:id="71"/>
      <w:bookmarkEnd w:id="72"/>
      <w:bookmarkEnd w:id="73"/>
      <w:bookmarkEnd w:id="74"/>
      <w:bookmarkEnd w:id="75"/>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1.4.1 </w:t>
      </w:r>
      <w:r>
        <w:rPr>
          <w:rFonts w:hint="eastAsia" w:ascii="宋体" w:hAnsi="宋体" w:cs="MingLiU"/>
          <w:snapToGrid w:val="0"/>
          <w:kern w:val="0"/>
          <w:szCs w:val="21"/>
        </w:rPr>
        <w:t>投标人应具备承担本标段施工的资质条件、能力和信誉。</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w:t>
      </w:r>
      <w:r>
        <w:rPr>
          <w:rFonts w:hint="eastAsia" w:ascii="宋体" w:hAnsi="宋体"/>
          <w:szCs w:val="21"/>
        </w:rPr>
        <w:t>资质条件、营业执照及安全生产条件</w:t>
      </w:r>
      <w:r>
        <w:rPr>
          <w:rFonts w:hint="eastAsia" w:ascii="宋体" w:hAnsi="宋体" w:cs="MingLiU"/>
          <w:snapToGrid w:val="0"/>
          <w:kern w:val="0"/>
          <w:szCs w:val="21"/>
        </w:rPr>
        <w:t>：见投标人须知前附表；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（2）投标截止日投标资格情况：见投标人须知前附表；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 xml:space="preserve">（3）项目经理资格要求：见投标人须知前附表； </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hint="eastAsia" w:ascii="宋体" w:hAnsi="宋体"/>
          <w:snapToGrid w:val="0"/>
          <w:kern w:val="0"/>
          <w:szCs w:val="21"/>
        </w:rPr>
        <w:t>4</w:t>
      </w:r>
      <w:r>
        <w:rPr>
          <w:rFonts w:hint="eastAsia" w:ascii="宋体" w:hAnsi="宋体" w:cs="MingLiU"/>
          <w:snapToGrid w:val="0"/>
          <w:kern w:val="0"/>
          <w:szCs w:val="21"/>
        </w:rPr>
        <w:t>）其他要求：见投标人须知前附表。</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1.4.2  </w:t>
      </w:r>
      <w:r>
        <w:rPr>
          <w:rFonts w:hint="eastAsia" w:ascii="宋体" w:hAnsi="宋体" w:cs="MingLiU"/>
          <w:snapToGrid w:val="0"/>
          <w:kern w:val="0"/>
          <w:szCs w:val="21"/>
        </w:rPr>
        <w:t>本工程不接受联合体投标。</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ascii="宋体" w:hAnsi="宋体"/>
          <w:snapToGrid w:val="0"/>
          <w:kern w:val="0"/>
          <w:szCs w:val="21"/>
        </w:rPr>
        <w:t xml:space="preserve">1.4.3  </w:t>
      </w:r>
      <w:r>
        <w:rPr>
          <w:rFonts w:hint="eastAsia" w:ascii="宋体" w:hAnsi="宋体" w:cs="MingLiU"/>
          <w:snapToGrid w:val="0"/>
          <w:kern w:val="0"/>
          <w:szCs w:val="21"/>
        </w:rPr>
        <w:t>投标人不得存在下列情形之一：</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position w:val="-2"/>
          <w:szCs w:val="21"/>
        </w:rPr>
        <w:t>（</w:t>
      </w:r>
      <w:r>
        <w:rPr>
          <w:rFonts w:ascii="宋体" w:hAnsi="宋体"/>
          <w:snapToGrid w:val="0"/>
          <w:kern w:val="0"/>
          <w:position w:val="-2"/>
          <w:szCs w:val="21"/>
        </w:rPr>
        <w:t>1</w:t>
      </w:r>
      <w:r>
        <w:rPr>
          <w:rFonts w:hint="eastAsia" w:ascii="宋体" w:hAnsi="宋体" w:cs="MingLiU"/>
          <w:snapToGrid w:val="0"/>
          <w:kern w:val="0"/>
          <w:position w:val="-2"/>
          <w:szCs w:val="21"/>
        </w:rPr>
        <w:t>）与</w:t>
      </w:r>
      <w:r>
        <w:rPr>
          <w:rFonts w:hint="eastAsia" w:ascii="宋体" w:hAnsi="宋体"/>
          <w:snapToGrid w:val="0"/>
          <w:kern w:val="0"/>
          <w:szCs w:val="21"/>
        </w:rPr>
        <w:t>比选</w:t>
      </w:r>
      <w:r>
        <w:rPr>
          <w:rFonts w:hint="eastAsia" w:ascii="宋体" w:hAnsi="宋体" w:cs="MingLiU"/>
          <w:snapToGrid w:val="0"/>
          <w:kern w:val="0"/>
          <w:position w:val="-2"/>
          <w:szCs w:val="21"/>
        </w:rPr>
        <w:t>人存在利害关系可能影响招标公正性的法人、其他组织或者个人；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）为本标段前期准备提供设计或咨询服务的，但设计施工总承包的除外；</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）为本标段的监理人；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）为本标段的代建人；</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）为本标段提供</w:t>
      </w:r>
      <w:r>
        <w:rPr>
          <w:rFonts w:hint="eastAsia" w:ascii="宋体" w:hAnsi="宋体"/>
          <w:snapToGrid w:val="0"/>
          <w:kern w:val="0"/>
          <w:szCs w:val="21"/>
        </w:rPr>
        <w:t>比选</w:t>
      </w:r>
      <w:r>
        <w:rPr>
          <w:rFonts w:hint="eastAsia" w:ascii="宋体" w:hAnsi="宋体" w:cs="MingLiU"/>
          <w:snapToGrid w:val="0"/>
          <w:kern w:val="0"/>
          <w:szCs w:val="21"/>
        </w:rPr>
        <w:t>代理服务的；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代理机构同为一个法定代表人的；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代理机构相互控股或参股的；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）与本标段的监理人或代建人或</w:t>
      </w:r>
      <w:r>
        <w:rPr>
          <w:rFonts w:hint="eastAsia" w:ascii="宋体" w:hAnsi="宋体"/>
          <w:snapToGrid w:val="0"/>
          <w:kern w:val="0"/>
          <w:szCs w:val="21"/>
        </w:rPr>
        <w:t>比选</w:t>
      </w:r>
      <w:r>
        <w:rPr>
          <w:rFonts w:hint="eastAsia" w:ascii="宋体" w:hAnsi="宋体" w:cs="MingLiU"/>
          <w:snapToGrid w:val="0"/>
          <w:kern w:val="0"/>
          <w:szCs w:val="21"/>
        </w:rPr>
        <w:t>代理机构相互任职或工作的；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）被责令停业的；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10</w:t>
      </w:r>
      <w:r>
        <w:rPr>
          <w:rFonts w:hint="eastAsia" w:ascii="宋体" w:hAnsi="宋体" w:cs="MingLiU"/>
          <w:snapToGrid w:val="0"/>
          <w:kern w:val="0"/>
          <w:szCs w:val="21"/>
        </w:rPr>
        <w:t>）被暂停或取消投标资格的；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11</w:t>
      </w:r>
      <w:r>
        <w:rPr>
          <w:rFonts w:hint="eastAsia" w:ascii="宋体" w:hAnsi="宋体" w:cs="MingLiU"/>
          <w:snapToGrid w:val="0"/>
          <w:kern w:val="0"/>
          <w:szCs w:val="21"/>
        </w:rPr>
        <w:t>）财产被接管或冻结的；</w:t>
      </w:r>
    </w:p>
    <w:p>
      <w:pPr>
        <w:autoSpaceDE w:val="0"/>
        <w:autoSpaceDN w:val="0"/>
        <w:adjustRightInd w:val="0"/>
        <w:snapToGrid w:val="0"/>
        <w:spacing w:line="380" w:lineRule="exact"/>
        <w:ind w:firstLine="359" w:firstLine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12</w:t>
      </w:r>
      <w:r>
        <w:rPr>
          <w:rFonts w:hint="eastAsia" w:ascii="宋体" w:hAnsi="宋体" w:cs="MingLiU"/>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hint="eastAsia" w:ascii="宋体" w:hAnsi="宋体" w:cs="MingLiU"/>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76" w:name="_Toc1875"/>
      <w:bookmarkStart w:id="77" w:name="_Toc452058687"/>
      <w:bookmarkStart w:id="78" w:name="_Toc277082558"/>
      <w:bookmarkStart w:id="79" w:name="_Toc200513132"/>
      <w:bookmarkStart w:id="80" w:name="_Toc287620691"/>
      <w:bookmarkStart w:id="81" w:name="_Toc224103323"/>
      <w:bookmarkStart w:id="82" w:name="_Toc386029652"/>
      <w:bookmarkStart w:id="83" w:name="_Toc287607752"/>
      <w:r>
        <w:rPr>
          <w:rFonts w:ascii="宋体" w:hAnsi="宋体"/>
          <w:b/>
          <w:snapToGrid w:val="0"/>
          <w:kern w:val="0"/>
        </w:rPr>
        <w:t xml:space="preserve">1.5  </w:t>
      </w:r>
      <w:r>
        <w:rPr>
          <w:rFonts w:hint="eastAsia" w:ascii="宋体" w:hAnsi="宋体"/>
          <w:b/>
          <w:snapToGrid w:val="0"/>
          <w:kern w:val="0"/>
        </w:rPr>
        <w:t>费用承担</w:t>
      </w:r>
      <w:bookmarkEnd w:id="76"/>
      <w:bookmarkEnd w:id="77"/>
      <w:bookmarkEnd w:id="78"/>
      <w:bookmarkEnd w:id="79"/>
      <w:bookmarkEnd w:id="80"/>
      <w:bookmarkEnd w:id="81"/>
      <w:bookmarkEnd w:id="82"/>
      <w:bookmarkEnd w:id="83"/>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投标人准备和参加投标活动发生的费用自理。</w:t>
      </w:r>
    </w:p>
    <w:p>
      <w:pPr>
        <w:autoSpaceDE w:val="0"/>
        <w:autoSpaceDN w:val="0"/>
        <w:adjustRightInd w:val="0"/>
        <w:snapToGrid w:val="0"/>
        <w:spacing w:line="380" w:lineRule="exact"/>
        <w:jc w:val="left"/>
        <w:rPr>
          <w:rFonts w:ascii="宋体" w:hAnsi="宋体"/>
          <w:b/>
          <w:snapToGrid w:val="0"/>
          <w:kern w:val="0"/>
        </w:rPr>
      </w:pPr>
      <w:bookmarkStart w:id="84" w:name="_Toc287620692"/>
      <w:bookmarkStart w:id="85" w:name="_Toc7780"/>
      <w:bookmarkStart w:id="86" w:name="_Toc224103324"/>
      <w:bookmarkStart w:id="87" w:name="_Toc287607753"/>
      <w:bookmarkStart w:id="88" w:name="_Toc452058688"/>
      <w:bookmarkStart w:id="89" w:name="_Toc386029653"/>
      <w:bookmarkStart w:id="90" w:name="_Toc200513133"/>
      <w:bookmarkStart w:id="91" w:name="_Toc277082559"/>
      <w:r>
        <w:rPr>
          <w:rFonts w:ascii="宋体" w:hAnsi="宋体"/>
          <w:b/>
          <w:snapToGrid w:val="0"/>
          <w:kern w:val="0"/>
        </w:rPr>
        <w:t xml:space="preserve">1.6  </w:t>
      </w:r>
      <w:r>
        <w:rPr>
          <w:rFonts w:hint="eastAsia" w:ascii="宋体" w:hAnsi="宋体"/>
          <w:b/>
          <w:snapToGrid w:val="0"/>
          <w:kern w:val="0"/>
        </w:rPr>
        <w:t>保密</w:t>
      </w:r>
      <w:bookmarkEnd w:id="84"/>
      <w:bookmarkEnd w:id="85"/>
      <w:bookmarkEnd w:id="86"/>
      <w:bookmarkEnd w:id="87"/>
      <w:bookmarkEnd w:id="88"/>
      <w:bookmarkEnd w:id="89"/>
      <w:bookmarkEnd w:id="90"/>
      <w:bookmarkEnd w:id="91"/>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参与招标投标活动的各方应对</w:t>
      </w:r>
      <w:r>
        <w:rPr>
          <w:rFonts w:hint="eastAsia" w:ascii="宋体" w:hAnsi="宋体"/>
          <w:snapToGrid w:val="0"/>
          <w:kern w:val="0"/>
          <w:szCs w:val="21"/>
        </w:rPr>
        <w:t>比选</w:t>
      </w:r>
      <w:r>
        <w:rPr>
          <w:rFonts w:hint="eastAsia" w:ascii="宋体" w:hAnsi="宋体" w:cs="MingLiU"/>
          <w:snapToGrid w:val="0"/>
          <w:kern w:val="0"/>
          <w:szCs w:val="21"/>
        </w:rPr>
        <w:t>文件和投标文件中的商业和技术等秘密保密，违者应对由此造成的后果承担法律责任。</w:t>
      </w:r>
    </w:p>
    <w:p>
      <w:pPr>
        <w:autoSpaceDE w:val="0"/>
        <w:autoSpaceDN w:val="0"/>
        <w:adjustRightInd w:val="0"/>
        <w:snapToGrid w:val="0"/>
        <w:spacing w:line="380" w:lineRule="exact"/>
        <w:jc w:val="left"/>
        <w:rPr>
          <w:rFonts w:ascii="宋体" w:hAnsi="宋体"/>
          <w:b/>
          <w:snapToGrid w:val="0"/>
          <w:kern w:val="0"/>
        </w:rPr>
      </w:pPr>
      <w:bookmarkStart w:id="92" w:name="_Toc23797"/>
      <w:bookmarkStart w:id="93" w:name="_Toc287620693"/>
      <w:bookmarkStart w:id="94" w:name="_Toc287607754"/>
      <w:bookmarkStart w:id="95" w:name="_Toc386029654"/>
      <w:bookmarkStart w:id="96" w:name="_Toc277082560"/>
      <w:bookmarkStart w:id="97" w:name="_Toc452058689"/>
      <w:bookmarkStart w:id="98" w:name="_Toc200513134"/>
      <w:bookmarkStart w:id="99" w:name="_Toc224103325"/>
      <w:r>
        <w:rPr>
          <w:rFonts w:ascii="宋体" w:hAnsi="宋体"/>
          <w:b/>
          <w:snapToGrid w:val="0"/>
          <w:kern w:val="0"/>
        </w:rPr>
        <w:t xml:space="preserve">1.7  </w:t>
      </w:r>
      <w:r>
        <w:rPr>
          <w:rFonts w:hint="eastAsia" w:ascii="宋体" w:hAnsi="宋体"/>
          <w:b/>
          <w:snapToGrid w:val="0"/>
          <w:kern w:val="0"/>
        </w:rPr>
        <w:t>语言文字</w:t>
      </w:r>
      <w:bookmarkEnd w:id="92"/>
      <w:bookmarkEnd w:id="93"/>
      <w:bookmarkEnd w:id="94"/>
      <w:bookmarkEnd w:id="95"/>
      <w:bookmarkEnd w:id="96"/>
      <w:bookmarkEnd w:id="97"/>
      <w:bookmarkEnd w:id="98"/>
      <w:bookmarkEnd w:id="99"/>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除专用术语外，与招标投标有关的语言均使用中文。必要时专用术语应附有中文注释。</w:t>
      </w:r>
    </w:p>
    <w:p>
      <w:pPr>
        <w:autoSpaceDE w:val="0"/>
        <w:autoSpaceDN w:val="0"/>
        <w:adjustRightInd w:val="0"/>
        <w:snapToGrid w:val="0"/>
        <w:spacing w:line="380" w:lineRule="exact"/>
        <w:jc w:val="left"/>
        <w:rPr>
          <w:rFonts w:ascii="宋体" w:hAnsi="宋体"/>
          <w:b/>
          <w:snapToGrid w:val="0"/>
          <w:kern w:val="0"/>
        </w:rPr>
      </w:pPr>
      <w:bookmarkStart w:id="100" w:name="_Toc287607755"/>
      <w:bookmarkStart w:id="101" w:name="_Toc224103326"/>
      <w:bookmarkStart w:id="102" w:name="_Toc200513135"/>
      <w:bookmarkStart w:id="103" w:name="_Toc26466"/>
      <w:bookmarkStart w:id="104" w:name="_Toc386029655"/>
      <w:bookmarkStart w:id="105" w:name="_Toc277082561"/>
      <w:bookmarkStart w:id="106" w:name="_Toc452058690"/>
      <w:bookmarkStart w:id="107" w:name="_Toc287620694"/>
      <w:r>
        <w:rPr>
          <w:rFonts w:ascii="宋体" w:hAnsi="宋体"/>
          <w:b/>
          <w:snapToGrid w:val="0"/>
          <w:kern w:val="0"/>
        </w:rPr>
        <w:t xml:space="preserve">1.8  </w:t>
      </w:r>
      <w:r>
        <w:rPr>
          <w:rFonts w:hint="eastAsia" w:ascii="宋体" w:hAnsi="宋体"/>
          <w:b/>
          <w:snapToGrid w:val="0"/>
          <w:kern w:val="0"/>
        </w:rPr>
        <w:t>计量单位</w:t>
      </w:r>
      <w:bookmarkEnd w:id="100"/>
      <w:bookmarkEnd w:id="101"/>
      <w:bookmarkEnd w:id="102"/>
      <w:bookmarkEnd w:id="103"/>
      <w:bookmarkEnd w:id="104"/>
      <w:bookmarkEnd w:id="105"/>
      <w:bookmarkEnd w:id="106"/>
      <w:bookmarkEnd w:id="107"/>
    </w:p>
    <w:p>
      <w:pPr>
        <w:autoSpaceDE w:val="0"/>
        <w:autoSpaceDN w:val="0"/>
        <w:adjustRightInd w:val="0"/>
        <w:snapToGrid w:val="0"/>
        <w:spacing w:line="380" w:lineRule="exact"/>
        <w:ind w:firstLine="424" w:firstLineChars="202"/>
        <w:jc w:val="left"/>
        <w:rPr>
          <w:rFonts w:ascii="宋体" w:hAnsi="宋体" w:cs="MingLiU"/>
          <w:snapToGrid w:val="0"/>
          <w:kern w:val="0"/>
          <w:szCs w:val="21"/>
        </w:rPr>
      </w:pPr>
      <w:r>
        <w:rPr>
          <w:rFonts w:hint="eastAsia" w:ascii="宋体" w:hAnsi="宋体" w:cs="MingLiU"/>
          <w:snapToGrid w:val="0"/>
          <w:kern w:val="0"/>
          <w:szCs w:val="21"/>
        </w:rPr>
        <w:t>所有计量均采用中华人民共和国法定计量单位。</w:t>
      </w:r>
    </w:p>
    <w:p>
      <w:pPr>
        <w:autoSpaceDE w:val="0"/>
        <w:autoSpaceDN w:val="0"/>
        <w:adjustRightInd w:val="0"/>
        <w:snapToGrid w:val="0"/>
        <w:spacing w:line="380" w:lineRule="exact"/>
        <w:jc w:val="left"/>
        <w:rPr>
          <w:rFonts w:ascii="宋体" w:hAnsi="宋体"/>
          <w:b/>
          <w:snapToGrid w:val="0"/>
          <w:kern w:val="0"/>
        </w:rPr>
      </w:pPr>
      <w:bookmarkStart w:id="108" w:name="_Toc287620695"/>
      <w:bookmarkStart w:id="109" w:name="_Toc277082562"/>
      <w:bookmarkStart w:id="110" w:name="_Toc16750"/>
      <w:bookmarkStart w:id="111" w:name="_Toc224103327"/>
      <w:bookmarkStart w:id="112" w:name="_Toc200513136"/>
      <w:bookmarkStart w:id="113" w:name="_Toc452058691"/>
      <w:bookmarkStart w:id="114" w:name="_Toc386029656"/>
      <w:bookmarkStart w:id="115" w:name="_Toc287607756"/>
      <w:r>
        <w:rPr>
          <w:rFonts w:ascii="宋体" w:hAnsi="宋体"/>
          <w:b/>
          <w:snapToGrid w:val="0"/>
          <w:kern w:val="0"/>
        </w:rPr>
        <w:t xml:space="preserve">1.9  </w:t>
      </w:r>
      <w:r>
        <w:rPr>
          <w:rFonts w:hint="eastAsia" w:ascii="宋体" w:hAnsi="宋体"/>
          <w:b/>
          <w:snapToGrid w:val="0"/>
          <w:kern w:val="0"/>
        </w:rPr>
        <w:t>踏勘现场</w:t>
      </w:r>
      <w:bookmarkEnd w:id="108"/>
      <w:bookmarkEnd w:id="109"/>
      <w:bookmarkEnd w:id="110"/>
      <w:bookmarkEnd w:id="111"/>
      <w:bookmarkEnd w:id="112"/>
      <w:bookmarkEnd w:id="113"/>
      <w:bookmarkEnd w:id="114"/>
      <w:bookmarkEnd w:id="115"/>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hint="eastAsia" w:ascii="宋体" w:hAnsi="宋体" w:cs="MingLiU"/>
          <w:snapToGrid w:val="0"/>
          <w:kern w:val="0"/>
          <w:szCs w:val="21"/>
        </w:rPr>
        <w:t>由投标人自行踏勘项目现场。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hint="eastAsia" w:ascii="宋体" w:hAnsi="宋体" w:cs="MingLiU"/>
          <w:snapToGrid w:val="0"/>
          <w:kern w:val="0"/>
          <w:szCs w:val="21"/>
        </w:rPr>
        <w:t>投标人踏勘现场发生的费用自理。</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hint="eastAsia" w:ascii="宋体" w:hAnsi="宋体" w:cs="MingLiU"/>
          <w:snapToGrid w:val="0"/>
          <w:kern w:val="0"/>
          <w:szCs w:val="21"/>
        </w:rPr>
        <w:t xml:space="preserve"> 投标人自行负责在踏勘现场中所发生的人员伤亡和财产损失。</w:t>
      </w:r>
    </w:p>
    <w:p>
      <w:pPr>
        <w:autoSpaceDE w:val="0"/>
        <w:autoSpaceDN w:val="0"/>
        <w:adjustRightInd w:val="0"/>
        <w:snapToGrid w:val="0"/>
        <w:spacing w:line="380" w:lineRule="exact"/>
        <w:jc w:val="left"/>
        <w:rPr>
          <w:rFonts w:ascii="宋体" w:hAnsi="宋体"/>
          <w:b/>
          <w:snapToGrid w:val="0"/>
          <w:kern w:val="0"/>
        </w:rPr>
      </w:pPr>
      <w:bookmarkStart w:id="116" w:name="_Toc287620696"/>
      <w:bookmarkStart w:id="117" w:name="_Toc386029657"/>
      <w:bookmarkStart w:id="118" w:name="_Toc452058692"/>
      <w:bookmarkStart w:id="119" w:name="_Toc287607757"/>
      <w:bookmarkStart w:id="120" w:name="_Toc9283"/>
      <w:bookmarkStart w:id="121" w:name="_Toc224103328"/>
      <w:bookmarkStart w:id="122" w:name="_Toc277082563"/>
      <w:bookmarkStart w:id="123" w:name="_Toc200513137"/>
      <w:r>
        <w:rPr>
          <w:rFonts w:ascii="宋体" w:hAnsi="宋体"/>
          <w:b/>
          <w:snapToGrid w:val="0"/>
          <w:kern w:val="0"/>
        </w:rPr>
        <w:t xml:space="preserve">1.10  </w:t>
      </w:r>
      <w:r>
        <w:rPr>
          <w:rFonts w:hint="eastAsia" w:ascii="宋体" w:hAnsi="宋体"/>
          <w:b/>
          <w:snapToGrid w:val="0"/>
          <w:kern w:val="0"/>
        </w:rPr>
        <w:t>投标预备会</w:t>
      </w:r>
      <w:bookmarkEnd w:id="116"/>
      <w:bookmarkEnd w:id="117"/>
      <w:bookmarkEnd w:id="118"/>
      <w:bookmarkEnd w:id="119"/>
      <w:bookmarkEnd w:id="120"/>
      <w:bookmarkEnd w:id="121"/>
      <w:bookmarkEnd w:id="122"/>
      <w:bookmarkEnd w:id="123"/>
      <w:bookmarkStart w:id="124" w:name="_Toc277082564"/>
      <w:bookmarkStart w:id="125" w:name="_Toc287607758"/>
      <w:bookmarkStart w:id="126" w:name="_Toc200513138"/>
      <w:bookmarkStart w:id="127" w:name="_Toc224103329"/>
      <w:bookmarkStart w:id="128" w:name="_Toc287620697"/>
    </w:p>
    <w:p>
      <w:pPr>
        <w:spacing w:line="380" w:lineRule="exact"/>
        <w:ind w:firstLine="420" w:firstLineChars="200"/>
        <w:rPr>
          <w:rFonts w:ascii="宋体" w:hAnsi="宋体" w:cs="宋体"/>
          <w:snapToGrid w:val="0"/>
          <w:kern w:val="0"/>
          <w:sz w:val="24"/>
        </w:rPr>
      </w:pPr>
      <w:r>
        <w:rPr>
          <w:rFonts w:hint="eastAsia" w:ascii="宋体" w:hAnsi="宋体"/>
          <w:szCs w:val="21"/>
        </w:rPr>
        <w:t>本工程不召开投标预备会。</w:t>
      </w:r>
    </w:p>
    <w:p>
      <w:pPr>
        <w:autoSpaceDE w:val="0"/>
        <w:autoSpaceDN w:val="0"/>
        <w:adjustRightInd w:val="0"/>
        <w:snapToGrid w:val="0"/>
        <w:spacing w:line="380" w:lineRule="exact"/>
        <w:jc w:val="left"/>
        <w:rPr>
          <w:rFonts w:ascii="宋体" w:hAnsi="宋体"/>
          <w:b/>
          <w:snapToGrid w:val="0"/>
          <w:kern w:val="0"/>
        </w:rPr>
      </w:pPr>
      <w:bookmarkStart w:id="129" w:name="_Toc386029658"/>
      <w:bookmarkStart w:id="130" w:name="_Toc21003"/>
      <w:bookmarkStart w:id="131" w:name="_Toc452058693"/>
      <w:r>
        <w:rPr>
          <w:rFonts w:ascii="宋体" w:hAnsi="宋体"/>
          <w:b/>
          <w:snapToGrid w:val="0"/>
          <w:kern w:val="0"/>
        </w:rPr>
        <w:t xml:space="preserve">1.11  </w:t>
      </w:r>
      <w:r>
        <w:rPr>
          <w:rFonts w:hint="eastAsia" w:ascii="宋体" w:hAnsi="宋体"/>
          <w:b/>
          <w:snapToGrid w:val="0"/>
          <w:kern w:val="0"/>
        </w:rPr>
        <w:t>分包</w:t>
      </w:r>
      <w:bookmarkEnd w:id="124"/>
      <w:bookmarkEnd w:id="125"/>
      <w:bookmarkEnd w:id="126"/>
      <w:bookmarkEnd w:id="127"/>
      <w:bookmarkEnd w:id="128"/>
      <w:bookmarkEnd w:id="129"/>
      <w:bookmarkEnd w:id="130"/>
      <w:bookmarkEnd w:id="131"/>
    </w:p>
    <w:p>
      <w:pPr>
        <w:spacing w:line="380" w:lineRule="exact"/>
        <w:ind w:firstLine="420" w:firstLineChars="200"/>
        <w:rPr>
          <w:rFonts w:ascii="宋体" w:hAnsi="宋体"/>
          <w:szCs w:val="21"/>
        </w:rPr>
      </w:pPr>
      <w:bookmarkStart w:id="132" w:name="_Toc386029659"/>
      <w:bookmarkStart w:id="133" w:name="_Toc2639"/>
      <w:bookmarkStart w:id="134" w:name="_Toc224103330"/>
      <w:bookmarkStart w:id="135" w:name="_Toc277082565"/>
      <w:bookmarkStart w:id="136" w:name="_Toc200513139"/>
      <w:bookmarkStart w:id="137" w:name="_Toc287620698"/>
      <w:bookmarkStart w:id="138" w:name="_Toc287607759"/>
      <w:r>
        <w:rPr>
          <w:rFonts w:hint="eastAsia" w:ascii="宋体" w:hAnsi="宋体"/>
          <w:szCs w:val="21"/>
        </w:rPr>
        <w:t>本工程不允许分包。</w:t>
      </w:r>
    </w:p>
    <w:p>
      <w:pPr>
        <w:autoSpaceDE w:val="0"/>
        <w:autoSpaceDN w:val="0"/>
        <w:adjustRightInd w:val="0"/>
        <w:snapToGrid w:val="0"/>
        <w:spacing w:line="380" w:lineRule="exact"/>
        <w:jc w:val="left"/>
        <w:rPr>
          <w:rFonts w:ascii="宋体" w:hAnsi="宋体"/>
          <w:b/>
          <w:snapToGrid w:val="0"/>
          <w:kern w:val="0"/>
        </w:rPr>
      </w:pPr>
      <w:bookmarkStart w:id="139" w:name="_Toc452058694"/>
      <w:r>
        <w:rPr>
          <w:rFonts w:ascii="宋体" w:hAnsi="宋体"/>
          <w:b/>
          <w:snapToGrid w:val="0"/>
          <w:kern w:val="0"/>
        </w:rPr>
        <w:t xml:space="preserve">1.12  </w:t>
      </w:r>
      <w:r>
        <w:rPr>
          <w:rFonts w:hint="eastAsia" w:ascii="宋体" w:hAnsi="宋体"/>
          <w:b/>
          <w:snapToGrid w:val="0"/>
          <w:kern w:val="0"/>
        </w:rPr>
        <w:t>偏离</w:t>
      </w:r>
      <w:bookmarkEnd w:id="132"/>
      <w:bookmarkEnd w:id="133"/>
      <w:bookmarkEnd w:id="134"/>
      <w:bookmarkEnd w:id="135"/>
      <w:bookmarkEnd w:id="136"/>
      <w:bookmarkEnd w:id="137"/>
      <w:bookmarkEnd w:id="138"/>
      <w:bookmarkEnd w:id="139"/>
    </w:p>
    <w:p>
      <w:pPr>
        <w:autoSpaceDE w:val="0"/>
        <w:autoSpaceDN w:val="0"/>
        <w:adjustRightInd w:val="0"/>
        <w:snapToGrid w:val="0"/>
        <w:spacing w:line="380" w:lineRule="exact"/>
        <w:ind w:firstLine="425"/>
        <w:jc w:val="left"/>
        <w:rPr>
          <w:rFonts w:ascii="宋体" w:hAnsi="宋体" w:cs="宋体"/>
          <w:snapToGrid w:val="0"/>
          <w:kern w:val="0"/>
          <w:sz w:val="24"/>
        </w:rPr>
      </w:pPr>
      <w:bookmarkStart w:id="140" w:name="_Toc277082566"/>
      <w:bookmarkStart w:id="141" w:name="_Toc200513140"/>
      <w:bookmarkStart w:id="142" w:name="_Toc386029660"/>
      <w:bookmarkStart w:id="143" w:name="_Toc8538"/>
      <w:bookmarkStart w:id="144" w:name="_Toc287607760"/>
      <w:bookmarkStart w:id="145" w:name="_Toc3930"/>
      <w:bookmarkStart w:id="146" w:name="_Toc224103331"/>
      <w:r>
        <w:rPr>
          <w:rFonts w:hint="eastAsia" w:ascii="宋体" w:hAnsi="宋体" w:cs="MingLiU"/>
          <w:snapToGrid w:val="0"/>
          <w:kern w:val="0"/>
          <w:szCs w:val="21"/>
        </w:rPr>
        <w:t>投标人须知前附表允许投标文件偏离</w:t>
      </w:r>
      <w:r>
        <w:rPr>
          <w:rFonts w:hint="eastAsia" w:ascii="宋体" w:hAnsi="宋体" w:cs="宋体"/>
          <w:color w:val="auto"/>
          <w:szCs w:val="21"/>
          <w:lang w:val="en-US" w:eastAsia="zh-CN"/>
        </w:rPr>
        <w:t>比选</w:t>
      </w:r>
      <w:r>
        <w:rPr>
          <w:rFonts w:hint="eastAsia" w:ascii="宋体" w:hAnsi="宋体" w:cs="MingLiU"/>
          <w:snapToGrid w:val="0"/>
          <w:kern w:val="0"/>
          <w:szCs w:val="21"/>
        </w:rPr>
        <w:t>文件某些要求的，偏离应当符合</w:t>
      </w:r>
      <w:r>
        <w:rPr>
          <w:rFonts w:hint="eastAsia" w:ascii="宋体" w:hAnsi="宋体"/>
          <w:snapToGrid w:val="0"/>
          <w:kern w:val="0"/>
          <w:szCs w:val="21"/>
        </w:rPr>
        <w:t>比选</w:t>
      </w:r>
      <w:r>
        <w:rPr>
          <w:rFonts w:hint="eastAsia" w:ascii="宋体" w:hAnsi="宋体" w:cs="MingLiU"/>
          <w:snapToGrid w:val="0"/>
          <w:kern w:val="0"/>
          <w:szCs w:val="21"/>
        </w:rPr>
        <w:t>文件规定的偏离范围和幅度。</w:t>
      </w:r>
    </w:p>
    <w:p>
      <w:pPr>
        <w:autoSpaceDE w:val="0"/>
        <w:autoSpaceDN w:val="0"/>
        <w:adjustRightInd w:val="0"/>
        <w:snapToGrid w:val="0"/>
        <w:spacing w:line="380" w:lineRule="exact"/>
        <w:jc w:val="left"/>
        <w:rPr>
          <w:rFonts w:ascii="宋体" w:hAnsi="宋体"/>
          <w:b/>
          <w:snapToGrid w:val="0"/>
          <w:kern w:val="0"/>
        </w:rPr>
      </w:pPr>
      <w:bookmarkStart w:id="147" w:name="_Toc452058695"/>
      <w:r>
        <w:rPr>
          <w:rFonts w:ascii="宋体" w:hAnsi="宋体"/>
          <w:b/>
          <w:snapToGrid w:val="0"/>
          <w:kern w:val="0"/>
        </w:rPr>
        <w:t xml:space="preserve">2.  </w:t>
      </w:r>
      <w:r>
        <w:rPr>
          <w:rFonts w:hint="eastAsia" w:ascii="宋体" w:hAnsi="宋体"/>
          <w:b/>
          <w:snapToGrid w:val="0"/>
          <w:kern w:val="0"/>
        </w:rPr>
        <w:t>竞争性比选文件</w:t>
      </w:r>
      <w:bookmarkEnd w:id="140"/>
      <w:bookmarkEnd w:id="141"/>
      <w:bookmarkEnd w:id="142"/>
      <w:bookmarkEnd w:id="143"/>
      <w:bookmarkEnd w:id="144"/>
      <w:bookmarkEnd w:id="145"/>
      <w:bookmarkEnd w:id="146"/>
      <w:bookmarkEnd w:id="147"/>
    </w:p>
    <w:p>
      <w:pPr>
        <w:autoSpaceDE w:val="0"/>
        <w:autoSpaceDN w:val="0"/>
        <w:adjustRightInd w:val="0"/>
        <w:snapToGrid w:val="0"/>
        <w:spacing w:line="380" w:lineRule="exact"/>
        <w:jc w:val="left"/>
        <w:rPr>
          <w:rFonts w:ascii="宋体" w:hAnsi="宋体"/>
          <w:b/>
          <w:snapToGrid w:val="0"/>
          <w:kern w:val="0"/>
        </w:rPr>
      </w:pPr>
      <w:bookmarkStart w:id="148" w:name="_Toc224103332"/>
      <w:bookmarkStart w:id="149" w:name="_Toc287607761"/>
      <w:bookmarkStart w:id="150" w:name="_Toc287620700"/>
      <w:bookmarkStart w:id="151" w:name="_Toc452058696"/>
      <w:bookmarkStart w:id="152" w:name="_Toc200513141"/>
      <w:bookmarkStart w:id="153" w:name="_Toc24222"/>
      <w:bookmarkStart w:id="154" w:name="_Toc277082567"/>
      <w:bookmarkStart w:id="155" w:name="_Toc386029661"/>
      <w:r>
        <w:rPr>
          <w:rFonts w:ascii="宋体" w:hAnsi="宋体"/>
          <w:b/>
          <w:snapToGrid w:val="0"/>
          <w:kern w:val="0"/>
        </w:rPr>
        <w:t xml:space="preserve">2.1  </w:t>
      </w:r>
      <w:r>
        <w:rPr>
          <w:rFonts w:hint="eastAsia" w:ascii="宋体" w:hAnsi="宋体"/>
          <w:b/>
          <w:snapToGrid w:val="0"/>
          <w:kern w:val="0"/>
        </w:rPr>
        <w:t>竞争性比选文件的组成</w:t>
      </w:r>
      <w:bookmarkEnd w:id="148"/>
      <w:bookmarkEnd w:id="149"/>
      <w:bookmarkEnd w:id="150"/>
      <w:bookmarkEnd w:id="151"/>
      <w:bookmarkEnd w:id="152"/>
      <w:bookmarkEnd w:id="153"/>
      <w:bookmarkEnd w:id="154"/>
      <w:bookmarkEnd w:id="155"/>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本</w:t>
      </w:r>
      <w:r>
        <w:rPr>
          <w:rFonts w:hint="eastAsia" w:ascii="宋体" w:hAnsi="宋体" w:cs="MingLiU"/>
          <w:snapToGrid w:val="0"/>
          <w:kern w:val="0"/>
          <w:szCs w:val="21"/>
          <w:lang w:val="en-US" w:eastAsia="zh-CN"/>
        </w:rPr>
        <w:t>竞争性比选</w:t>
      </w:r>
      <w:r>
        <w:rPr>
          <w:rFonts w:hint="eastAsia" w:ascii="宋体" w:hAnsi="宋体" w:cs="MingLiU"/>
          <w:snapToGrid w:val="0"/>
          <w:kern w:val="0"/>
          <w:szCs w:val="21"/>
        </w:rPr>
        <w:t>文件包括：</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1</w:t>
      </w:r>
      <w:r>
        <w:rPr>
          <w:rFonts w:hint="eastAsia" w:ascii="宋体" w:hAnsi="宋体" w:cs="MingLiU"/>
          <w:snapToGrid w:val="0"/>
          <w:kern w:val="0"/>
          <w:szCs w:val="21"/>
        </w:rPr>
        <w:t>）竞争性比选公告；</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2</w:t>
      </w:r>
      <w:r>
        <w:rPr>
          <w:rFonts w:hint="eastAsia" w:ascii="宋体" w:hAnsi="宋体" w:cs="MingLiU"/>
          <w:snapToGrid w:val="0"/>
          <w:kern w:val="0"/>
          <w:szCs w:val="21"/>
        </w:rPr>
        <w:t>）投标人须知；</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3</w:t>
      </w:r>
      <w:r>
        <w:rPr>
          <w:rFonts w:hint="eastAsia" w:ascii="宋体" w:hAnsi="宋体" w:cs="MingLiU"/>
          <w:snapToGrid w:val="0"/>
          <w:kern w:val="0"/>
          <w:szCs w:val="21"/>
        </w:rPr>
        <w:t>）评标办法；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4</w:t>
      </w:r>
      <w:r>
        <w:rPr>
          <w:rFonts w:hint="eastAsia" w:ascii="宋体" w:hAnsi="宋体" w:cs="MingLiU"/>
          <w:snapToGrid w:val="0"/>
          <w:kern w:val="0"/>
          <w:szCs w:val="21"/>
        </w:rPr>
        <w:t>）合同条款及格式；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5</w:t>
      </w:r>
      <w:r>
        <w:rPr>
          <w:rFonts w:hint="eastAsia" w:ascii="宋体" w:hAnsi="宋体" w:cs="MingLiU"/>
          <w:snapToGrid w:val="0"/>
          <w:kern w:val="0"/>
          <w:szCs w:val="21"/>
        </w:rPr>
        <w:t>）工程量清单；</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6</w:t>
      </w:r>
      <w:r>
        <w:rPr>
          <w:rFonts w:hint="eastAsia" w:ascii="宋体" w:hAnsi="宋体" w:cs="MingLiU"/>
          <w:snapToGrid w:val="0"/>
          <w:kern w:val="0"/>
          <w:szCs w:val="21"/>
        </w:rPr>
        <w:t>）图纸；</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7</w:t>
      </w:r>
      <w:r>
        <w:rPr>
          <w:rFonts w:hint="eastAsia" w:ascii="宋体" w:hAnsi="宋体" w:cs="MingLiU"/>
          <w:snapToGrid w:val="0"/>
          <w:kern w:val="0"/>
          <w:szCs w:val="21"/>
        </w:rPr>
        <w:t>）技术标准和要求；</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8</w:t>
      </w:r>
      <w:r>
        <w:rPr>
          <w:rFonts w:hint="eastAsia" w:ascii="宋体" w:hAnsi="宋体" w:cs="MingLiU"/>
          <w:snapToGrid w:val="0"/>
          <w:kern w:val="0"/>
          <w:szCs w:val="21"/>
        </w:rPr>
        <w:t>）投标文件格式；</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snapToGrid w:val="0"/>
          <w:kern w:val="0"/>
          <w:szCs w:val="21"/>
        </w:rPr>
        <w:t>9</w:t>
      </w:r>
      <w:r>
        <w:rPr>
          <w:rFonts w:hint="eastAsia" w:ascii="宋体" w:hAnsi="宋体" w:cs="MingLiU"/>
          <w:snapToGrid w:val="0"/>
          <w:kern w:val="0"/>
          <w:szCs w:val="21"/>
        </w:rPr>
        <w:t>）投标人须知前附表规定的其他材料。</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根据本章第</w:t>
      </w:r>
      <w:r>
        <w:rPr>
          <w:rFonts w:ascii="宋体" w:hAnsi="宋体"/>
          <w:snapToGrid w:val="0"/>
          <w:kern w:val="0"/>
          <w:szCs w:val="21"/>
        </w:rPr>
        <w:t>1.10</w:t>
      </w:r>
      <w:r>
        <w:rPr>
          <w:rFonts w:hint="eastAsia" w:ascii="宋体" w:hAnsi="宋体" w:cs="MingLiU"/>
          <w:snapToGrid w:val="0"/>
          <w:kern w:val="0"/>
          <w:szCs w:val="21"/>
        </w:rPr>
        <w:t>款、第</w:t>
      </w:r>
      <w:r>
        <w:rPr>
          <w:rFonts w:ascii="宋体" w:hAnsi="宋体"/>
          <w:snapToGrid w:val="0"/>
          <w:kern w:val="0"/>
          <w:szCs w:val="21"/>
        </w:rPr>
        <w:t>2.2</w:t>
      </w:r>
      <w:r>
        <w:rPr>
          <w:rFonts w:hint="eastAsia" w:ascii="宋体" w:hAnsi="宋体" w:cs="MingLiU"/>
          <w:snapToGrid w:val="0"/>
          <w:kern w:val="0"/>
          <w:szCs w:val="21"/>
        </w:rPr>
        <w:t>款和第</w:t>
      </w:r>
      <w:r>
        <w:rPr>
          <w:rFonts w:ascii="宋体" w:hAnsi="宋体"/>
          <w:snapToGrid w:val="0"/>
          <w:kern w:val="0"/>
          <w:szCs w:val="21"/>
        </w:rPr>
        <w:t>2.3</w:t>
      </w:r>
      <w:r>
        <w:rPr>
          <w:rFonts w:hint="eastAsia" w:ascii="宋体" w:hAnsi="宋体" w:cs="MingLiU"/>
          <w:snapToGrid w:val="0"/>
          <w:kern w:val="0"/>
          <w:szCs w:val="21"/>
        </w:rPr>
        <w:t>款对竞争性比选文件所作的澄清、修改，构成</w:t>
      </w:r>
      <w:r>
        <w:rPr>
          <w:rFonts w:hint="eastAsia" w:ascii="宋体" w:hAnsi="宋体" w:cs="MingLiU"/>
          <w:snapToGrid w:val="0"/>
          <w:kern w:val="0"/>
          <w:szCs w:val="21"/>
          <w:lang w:val="en-US" w:eastAsia="zh-CN"/>
        </w:rPr>
        <w:t>竞争性比选</w:t>
      </w:r>
      <w:r>
        <w:rPr>
          <w:rFonts w:hint="eastAsia" w:ascii="宋体" w:hAnsi="宋体" w:cs="MingLiU"/>
          <w:snapToGrid w:val="0"/>
          <w:kern w:val="0"/>
          <w:szCs w:val="21"/>
        </w:rPr>
        <w:t>文件的组成部分。</w:t>
      </w:r>
    </w:p>
    <w:p>
      <w:pPr>
        <w:autoSpaceDE w:val="0"/>
        <w:autoSpaceDN w:val="0"/>
        <w:adjustRightInd w:val="0"/>
        <w:snapToGrid w:val="0"/>
        <w:spacing w:line="380" w:lineRule="exact"/>
        <w:jc w:val="left"/>
        <w:rPr>
          <w:rFonts w:ascii="宋体" w:hAnsi="宋体"/>
          <w:b/>
          <w:snapToGrid w:val="0"/>
          <w:kern w:val="0"/>
        </w:rPr>
      </w:pPr>
      <w:bookmarkStart w:id="156" w:name="_Toc287620701"/>
      <w:bookmarkStart w:id="157" w:name="_Toc386029662"/>
      <w:bookmarkStart w:id="158" w:name="_Toc24022"/>
      <w:bookmarkStart w:id="159" w:name="_Toc277082568"/>
      <w:bookmarkStart w:id="160" w:name="_Toc200513142"/>
      <w:bookmarkStart w:id="161" w:name="_Toc287607762"/>
      <w:bookmarkStart w:id="162" w:name="_Toc452058697"/>
      <w:bookmarkStart w:id="163" w:name="_Toc224103333"/>
      <w:r>
        <w:rPr>
          <w:rFonts w:ascii="宋体" w:hAnsi="宋体"/>
          <w:b/>
          <w:snapToGrid w:val="0"/>
          <w:kern w:val="0"/>
        </w:rPr>
        <w:t xml:space="preserve">2.2 </w:t>
      </w:r>
      <w:r>
        <w:rPr>
          <w:rFonts w:hint="eastAsia" w:ascii="宋体" w:hAnsi="宋体"/>
          <w:b/>
          <w:snapToGrid w:val="0"/>
          <w:kern w:val="0"/>
        </w:rPr>
        <w:t xml:space="preserve"> 竞争性比选文件的澄清</w:t>
      </w:r>
      <w:bookmarkEnd w:id="156"/>
      <w:bookmarkEnd w:id="157"/>
      <w:bookmarkEnd w:id="158"/>
      <w:bookmarkEnd w:id="159"/>
      <w:bookmarkEnd w:id="160"/>
      <w:bookmarkEnd w:id="161"/>
      <w:bookmarkEnd w:id="162"/>
      <w:bookmarkEnd w:id="163"/>
    </w:p>
    <w:p>
      <w:pPr>
        <w:autoSpaceDE w:val="0"/>
        <w:autoSpaceDN w:val="0"/>
        <w:adjustRightInd w:val="0"/>
        <w:snapToGrid w:val="0"/>
        <w:spacing w:line="380" w:lineRule="exact"/>
        <w:ind w:firstLine="420"/>
        <w:rPr>
          <w:rFonts w:ascii="宋体" w:hAnsi="宋体"/>
          <w:snapToGrid w:val="0"/>
          <w:kern w:val="0"/>
        </w:rPr>
      </w:pPr>
      <w:bookmarkStart w:id="164" w:name="_Toc287607763"/>
      <w:bookmarkStart w:id="165" w:name="_Toc277082569"/>
      <w:bookmarkStart w:id="166" w:name="_Toc224103334"/>
      <w:bookmarkStart w:id="167" w:name="_Toc200513143"/>
      <w:bookmarkStart w:id="168" w:name="_Toc287620702"/>
      <w:r>
        <w:rPr>
          <w:rFonts w:hint="eastAsia" w:ascii="宋体" w:hAnsi="宋体"/>
          <w:snapToGrid w:val="0"/>
          <w:kern w:val="0"/>
        </w:rPr>
        <w:t>2.2.1 投标人应仔细阅读和检查比选文件的全部内容。如发现缺页或附件不全，应在投标人须知前附表规定的时间前，及时将其质疑以匿名传真至</w:t>
      </w:r>
      <w:r>
        <w:rPr>
          <w:rFonts w:hint="eastAsia" w:ascii="宋体" w:hAnsi="宋体" w:cs="宋体"/>
          <w:color w:val="auto"/>
          <w:szCs w:val="21"/>
          <w:lang w:val="en-US" w:eastAsia="zh-CN"/>
        </w:rPr>
        <w:t>比选</w:t>
      </w:r>
      <w:r>
        <w:rPr>
          <w:rFonts w:hint="eastAsia" w:ascii="宋体" w:hAnsi="宋体"/>
          <w:snapToGrid w:val="0"/>
          <w:kern w:val="0"/>
        </w:rPr>
        <w:t>代理机构</w:t>
      </w:r>
      <w:r>
        <w:rPr>
          <w:rFonts w:hint="eastAsia" w:ascii="宋体" w:hAnsi="宋体"/>
          <w:bCs/>
          <w:snapToGrid w:val="0"/>
          <w:kern w:val="0"/>
        </w:rPr>
        <w:t>，</w:t>
      </w:r>
      <w:r>
        <w:rPr>
          <w:rFonts w:hint="eastAsia" w:ascii="宋体" w:hAnsi="宋体"/>
          <w:snapToGrid w:val="0"/>
          <w:kern w:val="0"/>
        </w:rPr>
        <w:t>要求比选人对比选文件予以澄清。</w:t>
      </w:r>
    </w:p>
    <w:p>
      <w:pPr>
        <w:autoSpaceDE w:val="0"/>
        <w:autoSpaceDN w:val="0"/>
        <w:adjustRightInd w:val="0"/>
        <w:snapToGrid w:val="0"/>
        <w:spacing w:line="380" w:lineRule="exact"/>
        <w:ind w:firstLine="420"/>
        <w:rPr>
          <w:rFonts w:ascii="宋体" w:hAnsi="宋体"/>
        </w:rPr>
      </w:pPr>
      <w:r>
        <w:rPr>
          <w:rFonts w:ascii="宋体" w:hAnsi="宋体"/>
          <w:snapToGrid w:val="0"/>
          <w:kern w:val="0"/>
          <w:szCs w:val="21"/>
        </w:rPr>
        <w:t xml:space="preserve">2.2.2 </w:t>
      </w:r>
      <w:r>
        <w:rPr>
          <w:rFonts w:hint="eastAsia" w:ascii="宋体" w:hAnsi="宋体"/>
        </w:rPr>
        <w:t>比选文件的澄清将在投标人须知前附表规定的投标截止时间3天前，在</w:t>
      </w:r>
      <w:r>
        <w:rPr>
          <w:rFonts w:hint="eastAsia" w:ascii="宋体" w:hAnsi="宋体" w:cs="宋体"/>
          <w:kern w:val="0"/>
          <w:szCs w:val="21"/>
          <w:lang w:eastAsia="zh-CN"/>
        </w:rPr>
        <w:t>重庆安居古城网站（http://www.anjugc.cn/index.htm）</w:t>
      </w:r>
      <w:r>
        <w:rPr>
          <w:rFonts w:hint="eastAsia" w:ascii="宋体" w:hAnsi="宋体"/>
        </w:rPr>
        <w:t>上公告，但不指明澄清问题的来源。如果澄清发出的时间距投标截止时间不足3天且影响投标文件编制的，相应延长投标截止时间。</w:t>
      </w:r>
    </w:p>
    <w:p>
      <w:pPr>
        <w:autoSpaceDE w:val="0"/>
        <w:autoSpaceDN w:val="0"/>
        <w:adjustRightInd w:val="0"/>
        <w:snapToGrid w:val="0"/>
        <w:spacing w:line="380" w:lineRule="exact"/>
        <w:ind w:firstLine="420"/>
        <w:rPr>
          <w:rFonts w:ascii="宋体" w:hAnsi="宋体"/>
        </w:rPr>
      </w:pPr>
      <w:r>
        <w:rPr>
          <w:rFonts w:ascii="宋体" w:hAnsi="宋体"/>
          <w:snapToGrid w:val="0"/>
          <w:kern w:val="0"/>
          <w:position w:val="-2"/>
          <w:szCs w:val="21"/>
        </w:rPr>
        <w:t xml:space="preserve">2.2.3 </w:t>
      </w:r>
      <w:bookmarkStart w:id="169" w:name="_Toc16533"/>
      <w:bookmarkStart w:id="170" w:name="_Toc386029663"/>
      <w:r>
        <w:rPr>
          <w:rFonts w:hint="eastAsia" w:ascii="宋体" w:hAnsi="宋体"/>
        </w:rPr>
        <w:t>凡有意参加投标者，从本项目比选公告发布之日起，请随时关注</w:t>
      </w:r>
      <w:r>
        <w:rPr>
          <w:rFonts w:hint="eastAsia" w:ascii="宋体" w:hAnsi="宋体" w:cs="宋体"/>
          <w:kern w:val="0"/>
          <w:szCs w:val="21"/>
          <w:lang w:eastAsia="zh-CN"/>
        </w:rPr>
        <w:t>重庆安居古城网站（http://www.anjugc.cn/index.htm）</w:t>
      </w:r>
      <w:r>
        <w:rPr>
          <w:rFonts w:hint="eastAsia" w:ascii="宋体" w:hAnsi="宋体"/>
        </w:rPr>
        <w:t>，并查阅本招标项目的比选澄清等开标前资料，比选人不再另行通知，不论投标人是否查阅，比选人和比选代理机构均视为投标人已知晓比选人对比选文件作出的澄清。</w:t>
      </w:r>
    </w:p>
    <w:p>
      <w:pPr>
        <w:autoSpaceDE w:val="0"/>
        <w:autoSpaceDN w:val="0"/>
        <w:adjustRightInd w:val="0"/>
        <w:snapToGrid w:val="0"/>
        <w:spacing w:line="380" w:lineRule="exact"/>
        <w:jc w:val="left"/>
        <w:rPr>
          <w:rFonts w:ascii="宋体" w:hAnsi="宋体"/>
          <w:b/>
          <w:snapToGrid w:val="0"/>
          <w:kern w:val="0"/>
        </w:rPr>
      </w:pPr>
      <w:bookmarkStart w:id="171" w:name="_Toc452058698"/>
      <w:r>
        <w:rPr>
          <w:rFonts w:ascii="宋体" w:hAnsi="宋体"/>
          <w:b/>
          <w:snapToGrid w:val="0"/>
          <w:kern w:val="0"/>
        </w:rPr>
        <w:t xml:space="preserve">2.3 </w:t>
      </w:r>
      <w:r>
        <w:rPr>
          <w:rFonts w:hint="eastAsia" w:ascii="宋体" w:hAnsi="宋体"/>
          <w:b/>
          <w:snapToGrid w:val="0"/>
          <w:kern w:val="0"/>
        </w:rPr>
        <w:t>比选文件的修改</w:t>
      </w:r>
      <w:bookmarkEnd w:id="164"/>
      <w:bookmarkEnd w:id="165"/>
      <w:bookmarkEnd w:id="166"/>
      <w:bookmarkEnd w:id="167"/>
      <w:bookmarkEnd w:id="168"/>
      <w:bookmarkEnd w:id="169"/>
      <w:bookmarkEnd w:id="170"/>
      <w:bookmarkEnd w:id="171"/>
    </w:p>
    <w:p>
      <w:pPr>
        <w:spacing w:line="380" w:lineRule="exact"/>
        <w:ind w:firstLine="420" w:firstLineChars="200"/>
        <w:jc w:val="left"/>
        <w:rPr>
          <w:rFonts w:ascii="宋体" w:hAnsi="宋体"/>
        </w:rPr>
      </w:pPr>
      <w:bookmarkStart w:id="172" w:name="_Toc287607764"/>
      <w:bookmarkStart w:id="173" w:name="_Toc224103335"/>
      <w:bookmarkStart w:id="174" w:name="_Toc200513144"/>
      <w:bookmarkStart w:id="175" w:name="_Toc277082570"/>
      <w:r>
        <w:rPr>
          <w:rFonts w:ascii="宋体" w:hAnsi="宋体"/>
        </w:rPr>
        <w:t>2.3.1</w:t>
      </w:r>
      <w:r>
        <w:rPr>
          <w:rFonts w:hint="eastAsia" w:ascii="宋体" w:hAnsi="宋体"/>
        </w:rPr>
        <w:t>比选文件的修改在</w:t>
      </w:r>
      <w:r>
        <w:rPr>
          <w:rFonts w:hint="eastAsia" w:ascii="宋体" w:hAnsi="宋体" w:cs="宋体"/>
          <w:kern w:val="0"/>
          <w:szCs w:val="21"/>
          <w:lang w:eastAsia="zh-CN"/>
        </w:rPr>
        <w:t>重庆安居古城网站（http://www.anjugc.cn/index.htm）</w:t>
      </w:r>
      <w:r>
        <w:rPr>
          <w:rFonts w:hint="eastAsia" w:ascii="宋体" w:hAnsi="宋体"/>
          <w:snapToGrid w:val="0"/>
          <w:kern w:val="0"/>
        </w:rPr>
        <w:t>上</w:t>
      </w:r>
      <w:r>
        <w:rPr>
          <w:rFonts w:hint="eastAsia" w:ascii="宋体" w:hAnsi="宋体"/>
        </w:rPr>
        <w:t>公告。如果修改比选文件的时间距投标截止时间不足3天且影响投标文件编制的，相应延长投标截止时间。</w:t>
      </w:r>
    </w:p>
    <w:p>
      <w:pPr>
        <w:spacing w:line="380" w:lineRule="exact"/>
        <w:ind w:firstLine="420" w:firstLineChars="200"/>
        <w:jc w:val="left"/>
        <w:rPr>
          <w:rFonts w:ascii="宋体" w:hAnsi="宋体"/>
        </w:rPr>
      </w:pPr>
      <w:bookmarkStart w:id="176" w:name="_Toc32055"/>
      <w:bookmarkStart w:id="177" w:name="_Toc386029664"/>
      <w:bookmarkStart w:id="178" w:name="_Toc16595"/>
      <w:r>
        <w:rPr>
          <w:rFonts w:ascii="宋体" w:hAnsi="宋体"/>
        </w:rPr>
        <w:t xml:space="preserve">2.3.2 </w:t>
      </w:r>
      <w:r>
        <w:rPr>
          <w:rFonts w:hint="eastAsia" w:ascii="宋体" w:hAnsi="宋体"/>
        </w:rPr>
        <w:t>凡有意参加投标者，从本项目比选公告发布之日起，请随时关注</w:t>
      </w:r>
      <w:r>
        <w:rPr>
          <w:rFonts w:hint="eastAsia" w:ascii="宋体" w:hAnsi="宋体" w:cs="宋体"/>
          <w:kern w:val="0"/>
          <w:szCs w:val="21"/>
          <w:lang w:eastAsia="zh-CN"/>
        </w:rPr>
        <w:t>重庆安居古城网站（http://www.anjugc.cn/index.htm）</w:t>
      </w:r>
      <w:r>
        <w:rPr>
          <w:rFonts w:hint="eastAsia" w:ascii="宋体" w:hAnsi="宋体"/>
        </w:rPr>
        <w:t>，并查阅本比选项目的比选修改内容等开标前资料，比选人不再另行通知，不论投标人是否查阅，比选人和比选代理机构都视为投标人已知晓比选人对比选文件作出的修改。</w:t>
      </w:r>
    </w:p>
    <w:p>
      <w:pPr>
        <w:autoSpaceDE w:val="0"/>
        <w:autoSpaceDN w:val="0"/>
        <w:adjustRightInd w:val="0"/>
        <w:snapToGrid w:val="0"/>
        <w:spacing w:line="380" w:lineRule="exact"/>
        <w:jc w:val="left"/>
        <w:rPr>
          <w:rFonts w:ascii="宋体" w:hAnsi="宋体"/>
          <w:b/>
          <w:snapToGrid w:val="0"/>
          <w:kern w:val="0"/>
        </w:rPr>
      </w:pPr>
      <w:bookmarkStart w:id="179" w:name="_Toc452058699"/>
      <w:r>
        <w:rPr>
          <w:rFonts w:ascii="宋体" w:hAnsi="宋体"/>
          <w:b/>
          <w:snapToGrid w:val="0"/>
          <w:kern w:val="0"/>
        </w:rPr>
        <w:t xml:space="preserve">3.  </w:t>
      </w:r>
      <w:r>
        <w:rPr>
          <w:rFonts w:hint="eastAsia" w:ascii="宋体" w:hAnsi="宋体"/>
          <w:b/>
          <w:snapToGrid w:val="0"/>
          <w:kern w:val="0"/>
        </w:rPr>
        <w:t>投标文件</w:t>
      </w:r>
      <w:bookmarkEnd w:id="172"/>
      <w:bookmarkEnd w:id="173"/>
      <w:bookmarkEnd w:id="174"/>
      <w:bookmarkEnd w:id="175"/>
      <w:bookmarkEnd w:id="176"/>
      <w:bookmarkEnd w:id="177"/>
      <w:bookmarkEnd w:id="178"/>
      <w:bookmarkEnd w:id="179"/>
    </w:p>
    <w:p>
      <w:pPr>
        <w:autoSpaceDE w:val="0"/>
        <w:autoSpaceDN w:val="0"/>
        <w:adjustRightInd w:val="0"/>
        <w:snapToGrid w:val="0"/>
        <w:spacing w:line="380" w:lineRule="exact"/>
        <w:jc w:val="left"/>
        <w:rPr>
          <w:rFonts w:ascii="宋体" w:hAnsi="宋体"/>
          <w:b/>
          <w:snapToGrid w:val="0"/>
          <w:kern w:val="0"/>
        </w:rPr>
      </w:pPr>
      <w:bookmarkStart w:id="180" w:name="_Toc287620704"/>
      <w:bookmarkStart w:id="181" w:name="_Toc224103336"/>
      <w:bookmarkStart w:id="182" w:name="_Toc200513145"/>
      <w:bookmarkStart w:id="183" w:name="_Toc10647"/>
      <w:bookmarkStart w:id="184" w:name="_Toc452058700"/>
      <w:bookmarkStart w:id="185" w:name="_Toc277082571"/>
      <w:bookmarkStart w:id="186" w:name="_Toc287607765"/>
      <w:bookmarkStart w:id="187" w:name="_Toc386029665"/>
      <w:r>
        <w:rPr>
          <w:rFonts w:ascii="宋体" w:hAnsi="宋体"/>
          <w:b/>
          <w:snapToGrid w:val="0"/>
          <w:kern w:val="0"/>
        </w:rPr>
        <w:t xml:space="preserve">3.1  </w:t>
      </w:r>
      <w:r>
        <w:rPr>
          <w:rFonts w:hint="eastAsia" w:ascii="宋体" w:hAnsi="宋体"/>
          <w:b/>
          <w:snapToGrid w:val="0"/>
          <w:kern w:val="0"/>
        </w:rPr>
        <w:t>投标文件的组成</w:t>
      </w:r>
      <w:bookmarkEnd w:id="180"/>
      <w:bookmarkEnd w:id="181"/>
      <w:bookmarkEnd w:id="182"/>
      <w:bookmarkEnd w:id="183"/>
      <w:bookmarkEnd w:id="184"/>
      <w:bookmarkEnd w:id="185"/>
      <w:bookmarkEnd w:id="186"/>
      <w:bookmarkEnd w:id="187"/>
    </w:p>
    <w:p>
      <w:pPr>
        <w:autoSpaceDE w:val="0"/>
        <w:autoSpaceDN w:val="0"/>
        <w:adjustRightInd w:val="0"/>
        <w:snapToGrid w:val="0"/>
        <w:spacing w:line="400" w:lineRule="exact"/>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400" w:lineRule="exact"/>
        <w:ind w:firstLine="420" w:firstLineChars="200"/>
        <w:rPr>
          <w:rFonts w:ascii="宋体" w:hAnsi="宋体"/>
        </w:rPr>
      </w:pPr>
      <w:r>
        <w:rPr>
          <w:rFonts w:hint="eastAsia" w:ascii="宋体" w:hAnsi="宋体"/>
        </w:rPr>
        <w:t>3.1.1.1投标函部分</w:t>
      </w:r>
    </w:p>
    <w:p>
      <w:pPr>
        <w:spacing w:line="400" w:lineRule="exact"/>
        <w:ind w:firstLine="420" w:firstLineChars="200"/>
        <w:rPr>
          <w:rFonts w:ascii="宋体" w:hAnsi="宋体"/>
        </w:rPr>
      </w:pPr>
      <w:r>
        <w:rPr>
          <w:rFonts w:hint="eastAsia" w:ascii="宋体" w:hAnsi="宋体"/>
        </w:rPr>
        <w:t>（1）投标函</w:t>
      </w:r>
    </w:p>
    <w:p>
      <w:pPr>
        <w:spacing w:line="400" w:lineRule="exact"/>
        <w:ind w:firstLine="420" w:firstLineChars="200"/>
        <w:rPr>
          <w:rFonts w:ascii="宋体" w:hAnsi="宋体"/>
        </w:rPr>
      </w:pPr>
      <w:r>
        <w:rPr>
          <w:rFonts w:hint="eastAsia" w:ascii="宋体" w:hAnsi="宋体"/>
        </w:rPr>
        <w:t>（2）投标函附录</w:t>
      </w:r>
    </w:p>
    <w:p>
      <w:pPr>
        <w:spacing w:line="400" w:lineRule="exact"/>
        <w:ind w:firstLine="420" w:firstLineChars="200"/>
        <w:rPr>
          <w:rFonts w:ascii="宋体" w:hAnsi="宋体"/>
        </w:rPr>
      </w:pPr>
      <w:r>
        <w:rPr>
          <w:rFonts w:hint="eastAsia" w:ascii="宋体" w:hAnsi="宋体"/>
        </w:rPr>
        <w:t>（3）法定代表人身份证明或附有法定代表人身份证明的授权委托书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3.1.1.2经济部分</w:t>
      </w:r>
    </w:p>
    <w:p>
      <w:pPr>
        <w:spacing w:line="400" w:lineRule="exact"/>
        <w:ind w:firstLine="420" w:firstLineChars="200"/>
        <w:rPr>
          <w:rFonts w:ascii="宋体" w:hAnsi="宋体"/>
        </w:rPr>
      </w:pPr>
      <w:r>
        <w:rPr>
          <w:rFonts w:hint="eastAsia" w:ascii="宋体" w:hAnsi="宋体"/>
        </w:rPr>
        <w:t>（1）已标价工程量清单</w:t>
      </w:r>
    </w:p>
    <w:p>
      <w:pPr>
        <w:spacing w:line="400" w:lineRule="exact"/>
        <w:ind w:firstLine="420" w:firstLineChars="200"/>
        <w:rPr>
          <w:rFonts w:ascii="宋体" w:hAnsi="宋体"/>
        </w:rPr>
      </w:pPr>
      <w:r>
        <w:rPr>
          <w:rFonts w:hint="eastAsia" w:ascii="宋体" w:hAnsi="宋体"/>
        </w:rPr>
        <w:t>3.1.1.3资格审查部分</w:t>
      </w:r>
    </w:p>
    <w:p>
      <w:pPr>
        <w:spacing w:line="400" w:lineRule="exact"/>
        <w:ind w:firstLine="420" w:firstLineChars="200"/>
        <w:rPr>
          <w:rFonts w:ascii="宋体" w:hAnsi="宋体"/>
        </w:rPr>
      </w:pPr>
      <w:r>
        <w:rPr>
          <w:rFonts w:hint="eastAsia" w:ascii="宋体" w:hAnsi="宋体"/>
        </w:rPr>
        <w:t>（1）法定代表人身份证明或附有法定代表人身份证明的授权委托书</w:t>
      </w:r>
    </w:p>
    <w:p>
      <w:pPr>
        <w:spacing w:line="400" w:lineRule="exact"/>
        <w:ind w:firstLine="420" w:firstLineChars="200"/>
        <w:rPr>
          <w:rFonts w:ascii="宋体" w:hAnsi="宋体"/>
        </w:rPr>
      </w:pPr>
      <w:r>
        <w:rPr>
          <w:rFonts w:hint="eastAsia" w:ascii="宋体" w:hAnsi="宋体"/>
        </w:rPr>
        <w:t>（2）投标人基本情况表</w:t>
      </w:r>
    </w:p>
    <w:p>
      <w:pPr>
        <w:spacing w:line="400" w:lineRule="exact"/>
        <w:ind w:firstLine="420" w:firstLineChars="200"/>
        <w:rPr>
          <w:rFonts w:ascii="宋体" w:hAnsi="宋体"/>
        </w:rPr>
      </w:pPr>
      <w:r>
        <w:rPr>
          <w:rFonts w:hint="eastAsia" w:ascii="宋体" w:hAnsi="宋体"/>
        </w:rPr>
        <w:t>（3）投标人基本情况表</w:t>
      </w:r>
    </w:p>
    <w:p>
      <w:pPr>
        <w:spacing w:line="400" w:lineRule="exact"/>
        <w:ind w:firstLine="420" w:firstLineChars="200"/>
        <w:rPr>
          <w:rFonts w:ascii="宋体" w:hAnsi="宋体"/>
        </w:rPr>
      </w:pPr>
      <w:r>
        <w:rPr>
          <w:rFonts w:hint="eastAsia" w:ascii="宋体" w:hAnsi="宋体"/>
        </w:rPr>
        <w:t>（4）承诺</w:t>
      </w:r>
    </w:p>
    <w:p>
      <w:pPr>
        <w:spacing w:line="400" w:lineRule="exact"/>
        <w:ind w:firstLine="420" w:firstLineChars="200"/>
        <w:rPr>
          <w:rFonts w:ascii="宋体" w:hAnsi="宋体"/>
        </w:rPr>
      </w:pPr>
      <w:r>
        <w:rPr>
          <w:rFonts w:hint="eastAsia" w:ascii="宋体" w:hAnsi="宋体"/>
        </w:rPr>
        <w:t>（5）其他资料</w:t>
      </w:r>
    </w:p>
    <w:p>
      <w:pPr>
        <w:autoSpaceDE w:val="0"/>
        <w:autoSpaceDN w:val="0"/>
        <w:adjustRightInd w:val="0"/>
        <w:snapToGrid w:val="0"/>
        <w:spacing w:line="380" w:lineRule="exact"/>
        <w:jc w:val="left"/>
        <w:rPr>
          <w:rFonts w:ascii="宋体" w:hAnsi="宋体"/>
          <w:b/>
          <w:snapToGrid w:val="0"/>
          <w:kern w:val="0"/>
        </w:rPr>
      </w:pPr>
      <w:bookmarkStart w:id="188" w:name="_Toc277082572"/>
      <w:bookmarkStart w:id="189" w:name="_Toc18950"/>
      <w:bookmarkStart w:id="190" w:name="_Toc224103337"/>
      <w:bookmarkStart w:id="191" w:name="_Toc386029666"/>
      <w:bookmarkStart w:id="192" w:name="_Toc287607766"/>
      <w:bookmarkStart w:id="193" w:name="_Toc452058701"/>
      <w:bookmarkStart w:id="194" w:name="_Toc200513146"/>
      <w:bookmarkStart w:id="195" w:name="_Toc287620705"/>
      <w:r>
        <w:rPr>
          <w:rFonts w:ascii="宋体" w:hAnsi="宋体"/>
          <w:b/>
          <w:snapToGrid w:val="0"/>
          <w:kern w:val="0"/>
        </w:rPr>
        <w:t xml:space="preserve">3.2  </w:t>
      </w:r>
      <w:r>
        <w:rPr>
          <w:rFonts w:hint="eastAsia" w:ascii="宋体" w:hAnsi="宋体"/>
          <w:b/>
          <w:snapToGrid w:val="0"/>
          <w:kern w:val="0"/>
        </w:rPr>
        <w:t>投标报价</w:t>
      </w:r>
      <w:bookmarkEnd w:id="188"/>
      <w:bookmarkEnd w:id="189"/>
      <w:bookmarkEnd w:id="190"/>
      <w:bookmarkEnd w:id="191"/>
      <w:bookmarkEnd w:id="192"/>
      <w:bookmarkEnd w:id="193"/>
      <w:bookmarkEnd w:id="194"/>
      <w:bookmarkEnd w:id="195"/>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3.2.1  </w:t>
      </w:r>
      <w:r>
        <w:rPr>
          <w:rFonts w:hint="eastAsia" w:ascii="宋体" w:hAnsi="宋体" w:cs="MingLiU"/>
          <w:snapToGrid w:val="0"/>
          <w:kern w:val="0"/>
          <w:szCs w:val="21"/>
        </w:rPr>
        <w:t>投标人应按第二章投标人须知和第五章“工程量清单”的要求填写相应表格。</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hint="eastAsia" w:ascii="宋体" w:hAnsi="宋体" w:cs="MingLiU"/>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hint="eastAsia" w:ascii="宋体" w:hAnsi="宋体" w:cs="MingLiU"/>
          <w:snapToGrid w:val="0"/>
          <w:kern w:val="0"/>
          <w:szCs w:val="21"/>
        </w:rPr>
        <w:t>款的有关要求。</w:t>
      </w:r>
    </w:p>
    <w:p>
      <w:pPr>
        <w:autoSpaceDE w:val="0"/>
        <w:autoSpaceDN w:val="0"/>
        <w:adjustRightInd w:val="0"/>
        <w:snapToGrid w:val="0"/>
        <w:spacing w:line="380" w:lineRule="exact"/>
        <w:jc w:val="left"/>
        <w:rPr>
          <w:rFonts w:ascii="宋体" w:hAnsi="宋体"/>
          <w:b/>
          <w:snapToGrid w:val="0"/>
          <w:kern w:val="0"/>
        </w:rPr>
      </w:pPr>
      <w:bookmarkStart w:id="196" w:name="_Toc200513147"/>
      <w:bookmarkStart w:id="197" w:name="_Toc21238"/>
      <w:bookmarkStart w:id="198" w:name="_Toc386029667"/>
      <w:bookmarkStart w:id="199" w:name="_Toc224103338"/>
      <w:bookmarkStart w:id="200" w:name="_Toc287620706"/>
      <w:bookmarkStart w:id="201" w:name="_Toc277082573"/>
      <w:bookmarkStart w:id="202" w:name="_Toc452058702"/>
      <w:bookmarkStart w:id="203" w:name="_Toc287607767"/>
      <w:r>
        <w:rPr>
          <w:rFonts w:ascii="宋体" w:hAnsi="宋体"/>
          <w:b/>
          <w:snapToGrid w:val="0"/>
          <w:kern w:val="0"/>
        </w:rPr>
        <w:t xml:space="preserve">3.3  </w:t>
      </w:r>
      <w:r>
        <w:rPr>
          <w:rFonts w:hint="eastAsia" w:ascii="宋体" w:hAnsi="宋体"/>
          <w:b/>
          <w:snapToGrid w:val="0"/>
          <w:kern w:val="0"/>
        </w:rPr>
        <w:t>投标有效期</w:t>
      </w:r>
      <w:bookmarkEnd w:id="196"/>
      <w:bookmarkEnd w:id="197"/>
      <w:bookmarkEnd w:id="198"/>
      <w:bookmarkEnd w:id="199"/>
      <w:bookmarkEnd w:id="200"/>
      <w:bookmarkEnd w:id="201"/>
      <w:bookmarkEnd w:id="202"/>
      <w:bookmarkEnd w:id="203"/>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hint="eastAsia" w:ascii="宋体" w:hAnsi="宋体" w:cs="MingLiU"/>
          <w:snapToGrid w:val="0"/>
          <w:kern w:val="0"/>
          <w:szCs w:val="21"/>
        </w:rPr>
        <w:t>在投标人须知前附表规定的投标有效期内，投标人不得要求撤销或修改其投标文件。</w:t>
      </w:r>
    </w:p>
    <w:p>
      <w:pPr>
        <w:autoSpaceDE w:val="0"/>
        <w:autoSpaceDN w:val="0"/>
        <w:adjustRightInd w:val="0"/>
        <w:snapToGrid w:val="0"/>
        <w:spacing w:line="380" w:lineRule="exact"/>
        <w:ind w:firstLine="420"/>
        <w:rPr>
          <w:rFonts w:ascii="宋体" w:hAnsi="宋体" w:cs="MingLiU"/>
          <w:snapToGrid w:val="0"/>
          <w:kern w:val="0"/>
          <w:szCs w:val="21"/>
        </w:rPr>
      </w:pPr>
      <w:bookmarkStart w:id="204" w:name="_Toc287607768"/>
      <w:bookmarkStart w:id="205" w:name="_Toc287620707"/>
      <w:bookmarkStart w:id="206" w:name="_Toc386029668"/>
      <w:bookmarkStart w:id="207" w:name="_Toc277082574"/>
      <w:bookmarkStart w:id="208" w:name="_Toc200513148"/>
      <w:bookmarkStart w:id="209" w:name="_Toc224103339"/>
      <w:bookmarkStart w:id="210" w:name="_Toc18976"/>
      <w:r>
        <w:rPr>
          <w:rFonts w:ascii="宋体" w:hAnsi="宋体"/>
          <w:snapToGrid w:val="0"/>
          <w:kern w:val="0"/>
          <w:szCs w:val="21"/>
        </w:rPr>
        <w:t xml:space="preserve">3.3.2  </w:t>
      </w:r>
      <w:r>
        <w:rPr>
          <w:rFonts w:hint="eastAsia" w:ascii="宋体" w:hAnsi="宋体"/>
          <w:snapToGrid w:val="0"/>
          <w:kern w:val="0"/>
        </w:rPr>
        <w:t>在开标前</w:t>
      </w:r>
      <w:r>
        <w:rPr>
          <w:rFonts w:hint="eastAsia" w:ascii="宋体" w:hAnsi="宋体" w:cs="MingLiU"/>
          <w:snapToGrid w:val="0"/>
          <w:kern w:val="0"/>
          <w:szCs w:val="21"/>
        </w:rPr>
        <w:t>出现特殊情况需要延长投标有效期的，</w:t>
      </w:r>
      <w:r>
        <w:rPr>
          <w:rFonts w:hint="eastAsia" w:ascii="宋体" w:hAnsi="宋体"/>
        </w:rPr>
        <w:t>比选</w:t>
      </w:r>
      <w:r>
        <w:rPr>
          <w:rFonts w:hint="eastAsia" w:ascii="宋体" w:hAnsi="宋体"/>
          <w:snapToGrid w:val="0"/>
          <w:kern w:val="0"/>
        </w:rPr>
        <w:t>人</w:t>
      </w:r>
      <w:r>
        <w:rPr>
          <w:rFonts w:hint="eastAsia" w:ascii="宋体" w:hAnsi="宋体"/>
        </w:rPr>
        <w:t>在</w:t>
      </w:r>
      <w:r>
        <w:rPr>
          <w:rFonts w:hint="eastAsia" w:ascii="宋体" w:hAnsi="宋体" w:cs="宋体"/>
          <w:kern w:val="0"/>
          <w:szCs w:val="21"/>
          <w:lang w:eastAsia="zh-CN"/>
        </w:rPr>
        <w:t>重庆安居古城网站（http://www.anjugc.cn/index.htm）</w:t>
      </w:r>
      <w:r>
        <w:rPr>
          <w:rFonts w:hint="eastAsia" w:ascii="宋体" w:hAnsi="宋体"/>
        </w:rPr>
        <w:t>上</w:t>
      </w:r>
      <w:r>
        <w:rPr>
          <w:rFonts w:hint="eastAsia" w:ascii="宋体" w:hAnsi="宋体"/>
          <w:snapToGrid w:val="0"/>
          <w:kern w:val="0"/>
        </w:rPr>
        <w:t>通知所有投标人延长投标有效期。</w:t>
      </w:r>
      <w:r>
        <w:rPr>
          <w:rFonts w:hint="eastAsia" w:ascii="宋体" w:hAnsi="宋体" w:cs="MingLiU"/>
          <w:snapToGrid w:val="0"/>
          <w:kern w:val="0"/>
          <w:szCs w:val="21"/>
        </w:rPr>
        <w:t>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line="380" w:lineRule="exact"/>
        <w:jc w:val="left"/>
        <w:rPr>
          <w:rFonts w:ascii="宋体" w:hAnsi="宋体"/>
          <w:b/>
          <w:snapToGrid w:val="0"/>
          <w:kern w:val="0"/>
        </w:rPr>
      </w:pPr>
      <w:bookmarkStart w:id="211" w:name="_Toc452058703"/>
      <w:r>
        <w:rPr>
          <w:rFonts w:ascii="宋体" w:hAnsi="宋体"/>
          <w:b/>
          <w:snapToGrid w:val="0"/>
          <w:kern w:val="0"/>
        </w:rPr>
        <w:t xml:space="preserve">3.4  </w:t>
      </w:r>
      <w:r>
        <w:rPr>
          <w:rFonts w:hint="eastAsia" w:ascii="宋体" w:hAnsi="宋体"/>
          <w:b/>
          <w:snapToGrid w:val="0"/>
          <w:kern w:val="0"/>
        </w:rPr>
        <w:t>投标保证金</w:t>
      </w:r>
      <w:bookmarkEnd w:id="204"/>
      <w:bookmarkEnd w:id="205"/>
      <w:bookmarkEnd w:id="206"/>
      <w:bookmarkEnd w:id="207"/>
      <w:bookmarkEnd w:id="208"/>
      <w:bookmarkEnd w:id="209"/>
      <w:bookmarkEnd w:id="210"/>
      <w:bookmarkEnd w:id="211"/>
    </w:p>
    <w:p>
      <w:pPr>
        <w:autoSpaceDE w:val="0"/>
        <w:autoSpaceDN w:val="0"/>
        <w:adjustRightInd w:val="0"/>
        <w:snapToGrid w:val="0"/>
        <w:spacing w:line="380" w:lineRule="exact"/>
        <w:ind w:firstLine="420" w:firstLineChars="200"/>
        <w:rPr>
          <w:rFonts w:ascii="宋体" w:hAnsi="宋体" w:cs="MingLiU"/>
          <w:snapToGrid w:val="0"/>
          <w:kern w:val="0"/>
          <w:szCs w:val="21"/>
        </w:rPr>
      </w:pPr>
      <w:r>
        <w:rPr>
          <w:rFonts w:ascii="宋体" w:hAnsi="宋体" w:cs="MingLiU"/>
          <w:snapToGrid w:val="0"/>
          <w:kern w:val="0"/>
          <w:szCs w:val="21"/>
        </w:rPr>
        <w:t xml:space="preserve">3.4.1  </w:t>
      </w:r>
      <w:r>
        <w:rPr>
          <w:rFonts w:hint="eastAsia" w:ascii="宋体" w:hAnsi="宋体" w:cs="MingLiU"/>
          <w:snapToGrid w:val="0"/>
          <w:kern w:val="0"/>
          <w:szCs w:val="21"/>
        </w:rPr>
        <w:t>投标人在递交投标文件的同时，应按投标人须知前附表规定的金额、形式递交投标保证金，并作为其投标文件的组成部分。</w:t>
      </w:r>
    </w:p>
    <w:p>
      <w:pPr>
        <w:autoSpaceDE w:val="0"/>
        <w:autoSpaceDN w:val="0"/>
        <w:adjustRightInd w:val="0"/>
        <w:snapToGrid w:val="0"/>
        <w:spacing w:line="380" w:lineRule="exact"/>
        <w:ind w:firstLine="420" w:firstLineChars="200"/>
        <w:rPr>
          <w:rFonts w:ascii="宋体" w:hAnsi="宋体" w:cs="MingLiU"/>
          <w:b/>
          <w:snapToGrid w:val="0"/>
          <w:kern w:val="0"/>
          <w:szCs w:val="21"/>
        </w:rPr>
      </w:pPr>
      <w:r>
        <w:rPr>
          <w:rFonts w:ascii="宋体" w:hAnsi="宋体"/>
          <w:snapToGrid w:val="0"/>
          <w:kern w:val="0"/>
          <w:szCs w:val="21"/>
        </w:rPr>
        <w:t xml:space="preserve">3.4.2  </w:t>
      </w:r>
      <w:r>
        <w:rPr>
          <w:rFonts w:hint="eastAsia" w:ascii="宋体" w:hAnsi="宋体" w:cs="MingLiU"/>
          <w:snapToGrid w:val="0"/>
          <w:kern w:val="0"/>
          <w:szCs w:val="21"/>
        </w:rPr>
        <w:t>投标人不按本章第</w:t>
      </w:r>
      <w:r>
        <w:rPr>
          <w:rFonts w:ascii="宋体" w:hAnsi="宋体"/>
          <w:snapToGrid w:val="0"/>
          <w:kern w:val="0"/>
          <w:szCs w:val="21"/>
        </w:rPr>
        <w:t xml:space="preserve"> 3.4.1 </w:t>
      </w:r>
      <w:r>
        <w:rPr>
          <w:rFonts w:hint="eastAsia" w:ascii="宋体" w:hAnsi="宋体" w:cs="MingLiU"/>
          <w:snapToGrid w:val="0"/>
          <w:kern w:val="0"/>
          <w:szCs w:val="21"/>
        </w:rPr>
        <w:t>项要求提交投标保证金的，</w:t>
      </w:r>
      <w:r>
        <w:rPr>
          <w:rFonts w:hint="eastAsia" w:ascii="黑体" w:hAnsi="宋体" w:eastAsia="黑体" w:cs="MingLiU"/>
          <w:b/>
          <w:snapToGrid w:val="0"/>
          <w:kern w:val="0"/>
          <w:szCs w:val="21"/>
        </w:rPr>
        <w:t>其投标文件作否决投标处理。</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szCs w:val="21"/>
        </w:rPr>
      </w:pPr>
      <w:r>
        <w:rPr>
          <w:rFonts w:ascii="宋体" w:hAnsi="宋体"/>
          <w:snapToGrid w:val="0"/>
          <w:kern w:val="0"/>
          <w:szCs w:val="21"/>
        </w:rPr>
        <w:t xml:space="preserve">3.4.3  </w:t>
      </w:r>
      <w:r>
        <w:rPr>
          <w:rFonts w:hint="eastAsia" w:ascii="宋体" w:hAnsi="宋体" w:cs="MingLiU"/>
          <w:snapToGrid w:val="0"/>
          <w:kern w:val="0"/>
          <w:szCs w:val="21"/>
        </w:rPr>
        <w:t>投标</w:t>
      </w:r>
      <w:r>
        <w:rPr>
          <w:rFonts w:hint="eastAsia" w:ascii="宋体" w:hAnsi="宋体" w:cs="MingLiU"/>
          <w:snapToGrid w:val="0"/>
          <w:kern w:val="0"/>
          <w:position w:val="-2"/>
          <w:szCs w:val="21"/>
        </w:rPr>
        <w:t>保证金</w:t>
      </w:r>
      <w:r>
        <w:rPr>
          <w:rFonts w:hint="eastAsia" w:ascii="宋体" w:hAnsi="宋体" w:cs="MingLiU"/>
          <w:snapToGrid w:val="0"/>
          <w:kern w:val="0"/>
          <w:szCs w:val="21"/>
        </w:rPr>
        <w:t>退还：见投标人须知前附表</w:t>
      </w:r>
      <w:r>
        <w:rPr>
          <w:rFonts w:hint="eastAsia" w:ascii="宋体" w:hAnsi="宋体" w:cs="MingLiU"/>
          <w:snapToGrid w:val="0"/>
          <w:kern w:val="0"/>
          <w:position w:val="-2"/>
          <w:szCs w:val="21"/>
        </w:rPr>
        <w:t>。</w:t>
      </w:r>
    </w:p>
    <w:p>
      <w:pPr>
        <w:autoSpaceDE w:val="0"/>
        <w:autoSpaceDN w:val="0"/>
        <w:adjustRightInd w:val="0"/>
        <w:snapToGrid w:val="0"/>
        <w:spacing w:line="380" w:lineRule="exact"/>
        <w:ind w:left="13" w:leftChars="6" w:firstLine="405" w:firstLineChars="193"/>
        <w:jc w:val="left"/>
        <w:rPr>
          <w:rFonts w:ascii="宋体" w:hAnsi="宋体" w:cs="MingLiU"/>
          <w:b/>
          <w:bCs/>
          <w:snapToGrid w:val="0"/>
          <w:kern w:val="0"/>
          <w:position w:val="-2"/>
          <w:szCs w:val="21"/>
        </w:rPr>
      </w:pPr>
      <w:r>
        <w:rPr>
          <w:rFonts w:ascii="宋体" w:hAnsi="宋体"/>
          <w:snapToGrid w:val="0"/>
          <w:kern w:val="0"/>
          <w:szCs w:val="21"/>
        </w:rPr>
        <w:t xml:space="preserve">3.4.4  </w:t>
      </w:r>
      <w:r>
        <w:rPr>
          <w:rFonts w:hint="eastAsia" w:ascii="宋体" w:hAnsi="宋体" w:cs="MingLiU"/>
          <w:snapToGrid w:val="0"/>
          <w:kern w:val="0"/>
          <w:szCs w:val="21"/>
        </w:rPr>
        <w:t>有下列情形之</w:t>
      </w:r>
      <w:r>
        <w:rPr>
          <w:rFonts w:hint="eastAsia" w:ascii="宋体" w:hAnsi="宋体" w:cs="MingLiU"/>
          <w:snapToGrid w:val="0"/>
          <w:kern w:val="0"/>
          <w:position w:val="-2"/>
          <w:szCs w:val="21"/>
        </w:rPr>
        <w:t>一的，</w:t>
      </w:r>
      <w:r>
        <w:rPr>
          <w:rFonts w:hint="eastAsia" w:ascii="宋体" w:hAnsi="宋体" w:cs="MingLiU"/>
          <w:b/>
          <w:bCs/>
          <w:snapToGrid w:val="0"/>
          <w:kern w:val="0"/>
          <w:position w:val="-2"/>
          <w:szCs w:val="21"/>
        </w:rPr>
        <w:t>取消其中标资格，投标保证金将不予退还：</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（1）投标截止后投标人撤销投标文件的；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（2）中标人无正当理由不与</w:t>
      </w:r>
      <w:r>
        <w:rPr>
          <w:rFonts w:hint="eastAsia" w:ascii="宋体" w:hAnsi="宋体" w:cs="宋体"/>
          <w:color w:val="auto"/>
          <w:szCs w:val="21"/>
          <w:lang w:val="en-US" w:eastAsia="zh-CN"/>
        </w:rPr>
        <w:t>比选</w:t>
      </w:r>
      <w:r>
        <w:rPr>
          <w:rFonts w:hint="eastAsia" w:ascii="宋体" w:hAnsi="宋体" w:cs="MingLiU"/>
          <w:snapToGrid w:val="0"/>
          <w:kern w:val="0"/>
          <w:position w:val="-2"/>
          <w:szCs w:val="21"/>
        </w:rPr>
        <w:t>人签订合同，在签订合同时向</w:t>
      </w:r>
      <w:r>
        <w:rPr>
          <w:rFonts w:hint="eastAsia" w:ascii="宋体" w:hAnsi="宋体"/>
        </w:rPr>
        <w:t>比选</w:t>
      </w:r>
      <w:r>
        <w:rPr>
          <w:rFonts w:hint="eastAsia" w:ascii="宋体" w:hAnsi="宋体" w:cs="MingLiU"/>
          <w:snapToGrid w:val="0"/>
          <w:kern w:val="0"/>
          <w:position w:val="-2"/>
          <w:szCs w:val="21"/>
        </w:rPr>
        <w:t>人提出附加条件，或者不按</w:t>
      </w:r>
      <w:r>
        <w:rPr>
          <w:rFonts w:hint="eastAsia" w:ascii="宋体" w:hAnsi="宋体"/>
        </w:rPr>
        <w:t>比选</w:t>
      </w:r>
      <w:r>
        <w:rPr>
          <w:rFonts w:hint="eastAsia" w:ascii="宋体" w:hAnsi="宋体" w:cs="MingLiU"/>
          <w:snapToGrid w:val="0"/>
          <w:kern w:val="0"/>
          <w:position w:val="-2"/>
          <w:szCs w:val="21"/>
        </w:rPr>
        <w:t>文件要求提交履约保证金的；</w:t>
      </w:r>
    </w:p>
    <w:p>
      <w:pPr>
        <w:autoSpaceDE w:val="0"/>
        <w:autoSpaceDN w:val="0"/>
        <w:adjustRightInd w:val="0"/>
        <w:snapToGrid w:val="0"/>
        <w:spacing w:line="380" w:lineRule="exact"/>
        <w:ind w:left="13" w:leftChars="6" w:firstLine="405" w:firstLineChars="193"/>
        <w:jc w:val="left"/>
        <w:rPr>
          <w:rFonts w:ascii="宋体" w:hAnsi="宋体" w:cs="MingLiU"/>
          <w:snapToGrid w:val="0"/>
          <w:kern w:val="0"/>
          <w:position w:val="-2"/>
          <w:szCs w:val="21"/>
        </w:rPr>
      </w:pPr>
      <w:r>
        <w:rPr>
          <w:rFonts w:hint="eastAsia" w:ascii="宋体" w:hAnsi="宋体" w:cs="MingLiU"/>
          <w:snapToGrid w:val="0"/>
          <w:kern w:val="0"/>
          <w:position w:val="-2"/>
          <w:szCs w:val="21"/>
        </w:rPr>
        <w:t>（3）相关法律法规规定的其他情形。</w:t>
      </w:r>
    </w:p>
    <w:p>
      <w:pPr>
        <w:autoSpaceDE w:val="0"/>
        <w:autoSpaceDN w:val="0"/>
        <w:adjustRightInd w:val="0"/>
        <w:snapToGrid w:val="0"/>
        <w:spacing w:line="380" w:lineRule="exact"/>
        <w:jc w:val="left"/>
        <w:rPr>
          <w:rFonts w:ascii="宋体" w:hAnsi="宋体" w:cs="MingLiU"/>
          <w:b/>
          <w:bCs/>
          <w:snapToGrid w:val="0"/>
          <w:kern w:val="0"/>
          <w:position w:val="-2"/>
          <w:szCs w:val="21"/>
        </w:rPr>
      </w:pPr>
      <w:bookmarkStart w:id="212" w:name="_Toc200513150"/>
      <w:bookmarkStart w:id="213" w:name="_Toc386029669"/>
      <w:bookmarkStart w:id="214" w:name="_Toc224103341"/>
      <w:bookmarkStart w:id="215" w:name="_Toc287607770"/>
      <w:bookmarkStart w:id="216" w:name="_Toc287620709"/>
      <w:bookmarkStart w:id="217" w:name="_Toc452058704"/>
      <w:bookmarkStart w:id="218" w:name="_Toc277082576"/>
      <w:bookmarkStart w:id="219" w:name="_Toc31907"/>
      <w:r>
        <w:rPr>
          <w:rFonts w:ascii="宋体" w:hAnsi="宋体"/>
          <w:b/>
          <w:snapToGrid w:val="0"/>
          <w:kern w:val="0"/>
        </w:rPr>
        <w:t xml:space="preserve">3.5  </w:t>
      </w:r>
      <w:r>
        <w:rPr>
          <w:rFonts w:hint="eastAsia" w:ascii="宋体" w:hAnsi="宋体"/>
          <w:b/>
          <w:snapToGrid w:val="0"/>
          <w:kern w:val="0"/>
        </w:rPr>
        <w:t>资格审查资料</w:t>
      </w:r>
      <w:bookmarkEnd w:id="212"/>
      <w:bookmarkEnd w:id="213"/>
      <w:bookmarkEnd w:id="214"/>
      <w:bookmarkEnd w:id="215"/>
      <w:bookmarkEnd w:id="216"/>
      <w:bookmarkEnd w:id="217"/>
      <w:bookmarkEnd w:id="218"/>
      <w:bookmarkEnd w:id="219"/>
    </w:p>
    <w:p>
      <w:pPr>
        <w:autoSpaceDE w:val="0"/>
        <w:autoSpaceDN w:val="0"/>
        <w:adjustRightInd w:val="0"/>
        <w:snapToGrid w:val="0"/>
        <w:spacing w:line="380" w:lineRule="exact"/>
        <w:ind w:firstLine="420" w:firstLineChars="200"/>
        <w:jc w:val="left"/>
        <w:rPr>
          <w:rFonts w:ascii="宋体" w:hAnsi="宋体"/>
          <w:szCs w:val="21"/>
        </w:rPr>
      </w:pPr>
      <w:bookmarkStart w:id="220" w:name="_Toc386029670"/>
      <w:bookmarkStart w:id="221" w:name="_Toc287620710"/>
      <w:bookmarkStart w:id="222" w:name="_Toc452058705"/>
      <w:bookmarkStart w:id="223" w:name="_Toc287607771"/>
      <w:bookmarkStart w:id="224" w:name="_Toc224103342"/>
      <w:bookmarkStart w:id="225" w:name="_Toc277082577"/>
      <w:bookmarkStart w:id="226" w:name="_Toc29514"/>
      <w:bookmarkStart w:id="227" w:name="_Toc200513151"/>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3.6  </w:t>
      </w:r>
      <w:r>
        <w:rPr>
          <w:rFonts w:hint="eastAsia" w:ascii="宋体" w:hAnsi="宋体"/>
          <w:b/>
          <w:snapToGrid w:val="0"/>
          <w:kern w:val="0"/>
        </w:rPr>
        <w:t>备选投标方案</w:t>
      </w:r>
      <w:bookmarkEnd w:id="220"/>
      <w:bookmarkEnd w:id="221"/>
      <w:bookmarkEnd w:id="222"/>
      <w:bookmarkEnd w:id="223"/>
      <w:bookmarkEnd w:id="224"/>
      <w:bookmarkEnd w:id="225"/>
      <w:bookmarkEnd w:id="226"/>
      <w:bookmarkEnd w:id="227"/>
    </w:p>
    <w:p>
      <w:pPr>
        <w:autoSpaceDE w:val="0"/>
        <w:autoSpaceDN w:val="0"/>
        <w:adjustRightInd w:val="0"/>
        <w:snapToGrid w:val="0"/>
        <w:spacing w:line="380" w:lineRule="exact"/>
        <w:ind w:firstLine="420"/>
        <w:jc w:val="left"/>
        <w:rPr>
          <w:rFonts w:ascii="宋体" w:hAnsi="宋体" w:cs="MingLiU"/>
          <w:snapToGrid w:val="0"/>
          <w:kern w:val="0"/>
          <w:szCs w:val="21"/>
        </w:rPr>
      </w:pPr>
      <w:bookmarkStart w:id="228" w:name="_Toc287607772"/>
      <w:bookmarkStart w:id="229" w:name="_Toc277082578"/>
      <w:bookmarkStart w:id="230" w:name="_Toc287620711"/>
      <w:bookmarkStart w:id="231" w:name="_Toc200513152"/>
      <w:bookmarkStart w:id="232" w:name="_Toc8755"/>
      <w:bookmarkStart w:id="233" w:name="_Toc224103343"/>
      <w:bookmarkStart w:id="234" w:name="_Toc386029671"/>
      <w:r>
        <w:rPr>
          <w:rFonts w:hint="eastAsia" w:ascii="宋体" w:hAnsi="宋体" w:cs="MingLiU"/>
          <w:snapToGrid w:val="0"/>
          <w:kern w:val="0"/>
          <w:szCs w:val="21"/>
        </w:rPr>
        <w:t>投标人不得递交备选投标方案。</w:t>
      </w:r>
    </w:p>
    <w:p>
      <w:pPr>
        <w:autoSpaceDE w:val="0"/>
        <w:autoSpaceDN w:val="0"/>
        <w:adjustRightInd w:val="0"/>
        <w:snapToGrid w:val="0"/>
        <w:spacing w:line="380" w:lineRule="exact"/>
        <w:jc w:val="left"/>
        <w:rPr>
          <w:rFonts w:ascii="宋体" w:hAnsi="宋体"/>
          <w:b/>
          <w:snapToGrid w:val="0"/>
          <w:kern w:val="0"/>
        </w:rPr>
      </w:pPr>
      <w:bookmarkStart w:id="235" w:name="_Toc452058706"/>
      <w:r>
        <w:rPr>
          <w:rFonts w:ascii="宋体" w:hAnsi="宋体"/>
          <w:b/>
          <w:snapToGrid w:val="0"/>
          <w:kern w:val="0"/>
        </w:rPr>
        <w:t>3</w:t>
      </w:r>
      <w:r>
        <w:rPr>
          <w:rFonts w:hint="eastAsia" w:ascii="宋体" w:hAnsi="宋体"/>
          <w:b/>
          <w:snapToGrid w:val="0"/>
          <w:kern w:val="0"/>
        </w:rPr>
        <w:t>.</w:t>
      </w:r>
      <w:r>
        <w:rPr>
          <w:rFonts w:ascii="宋体" w:hAnsi="宋体"/>
          <w:b/>
          <w:snapToGrid w:val="0"/>
          <w:kern w:val="0"/>
        </w:rPr>
        <w:t xml:space="preserve">7  </w:t>
      </w:r>
      <w:r>
        <w:rPr>
          <w:rFonts w:hint="eastAsia" w:ascii="宋体" w:hAnsi="宋体"/>
          <w:b/>
          <w:snapToGrid w:val="0"/>
          <w:kern w:val="0"/>
        </w:rPr>
        <w:t>投标文件的编制</w:t>
      </w:r>
      <w:bookmarkEnd w:id="228"/>
      <w:bookmarkEnd w:id="229"/>
      <w:bookmarkEnd w:id="230"/>
      <w:bookmarkEnd w:id="231"/>
      <w:bookmarkEnd w:id="232"/>
      <w:bookmarkEnd w:id="233"/>
      <w:bookmarkEnd w:id="234"/>
      <w:bookmarkEnd w:id="235"/>
    </w:p>
    <w:p>
      <w:pPr>
        <w:spacing w:line="380" w:lineRule="exact"/>
        <w:ind w:firstLine="420" w:firstLineChars="200"/>
        <w:rPr>
          <w:rFonts w:ascii="宋体" w:hAnsi="宋体" w:cs="MingLiU"/>
          <w:snapToGrid w:val="0"/>
          <w:kern w:val="0"/>
          <w:szCs w:val="21"/>
        </w:rPr>
      </w:pPr>
      <w:bookmarkStart w:id="236" w:name="_Toc386029672"/>
      <w:bookmarkStart w:id="237" w:name="_Toc200513153"/>
      <w:bookmarkStart w:id="238" w:name="_Toc6920"/>
      <w:bookmarkStart w:id="239" w:name="_Toc25740"/>
      <w:bookmarkStart w:id="240" w:name="_Toc224103344"/>
      <w:bookmarkStart w:id="241" w:name="_Toc287607773"/>
      <w:bookmarkStart w:id="242" w:name="_Toc277082579"/>
      <w:r>
        <w:rPr>
          <w:rFonts w:hint="eastAsia" w:ascii="宋体" w:hAnsi="宋体" w:cs="MingLiU"/>
          <w:snapToGrid w:val="0"/>
          <w:kern w:val="0"/>
          <w:szCs w:val="21"/>
        </w:rPr>
        <w:t>3.7.1  投标文件应按第八章“投标文件格式”进行编写，如有必要，可以增加附页，作为投标文件的组成部分。其中，投标函附录在满足比选文件实质性要求的基础上，可以提出比竞争性比选文件要求更有利于比选人的承诺。</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3.7.2  投标文件应当对比选文件有关工期、投标有效期、质量要求、技术标准和要求、</w:t>
      </w:r>
      <w:r>
        <w:rPr>
          <w:rFonts w:hint="eastAsia" w:ascii="宋体" w:hAnsi="宋体" w:cs="宋体"/>
          <w:color w:val="auto"/>
          <w:szCs w:val="21"/>
          <w:lang w:val="en-US" w:eastAsia="zh-CN"/>
        </w:rPr>
        <w:t>比选</w:t>
      </w:r>
      <w:r>
        <w:rPr>
          <w:rFonts w:hint="eastAsia" w:ascii="宋体" w:hAnsi="宋体" w:cs="MingLiU"/>
          <w:snapToGrid w:val="0"/>
          <w:kern w:val="0"/>
          <w:szCs w:val="21"/>
        </w:rPr>
        <w:t>范围等实质性内容作出响应。</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pPr>
        <w:spacing w:line="380" w:lineRule="exact"/>
        <w:ind w:firstLine="420" w:firstLineChars="200"/>
        <w:rPr>
          <w:rFonts w:ascii="宋体" w:hAnsi="宋体" w:cs="MingLiU"/>
          <w:snapToGrid w:val="0"/>
          <w:kern w:val="0"/>
          <w:szCs w:val="21"/>
        </w:rPr>
      </w:pPr>
      <w:r>
        <w:rPr>
          <w:rFonts w:hint="eastAsia" w:ascii="宋体" w:hAnsi="宋体" w:cs="MingLiU"/>
          <w:snapToGrid w:val="0"/>
          <w:kern w:val="0"/>
          <w:szCs w:val="21"/>
        </w:rPr>
        <w:t>3.7.5  投标文件的正本与副本应分别装订成册，并编制目录，具体装订要求见投标人须知前附表规定。</w:t>
      </w:r>
    </w:p>
    <w:p>
      <w:pPr>
        <w:autoSpaceDE w:val="0"/>
        <w:autoSpaceDN w:val="0"/>
        <w:adjustRightInd w:val="0"/>
        <w:snapToGrid w:val="0"/>
        <w:spacing w:line="380" w:lineRule="exact"/>
        <w:jc w:val="left"/>
        <w:rPr>
          <w:rFonts w:ascii="宋体" w:hAnsi="宋体"/>
          <w:b/>
          <w:snapToGrid w:val="0"/>
          <w:kern w:val="0"/>
        </w:rPr>
      </w:pPr>
      <w:bookmarkStart w:id="243" w:name="_Toc452058707"/>
      <w:r>
        <w:rPr>
          <w:rFonts w:ascii="宋体" w:hAnsi="宋体"/>
          <w:b/>
          <w:snapToGrid w:val="0"/>
          <w:kern w:val="0"/>
        </w:rPr>
        <w:t xml:space="preserve">4.  </w:t>
      </w:r>
      <w:r>
        <w:rPr>
          <w:rFonts w:hint="eastAsia" w:ascii="宋体" w:hAnsi="宋体"/>
          <w:b/>
          <w:snapToGrid w:val="0"/>
          <w:kern w:val="0"/>
        </w:rPr>
        <w:t>投标</w:t>
      </w:r>
      <w:bookmarkEnd w:id="236"/>
      <w:bookmarkEnd w:id="237"/>
      <w:bookmarkEnd w:id="238"/>
      <w:bookmarkEnd w:id="239"/>
      <w:bookmarkEnd w:id="240"/>
      <w:bookmarkEnd w:id="241"/>
      <w:bookmarkEnd w:id="242"/>
      <w:bookmarkEnd w:id="243"/>
    </w:p>
    <w:p>
      <w:pPr>
        <w:autoSpaceDE w:val="0"/>
        <w:autoSpaceDN w:val="0"/>
        <w:adjustRightInd w:val="0"/>
        <w:snapToGrid w:val="0"/>
        <w:spacing w:line="380" w:lineRule="exact"/>
        <w:jc w:val="left"/>
        <w:rPr>
          <w:rFonts w:ascii="宋体" w:hAnsi="宋体"/>
          <w:b/>
          <w:snapToGrid w:val="0"/>
          <w:kern w:val="0"/>
        </w:rPr>
      </w:pPr>
      <w:bookmarkStart w:id="244" w:name="_Toc224103345"/>
      <w:bookmarkStart w:id="245" w:name="_Toc277082580"/>
      <w:bookmarkStart w:id="246" w:name="_Toc386029673"/>
      <w:bookmarkStart w:id="247" w:name="_Toc22832"/>
      <w:bookmarkStart w:id="248" w:name="_Toc200513154"/>
      <w:bookmarkStart w:id="249" w:name="_Toc452058708"/>
      <w:bookmarkStart w:id="250" w:name="_Toc287607774"/>
      <w:bookmarkStart w:id="251" w:name="_Toc287620713"/>
      <w:r>
        <w:rPr>
          <w:rFonts w:ascii="宋体" w:hAnsi="宋体"/>
          <w:b/>
          <w:snapToGrid w:val="0"/>
          <w:kern w:val="0"/>
        </w:rPr>
        <w:t xml:space="preserve">4.1  </w:t>
      </w:r>
      <w:r>
        <w:rPr>
          <w:rFonts w:hint="eastAsia" w:ascii="宋体" w:hAnsi="宋体"/>
          <w:b/>
          <w:snapToGrid w:val="0"/>
          <w:kern w:val="0"/>
        </w:rPr>
        <w:t>投标文件的密封和标记</w:t>
      </w:r>
      <w:bookmarkEnd w:id="244"/>
      <w:bookmarkEnd w:id="245"/>
      <w:bookmarkEnd w:id="246"/>
      <w:bookmarkEnd w:id="247"/>
      <w:bookmarkEnd w:id="248"/>
      <w:bookmarkEnd w:id="249"/>
      <w:bookmarkEnd w:id="250"/>
      <w:bookmarkEnd w:id="251"/>
    </w:p>
    <w:p>
      <w:pPr>
        <w:autoSpaceDE w:val="0"/>
        <w:autoSpaceDN w:val="0"/>
        <w:adjustRightInd w:val="0"/>
        <w:snapToGrid w:val="0"/>
        <w:spacing w:line="380" w:lineRule="exact"/>
        <w:ind w:left="359" w:leftChars="171"/>
        <w:jc w:val="left"/>
        <w:rPr>
          <w:rFonts w:ascii="宋体" w:hAnsi="宋体" w:cs="MingLiU"/>
          <w:snapToGrid w:val="0"/>
          <w:kern w:val="0"/>
          <w:szCs w:val="21"/>
        </w:rPr>
      </w:pPr>
      <w:bookmarkStart w:id="252" w:name="_Toc200513155"/>
      <w:r>
        <w:rPr>
          <w:rFonts w:hint="eastAsia" w:ascii="宋体" w:hAnsi="宋体" w:cs="MingLiU"/>
          <w:snapToGrid w:val="0"/>
          <w:kern w:val="0"/>
          <w:szCs w:val="21"/>
        </w:rPr>
        <w:t>4.1.1  投标文件的正本与副本密封见投标人须知前附表。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4.1.2  投标文件的封套上应写明的内容见投标人须知前附表。</w:t>
      </w:r>
    </w:p>
    <w:p>
      <w:pPr>
        <w:autoSpaceDE w:val="0"/>
        <w:autoSpaceDN w:val="0"/>
        <w:adjustRightInd w:val="0"/>
        <w:snapToGrid w:val="0"/>
        <w:spacing w:line="380" w:lineRule="exact"/>
        <w:ind w:left="13" w:leftChars="6" w:firstLine="344" w:firstLineChars="164"/>
        <w:jc w:val="left"/>
        <w:rPr>
          <w:rFonts w:ascii="宋体" w:hAnsi="宋体" w:cs="MingLiU"/>
          <w:snapToGrid w:val="0"/>
          <w:kern w:val="0"/>
          <w:szCs w:val="21"/>
        </w:rPr>
      </w:pPr>
      <w:r>
        <w:rPr>
          <w:rFonts w:ascii="宋体" w:hAnsi="宋体" w:cs="MingLiU"/>
          <w:snapToGrid w:val="0"/>
          <w:kern w:val="0"/>
          <w:szCs w:val="21"/>
        </w:rPr>
        <w:t xml:space="preserve">4.1.3  </w:t>
      </w:r>
      <w:r>
        <w:rPr>
          <w:rFonts w:hint="eastAsia" w:ascii="宋体" w:hAnsi="宋体" w:cs="MingLiU"/>
          <w:snapToGrid w:val="0"/>
          <w:kern w:val="0"/>
          <w:szCs w:val="21"/>
        </w:rPr>
        <w:t>未按本章第</w:t>
      </w:r>
      <w:r>
        <w:rPr>
          <w:rFonts w:ascii="宋体" w:hAnsi="宋体" w:cs="MingLiU"/>
          <w:snapToGrid w:val="0"/>
          <w:kern w:val="0"/>
          <w:szCs w:val="21"/>
        </w:rPr>
        <w:t xml:space="preserve"> 4.1.1 </w:t>
      </w:r>
      <w:r>
        <w:rPr>
          <w:rFonts w:hint="eastAsia" w:ascii="宋体" w:hAnsi="宋体" w:cs="MingLiU"/>
          <w:snapToGrid w:val="0"/>
          <w:kern w:val="0"/>
          <w:szCs w:val="21"/>
        </w:rPr>
        <w:t>项或第</w:t>
      </w:r>
      <w:r>
        <w:rPr>
          <w:rFonts w:ascii="宋体" w:hAnsi="宋体" w:cs="MingLiU"/>
          <w:snapToGrid w:val="0"/>
          <w:kern w:val="0"/>
          <w:szCs w:val="21"/>
        </w:rPr>
        <w:t xml:space="preserve"> 4.1.2 </w:t>
      </w:r>
      <w:r>
        <w:rPr>
          <w:rFonts w:hint="eastAsia" w:ascii="宋体" w:hAnsi="宋体" w:cs="MingLiU"/>
          <w:snapToGrid w:val="0"/>
          <w:kern w:val="0"/>
          <w:szCs w:val="21"/>
        </w:rPr>
        <w:t>项要求密封和加写标记的投标文件，比选人不予受理。</w:t>
      </w:r>
    </w:p>
    <w:p>
      <w:pPr>
        <w:autoSpaceDE w:val="0"/>
        <w:autoSpaceDN w:val="0"/>
        <w:adjustRightInd w:val="0"/>
        <w:snapToGrid w:val="0"/>
        <w:spacing w:line="380" w:lineRule="exact"/>
        <w:jc w:val="left"/>
        <w:rPr>
          <w:rFonts w:ascii="宋体" w:hAnsi="宋体"/>
          <w:b/>
          <w:snapToGrid w:val="0"/>
          <w:kern w:val="0"/>
        </w:rPr>
      </w:pPr>
      <w:bookmarkStart w:id="253" w:name="_Toc224103346"/>
      <w:bookmarkStart w:id="254" w:name="_Toc287620714"/>
      <w:bookmarkStart w:id="255" w:name="_Toc277082581"/>
      <w:bookmarkStart w:id="256" w:name="_Toc386029674"/>
      <w:bookmarkStart w:id="257" w:name="_Toc3430"/>
      <w:bookmarkStart w:id="258" w:name="_Toc452058709"/>
      <w:bookmarkStart w:id="259" w:name="_Toc287607775"/>
      <w:r>
        <w:rPr>
          <w:rFonts w:ascii="宋体" w:hAnsi="宋体"/>
          <w:b/>
          <w:snapToGrid w:val="0"/>
          <w:kern w:val="0"/>
        </w:rPr>
        <w:t xml:space="preserve">4.2  </w:t>
      </w:r>
      <w:r>
        <w:rPr>
          <w:rFonts w:hint="eastAsia" w:ascii="宋体" w:hAnsi="宋体"/>
          <w:b/>
          <w:snapToGrid w:val="0"/>
          <w:kern w:val="0"/>
        </w:rPr>
        <w:t>投标文件的递交</w:t>
      </w:r>
      <w:bookmarkEnd w:id="252"/>
      <w:bookmarkEnd w:id="253"/>
      <w:bookmarkEnd w:id="254"/>
      <w:bookmarkEnd w:id="255"/>
      <w:bookmarkEnd w:id="256"/>
      <w:bookmarkEnd w:id="257"/>
      <w:bookmarkEnd w:id="258"/>
      <w:bookmarkEnd w:id="259"/>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4.2.1  </w:t>
      </w:r>
      <w:r>
        <w:rPr>
          <w:rFonts w:hint="eastAsia" w:ascii="宋体" w:hAnsi="宋体" w:cs="MingLiU"/>
          <w:snapToGrid w:val="0"/>
          <w:kern w:val="0"/>
          <w:szCs w:val="21"/>
        </w:rPr>
        <w:t>投标人应在本章第</w:t>
      </w:r>
      <w:r>
        <w:rPr>
          <w:rFonts w:ascii="宋体" w:hAnsi="宋体"/>
          <w:snapToGrid w:val="0"/>
          <w:kern w:val="0"/>
          <w:szCs w:val="21"/>
        </w:rPr>
        <w:t xml:space="preserve"> 2.2.2 </w:t>
      </w:r>
      <w:r>
        <w:rPr>
          <w:rFonts w:hint="eastAsia" w:ascii="宋体" w:hAnsi="宋体" w:cs="MingLiU"/>
          <w:snapToGrid w:val="0"/>
          <w:kern w:val="0"/>
          <w:szCs w:val="21"/>
        </w:rPr>
        <w:t>项规定的投标截止时间前递交投标文件。</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4.2.2  </w:t>
      </w:r>
      <w:r>
        <w:rPr>
          <w:rFonts w:hint="eastAsia" w:ascii="宋体" w:hAnsi="宋体" w:cs="MingLiU"/>
          <w:snapToGrid w:val="0"/>
          <w:kern w:val="0"/>
          <w:szCs w:val="21"/>
        </w:rPr>
        <w:t>投标人递交投标文件的地点：见投标人须知前附表。</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4.2.3  </w:t>
      </w:r>
      <w:r>
        <w:rPr>
          <w:rFonts w:hint="eastAsia" w:ascii="宋体" w:hAnsi="宋体" w:cs="MingLiU"/>
          <w:snapToGrid w:val="0"/>
          <w:kern w:val="0"/>
          <w:szCs w:val="21"/>
        </w:rPr>
        <w:t>除投标人须知前附表另有规定外，投标人所递交的投标文件不予退还。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4.2.4  </w:t>
      </w:r>
      <w:r>
        <w:rPr>
          <w:rFonts w:hint="eastAsia" w:ascii="宋体" w:hAnsi="宋体" w:cs="宋体"/>
          <w:color w:val="auto"/>
          <w:szCs w:val="21"/>
          <w:lang w:val="en-US" w:eastAsia="zh-CN"/>
        </w:rPr>
        <w:t>比选</w:t>
      </w:r>
      <w:r>
        <w:rPr>
          <w:rFonts w:hint="eastAsia" w:ascii="宋体" w:hAnsi="宋体" w:cs="MingLiU"/>
          <w:snapToGrid w:val="0"/>
          <w:kern w:val="0"/>
          <w:szCs w:val="21"/>
        </w:rPr>
        <w:t>人收到投标文件后，向投标人出具签收凭证。</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ascii="宋体" w:hAnsi="宋体"/>
          <w:snapToGrid w:val="0"/>
          <w:kern w:val="0"/>
          <w:szCs w:val="21"/>
        </w:rPr>
        <w:t xml:space="preserve">4.2.5  </w:t>
      </w:r>
      <w:r>
        <w:rPr>
          <w:rFonts w:hint="eastAsia" w:ascii="宋体" w:hAnsi="宋体" w:cs="MingLiU"/>
          <w:snapToGrid w:val="0"/>
          <w:kern w:val="0"/>
          <w:szCs w:val="21"/>
        </w:rPr>
        <w:t>逾期送达的或者未送达指定地点的投标文件，比选人不予受理。</w:t>
      </w:r>
    </w:p>
    <w:p>
      <w:pPr>
        <w:autoSpaceDE w:val="0"/>
        <w:autoSpaceDN w:val="0"/>
        <w:adjustRightInd w:val="0"/>
        <w:snapToGrid w:val="0"/>
        <w:spacing w:line="380" w:lineRule="exact"/>
        <w:jc w:val="left"/>
        <w:rPr>
          <w:rFonts w:ascii="宋体" w:hAnsi="宋体"/>
          <w:b/>
          <w:snapToGrid w:val="0"/>
          <w:kern w:val="0"/>
        </w:rPr>
      </w:pPr>
      <w:bookmarkStart w:id="260" w:name="_Toc386029675"/>
      <w:bookmarkStart w:id="261" w:name="_Toc200513156"/>
      <w:bookmarkStart w:id="262" w:name="_Toc287607776"/>
      <w:bookmarkStart w:id="263" w:name="_Toc224103347"/>
      <w:bookmarkStart w:id="264" w:name="_Toc10962"/>
      <w:bookmarkStart w:id="265" w:name="_Toc287620715"/>
      <w:bookmarkStart w:id="266" w:name="_Toc452058710"/>
      <w:bookmarkStart w:id="267" w:name="_Toc277082582"/>
      <w:r>
        <w:rPr>
          <w:rFonts w:ascii="宋体" w:hAnsi="宋体"/>
          <w:b/>
          <w:snapToGrid w:val="0"/>
          <w:kern w:val="0"/>
        </w:rPr>
        <w:t xml:space="preserve">4.3  </w:t>
      </w:r>
      <w:r>
        <w:rPr>
          <w:rFonts w:hint="eastAsia" w:ascii="宋体" w:hAnsi="宋体"/>
          <w:b/>
          <w:snapToGrid w:val="0"/>
          <w:kern w:val="0"/>
        </w:rPr>
        <w:t>投标文件的修改与撤回</w:t>
      </w:r>
      <w:bookmarkEnd w:id="260"/>
      <w:bookmarkEnd w:id="261"/>
      <w:bookmarkEnd w:id="262"/>
      <w:bookmarkEnd w:id="263"/>
      <w:bookmarkEnd w:id="264"/>
      <w:bookmarkEnd w:id="265"/>
      <w:bookmarkEnd w:id="266"/>
      <w:bookmarkEnd w:id="267"/>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hint="eastAsia" w:ascii="宋体" w:hAnsi="宋体" w:cs="MingLiU"/>
          <w:snapToGrid w:val="0"/>
          <w:kern w:val="0"/>
          <w:szCs w:val="21"/>
        </w:rPr>
        <w:t>在本章第</w:t>
      </w:r>
      <w:r>
        <w:rPr>
          <w:rFonts w:ascii="宋体" w:hAnsi="宋体"/>
          <w:snapToGrid w:val="0"/>
          <w:kern w:val="0"/>
          <w:szCs w:val="21"/>
        </w:rPr>
        <w:t>2.2.2</w:t>
      </w:r>
      <w:r>
        <w:rPr>
          <w:rFonts w:hint="eastAsia" w:ascii="宋体" w:hAnsi="宋体" w:cs="MingLiU"/>
          <w:snapToGrid w:val="0"/>
          <w:kern w:val="0"/>
          <w:szCs w:val="21"/>
        </w:rPr>
        <w:t>项规定的投标截止时间前，投标人可以修改或撤回已递交的投标文件，但应以书面形式通知比选人。</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hint="eastAsia" w:ascii="宋体" w:hAnsi="宋体" w:cs="MingLiU"/>
          <w:snapToGrid w:val="0"/>
          <w:kern w:val="0"/>
          <w:szCs w:val="21"/>
        </w:rPr>
        <w:t>投标人修改或撤回已递交投标文件的书面通知应按照本章第</w:t>
      </w:r>
      <w:r>
        <w:rPr>
          <w:rFonts w:ascii="宋体" w:hAnsi="宋体"/>
          <w:snapToGrid w:val="0"/>
          <w:kern w:val="0"/>
          <w:szCs w:val="21"/>
        </w:rPr>
        <w:t>3.7.3</w:t>
      </w:r>
      <w:r>
        <w:rPr>
          <w:rFonts w:hint="eastAsia" w:ascii="宋体" w:hAnsi="宋体" w:cs="MingLiU"/>
          <w:snapToGrid w:val="0"/>
          <w:kern w:val="0"/>
          <w:szCs w:val="21"/>
        </w:rPr>
        <w:t>项的要求签字或盖章。比选人收到书面通知后，向投标人出具签收凭证。</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4.3.3  </w:t>
      </w:r>
      <w:r>
        <w:rPr>
          <w:rFonts w:hint="eastAsia" w:ascii="宋体" w:hAnsi="宋体" w:cs="MingLiU"/>
          <w:snapToGrid w:val="0"/>
          <w:kern w:val="0"/>
          <w:szCs w:val="21"/>
        </w:rPr>
        <w:t>修改的内容为投标文件的组成部分。修改的投标文件应按照本章第</w:t>
      </w:r>
      <w:r>
        <w:rPr>
          <w:rFonts w:ascii="宋体" w:hAnsi="宋体"/>
          <w:snapToGrid w:val="0"/>
          <w:kern w:val="0"/>
          <w:szCs w:val="21"/>
        </w:rPr>
        <w:t>3</w:t>
      </w:r>
      <w:r>
        <w:rPr>
          <w:rFonts w:hint="eastAsia" w:ascii="宋体" w:hAnsi="宋体" w:cs="MingLiU"/>
          <w:snapToGrid w:val="0"/>
          <w:kern w:val="0"/>
          <w:szCs w:val="21"/>
        </w:rPr>
        <w:t>条、第</w:t>
      </w:r>
      <w:r>
        <w:rPr>
          <w:rFonts w:hint="eastAsia" w:ascii="宋体" w:hAnsi="宋体"/>
          <w:snapToGrid w:val="0"/>
          <w:kern w:val="0"/>
          <w:szCs w:val="21"/>
        </w:rPr>
        <w:t>4</w:t>
      </w:r>
      <w:r>
        <w:rPr>
          <w:rFonts w:hint="eastAsia" w:ascii="宋体" w:hAnsi="宋体" w:cs="MingLiU"/>
          <w:snapToGrid w:val="0"/>
          <w:kern w:val="0"/>
          <w:szCs w:val="21"/>
        </w:rPr>
        <w:t>条规定进行编制、密封、标记和递交，并标明“修改”字样。</w:t>
      </w:r>
    </w:p>
    <w:p>
      <w:pPr>
        <w:autoSpaceDE w:val="0"/>
        <w:autoSpaceDN w:val="0"/>
        <w:adjustRightInd w:val="0"/>
        <w:snapToGrid w:val="0"/>
        <w:spacing w:line="380" w:lineRule="exact"/>
        <w:jc w:val="left"/>
        <w:rPr>
          <w:rFonts w:ascii="宋体" w:hAnsi="宋体"/>
          <w:b/>
          <w:snapToGrid w:val="0"/>
          <w:kern w:val="0"/>
        </w:rPr>
      </w:pPr>
      <w:bookmarkStart w:id="268" w:name="_Toc277082583"/>
      <w:bookmarkStart w:id="269" w:name="_Toc200513157"/>
      <w:bookmarkStart w:id="270" w:name="_Toc224103348"/>
      <w:bookmarkStart w:id="271" w:name="_Toc452058711"/>
      <w:bookmarkStart w:id="272" w:name="_Toc386029676"/>
      <w:bookmarkStart w:id="273" w:name="_Toc4890"/>
      <w:bookmarkStart w:id="274" w:name="_Toc287607777"/>
      <w:bookmarkStart w:id="275" w:name="_Toc31180"/>
      <w:r>
        <w:rPr>
          <w:rFonts w:ascii="宋体" w:hAnsi="宋体"/>
          <w:b/>
          <w:snapToGrid w:val="0"/>
          <w:kern w:val="0"/>
        </w:rPr>
        <w:t xml:space="preserve">5.  </w:t>
      </w:r>
      <w:r>
        <w:rPr>
          <w:rFonts w:hint="eastAsia" w:ascii="宋体" w:hAnsi="宋体"/>
          <w:b/>
          <w:snapToGrid w:val="0"/>
          <w:kern w:val="0"/>
        </w:rPr>
        <w:t>开标</w:t>
      </w:r>
      <w:bookmarkEnd w:id="268"/>
      <w:bookmarkEnd w:id="269"/>
      <w:bookmarkEnd w:id="270"/>
      <w:bookmarkEnd w:id="271"/>
      <w:bookmarkEnd w:id="272"/>
      <w:bookmarkEnd w:id="273"/>
      <w:bookmarkEnd w:id="274"/>
      <w:bookmarkEnd w:id="275"/>
    </w:p>
    <w:p>
      <w:pPr>
        <w:autoSpaceDE w:val="0"/>
        <w:autoSpaceDN w:val="0"/>
        <w:adjustRightInd w:val="0"/>
        <w:snapToGrid w:val="0"/>
        <w:spacing w:line="380" w:lineRule="exact"/>
        <w:jc w:val="left"/>
        <w:rPr>
          <w:rFonts w:ascii="宋体" w:hAnsi="宋体"/>
          <w:b/>
          <w:snapToGrid w:val="0"/>
          <w:kern w:val="0"/>
        </w:rPr>
      </w:pPr>
      <w:bookmarkStart w:id="276" w:name="_Toc386029677"/>
      <w:bookmarkStart w:id="277" w:name="_Toc277082584"/>
      <w:bookmarkStart w:id="278" w:name="_Toc224103349"/>
      <w:bookmarkStart w:id="279" w:name="_Toc3212"/>
      <w:bookmarkStart w:id="280" w:name="_Toc452058712"/>
      <w:bookmarkStart w:id="281" w:name="_Toc200513158"/>
      <w:bookmarkStart w:id="282" w:name="_Toc287607778"/>
      <w:bookmarkStart w:id="283" w:name="_Toc287620717"/>
      <w:r>
        <w:rPr>
          <w:rFonts w:hint="eastAsia" w:ascii="宋体" w:hAnsi="宋体"/>
          <w:b/>
          <w:snapToGrid w:val="0"/>
          <w:kern w:val="0"/>
        </w:rPr>
        <w:t>5.1  开标时间和地点</w:t>
      </w:r>
      <w:bookmarkEnd w:id="276"/>
      <w:bookmarkEnd w:id="277"/>
      <w:bookmarkEnd w:id="278"/>
      <w:bookmarkEnd w:id="279"/>
      <w:bookmarkEnd w:id="280"/>
      <w:bookmarkEnd w:id="281"/>
      <w:bookmarkEnd w:id="282"/>
      <w:bookmarkEnd w:id="283"/>
    </w:p>
    <w:p>
      <w:pPr>
        <w:autoSpaceDE w:val="0"/>
        <w:autoSpaceDN w:val="0"/>
        <w:adjustRightInd w:val="0"/>
        <w:snapToGrid w:val="0"/>
        <w:spacing w:line="380" w:lineRule="exact"/>
        <w:ind w:firstLine="420"/>
        <w:jc w:val="left"/>
        <w:rPr>
          <w:rFonts w:ascii="宋体" w:hAnsi="宋体" w:cs="MingLiU"/>
          <w:snapToGrid w:val="0"/>
          <w:kern w:val="0"/>
          <w:szCs w:val="21"/>
        </w:rPr>
      </w:pPr>
      <w:bookmarkStart w:id="284" w:name="_Toc287620718"/>
      <w:bookmarkStart w:id="285" w:name="_Toc287607779"/>
      <w:bookmarkStart w:id="286" w:name="_Toc200513159"/>
      <w:bookmarkStart w:id="287" w:name="_Toc224103350"/>
      <w:bookmarkStart w:id="288" w:name="_Toc277082585"/>
      <w:bookmarkStart w:id="289" w:name="_Toc28038"/>
      <w:bookmarkStart w:id="290" w:name="_Toc386029678"/>
      <w:r>
        <w:rPr>
          <w:rFonts w:hint="eastAsia" w:ascii="宋体" w:hAnsi="宋体" w:cs="宋体"/>
          <w:color w:val="auto"/>
          <w:szCs w:val="21"/>
          <w:lang w:val="en-US" w:eastAsia="zh-CN"/>
        </w:rPr>
        <w:t>比选</w:t>
      </w:r>
      <w:r>
        <w:rPr>
          <w:rFonts w:hint="eastAsia" w:ascii="宋体" w:hAnsi="宋体" w:cs="MingLiU"/>
          <w:snapToGrid w:val="0"/>
          <w:kern w:val="0"/>
          <w:szCs w:val="21"/>
        </w:rPr>
        <w:t>人在本章第 2.2.2 项规定的投标截止时间（开标时间）和投标人须知前附表规定的地点公开开标。</w:t>
      </w:r>
    </w:p>
    <w:p>
      <w:pPr>
        <w:autoSpaceDE w:val="0"/>
        <w:autoSpaceDN w:val="0"/>
        <w:adjustRightInd w:val="0"/>
        <w:snapToGrid w:val="0"/>
        <w:spacing w:line="380" w:lineRule="exact"/>
        <w:jc w:val="left"/>
        <w:rPr>
          <w:rFonts w:ascii="宋体" w:hAnsi="宋体"/>
          <w:b/>
          <w:snapToGrid w:val="0"/>
          <w:kern w:val="0"/>
        </w:rPr>
      </w:pPr>
      <w:bookmarkStart w:id="291" w:name="_Toc452058713"/>
      <w:r>
        <w:rPr>
          <w:rFonts w:ascii="宋体" w:hAnsi="宋体"/>
          <w:b/>
          <w:snapToGrid w:val="0"/>
          <w:kern w:val="0"/>
        </w:rPr>
        <w:t xml:space="preserve">5.2  </w:t>
      </w:r>
      <w:r>
        <w:rPr>
          <w:rFonts w:hint="eastAsia" w:ascii="宋体" w:hAnsi="宋体"/>
          <w:b/>
          <w:snapToGrid w:val="0"/>
          <w:kern w:val="0"/>
        </w:rPr>
        <w:t>开标程序</w:t>
      </w:r>
      <w:bookmarkEnd w:id="284"/>
      <w:bookmarkEnd w:id="285"/>
      <w:bookmarkEnd w:id="286"/>
      <w:bookmarkEnd w:id="287"/>
      <w:bookmarkEnd w:id="288"/>
      <w:bookmarkEnd w:id="291"/>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见投标人须知前附表</w:t>
      </w:r>
      <w:bookmarkEnd w:id="289"/>
      <w:bookmarkEnd w:id="290"/>
      <w:r>
        <w:rPr>
          <w:rFonts w:hint="eastAsia" w:ascii="宋体" w:hAnsi="宋体"/>
          <w:snapToGrid w:val="0"/>
          <w:kern w:val="0"/>
          <w:szCs w:val="21"/>
        </w:rPr>
        <w:t>。</w:t>
      </w:r>
    </w:p>
    <w:p>
      <w:pPr>
        <w:autoSpaceDE w:val="0"/>
        <w:autoSpaceDN w:val="0"/>
        <w:adjustRightInd w:val="0"/>
        <w:snapToGrid w:val="0"/>
        <w:spacing w:line="380" w:lineRule="exact"/>
        <w:jc w:val="left"/>
        <w:rPr>
          <w:rFonts w:ascii="宋体" w:hAnsi="宋体"/>
          <w:b/>
          <w:snapToGrid w:val="0"/>
          <w:kern w:val="0"/>
        </w:rPr>
      </w:pPr>
      <w:bookmarkStart w:id="292" w:name="_Toc200513160"/>
      <w:bookmarkStart w:id="293" w:name="_Toc30237"/>
      <w:bookmarkStart w:id="294" w:name="_Toc287607780"/>
      <w:bookmarkStart w:id="295" w:name="_Toc386029679"/>
      <w:bookmarkStart w:id="296" w:name="_Toc452058714"/>
      <w:bookmarkStart w:id="297" w:name="_Toc224103351"/>
      <w:bookmarkStart w:id="298" w:name="_Toc277082586"/>
      <w:bookmarkStart w:id="299" w:name="_Toc3979"/>
      <w:r>
        <w:rPr>
          <w:rFonts w:ascii="宋体" w:hAnsi="宋体"/>
          <w:b/>
          <w:snapToGrid w:val="0"/>
          <w:kern w:val="0"/>
        </w:rPr>
        <w:t xml:space="preserve">6.  </w:t>
      </w:r>
      <w:r>
        <w:rPr>
          <w:rFonts w:hint="eastAsia" w:ascii="宋体" w:hAnsi="宋体"/>
          <w:b/>
          <w:snapToGrid w:val="0"/>
          <w:kern w:val="0"/>
        </w:rPr>
        <w:t>评标</w:t>
      </w:r>
      <w:bookmarkEnd w:id="292"/>
      <w:bookmarkEnd w:id="293"/>
      <w:bookmarkEnd w:id="294"/>
      <w:bookmarkEnd w:id="295"/>
      <w:bookmarkEnd w:id="296"/>
      <w:bookmarkEnd w:id="297"/>
      <w:bookmarkEnd w:id="298"/>
      <w:bookmarkEnd w:id="299"/>
    </w:p>
    <w:p>
      <w:pPr>
        <w:autoSpaceDE w:val="0"/>
        <w:autoSpaceDN w:val="0"/>
        <w:adjustRightInd w:val="0"/>
        <w:snapToGrid w:val="0"/>
        <w:spacing w:line="380" w:lineRule="exact"/>
        <w:jc w:val="left"/>
        <w:rPr>
          <w:rFonts w:ascii="宋体" w:hAnsi="宋体"/>
          <w:b/>
          <w:snapToGrid w:val="0"/>
          <w:kern w:val="0"/>
        </w:rPr>
      </w:pPr>
      <w:bookmarkStart w:id="300" w:name="_Toc200513161"/>
      <w:bookmarkStart w:id="301" w:name="_Toc287620720"/>
      <w:bookmarkStart w:id="302" w:name="_Toc287607781"/>
      <w:bookmarkStart w:id="303" w:name="_Toc277082587"/>
      <w:bookmarkStart w:id="304" w:name="_Toc386029680"/>
      <w:bookmarkStart w:id="305" w:name="_Toc24437"/>
      <w:bookmarkStart w:id="306" w:name="_Toc452058715"/>
      <w:bookmarkStart w:id="307" w:name="_Toc224103352"/>
      <w:r>
        <w:rPr>
          <w:rFonts w:ascii="宋体" w:hAnsi="宋体"/>
          <w:b/>
          <w:snapToGrid w:val="0"/>
          <w:kern w:val="0"/>
        </w:rPr>
        <w:t xml:space="preserve">6.1  </w:t>
      </w:r>
      <w:r>
        <w:rPr>
          <w:rFonts w:hint="eastAsia" w:ascii="宋体" w:hAnsi="宋体"/>
          <w:b/>
          <w:snapToGrid w:val="0"/>
          <w:kern w:val="0"/>
        </w:rPr>
        <w:t>评标委员会</w:t>
      </w:r>
      <w:bookmarkEnd w:id="300"/>
      <w:bookmarkEnd w:id="301"/>
      <w:bookmarkEnd w:id="302"/>
      <w:bookmarkEnd w:id="303"/>
      <w:bookmarkEnd w:id="304"/>
      <w:bookmarkEnd w:id="305"/>
      <w:bookmarkEnd w:id="306"/>
      <w:bookmarkEnd w:id="307"/>
    </w:p>
    <w:p>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snapToGrid w:val="0"/>
          <w:kern w:val="0"/>
          <w:szCs w:val="21"/>
        </w:rPr>
        <w:t xml:space="preserve">6.1.1  </w:t>
      </w:r>
      <w:r>
        <w:rPr>
          <w:rFonts w:hint="eastAsia" w:ascii="宋体" w:hAnsi="宋体" w:cs="MingLiU"/>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napToGrid w:val="0"/>
        <w:spacing w:line="380" w:lineRule="exact"/>
        <w:ind w:firstLine="420" w:firstLineChars="200"/>
        <w:jc w:val="left"/>
        <w:rPr>
          <w:rFonts w:ascii="宋体" w:hAnsi="宋体" w:cs="MingLiU"/>
          <w:snapToGrid w:val="0"/>
          <w:kern w:val="0"/>
          <w:szCs w:val="21"/>
        </w:rPr>
      </w:pPr>
      <w:r>
        <w:rPr>
          <w:rFonts w:ascii="宋体" w:hAnsi="宋体"/>
          <w:snapToGrid w:val="0"/>
          <w:kern w:val="0"/>
          <w:szCs w:val="21"/>
        </w:rPr>
        <w:t xml:space="preserve">6.1.2  </w:t>
      </w:r>
      <w:r>
        <w:rPr>
          <w:rFonts w:hint="eastAsia" w:ascii="宋体" w:hAnsi="宋体" w:cs="MingLiU"/>
          <w:snapToGrid w:val="0"/>
          <w:kern w:val="0"/>
          <w:szCs w:val="21"/>
        </w:rPr>
        <w:t>评标委员会成员有下列情形之一的，应当回避：</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1</w:t>
      </w:r>
      <w:r>
        <w:rPr>
          <w:rFonts w:hint="eastAsia" w:ascii="宋体" w:hAnsi="宋体" w:cs="MingLiU"/>
          <w:snapToGrid w:val="0"/>
          <w:kern w:val="0"/>
          <w:szCs w:val="21"/>
        </w:rPr>
        <w:t>）比选人（比选人代表除外）或投标人的在职员工及主要负责人的近亲属；</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2</w:t>
      </w:r>
      <w:r>
        <w:rPr>
          <w:rFonts w:hint="eastAsia" w:ascii="宋体" w:hAnsi="宋体" w:cs="MingLiU"/>
          <w:snapToGrid w:val="0"/>
          <w:kern w:val="0"/>
          <w:szCs w:val="21"/>
        </w:rPr>
        <w:t>）项目的主管部门或者行政监督部门的人员；</w:t>
      </w:r>
    </w:p>
    <w:p>
      <w:pPr>
        <w:autoSpaceDE w:val="0"/>
        <w:autoSpaceDN w:val="0"/>
        <w:adjustRightInd w:val="0"/>
        <w:snapToGrid w:val="0"/>
        <w:spacing w:line="380" w:lineRule="exact"/>
        <w:ind w:left="359" w:leftChars="171"/>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3</w:t>
      </w:r>
      <w:r>
        <w:rPr>
          <w:rFonts w:hint="eastAsia" w:ascii="宋体" w:hAnsi="宋体" w:cs="MingLiU"/>
          <w:snapToGrid w:val="0"/>
          <w:kern w:val="0"/>
          <w:szCs w:val="21"/>
        </w:rPr>
        <w:t>）与投标人有利害关系，可能影响对投标公正评审的；</w:t>
      </w:r>
    </w:p>
    <w:p>
      <w:pPr>
        <w:autoSpaceDE w:val="0"/>
        <w:autoSpaceDN w:val="0"/>
        <w:adjustRightInd w:val="0"/>
        <w:snapToGrid w:val="0"/>
        <w:spacing w:line="380" w:lineRule="exact"/>
        <w:ind w:firstLine="363" w:firstLineChars="173"/>
        <w:jc w:val="left"/>
        <w:rPr>
          <w:rFonts w:ascii="宋体" w:hAnsi="宋体" w:cs="MingLiU"/>
          <w:snapToGrid w:val="0"/>
          <w:kern w:val="0"/>
          <w:szCs w:val="21"/>
        </w:rPr>
      </w:pPr>
      <w:r>
        <w:rPr>
          <w:rFonts w:hint="eastAsia" w:ascii="宋体" w:hAnsi="宋体" w:cs="MingLiU"/>
          <w:snapToGrid w:val="0"/>
          <w:kern w:val="0"/>
          <w:szCs w:val="21"/>
        </w:rPr>
        <w:t>（</w:t>
      </w:r>
      <w:r>
        <w:rPr>
          <w:rFonts w:ascii="宋体" w:hAnsi="宋体" w:cs="MingLiU"/>
          <w:snapToGrid w:val="0"/>
          <w:kern w:val="0"/>
          <w:szCs w:val="21"/>
        </w:rPr>
        <w:t>4</w:t>
      </w:r>
      <w:r>
        <w:rPr>
          <w:rFonts w:hint="eastAsia" w:ascii="宋体" w:hAnsi="宋体" w:cs="MingLiU"/>
          <w:snapToGrid w:val="0"/>
          <w:kern w:val="0"/>
          <w:szCs w:val="21"/>
        </w:rPr>
        <w:t>）曾因在招标、评标以及其他与招标投标有关活动中从事违法行为而受过行政处罚或刑事处罚的。</w:t>
      </w:r>
    </w:p>
    <w:p>
      <w:pPr>
        <w:autoSpaceDE w:val="0"/>
        <w:autoSpaceDN w:val="0"/>
        <w:adjustRightInd w:val="0"/>
        <w:snapToGrid w:val="0"/>
        <w:spacing w:line="380" w:lineRule="exact"/>
        <w:jc w:val="left"/>
        <w:rPr>
          <w:rFonts w:ascii="宋体" w:hAnsi="宋体"/>
          <w:b/>
          <w:snapToGrid w:val="0"/>
          <w:kern w:val="0"/>
        </w:rPr>
      </w:pPr>
      <w:bookmarkStart w:id="308" w:name="_Toc224103353"/>
      <w:bookmarkStart w:id="309" w:name="_Toc287620721"/>
      <w:bookmarkStart w:id="310" w:name="_Toc200513162"/>
      <w:bookmarkStart w:id="311" w:name="_Toc452058716"/>
      <w:bookmarkStart w:id="312" w:name="_Toc277082588"/>
      <w:bookmarkStart w:id="313" w:name="_Toc386029681"/>
      <w:bookmarkStart w:id="314" w:name="_Toc287607782"/>
      <w:bookmarkStart w:id="315" w:name="_Toc18690"/>
      <w:r>
        <w:rPr>
          <w:rFonts w:ascii="宋体" w:hAnsi="宋体"/>
          <w:b/>
          <w:snapToGrid w:val="0"/>
          <w:kern w:val="0"/>
        </w:rPr>
        <w:t xml:space="preserve">6.2  </w:t>
      </w:r>
      <w:r>
        <w:rPr>
          <w:rFonts w:hint="eastAsia" w:ascii="宋体" w:hAnsi="宋体"/>
          <w:b/>
          <w:snapToGrid w:val="0"/>
          <w:kern w:val="0"/>
        </w:rPr>
        <w:t>评标原则</w:t>
      </w:r>
      <w:bookmarkEnd w:id="308"/>
      <w:bookmarkEnd w:id="309"/>
      <w:bookmarkEnd w:id="310"/>
      <w:bookmarkEnd w:id="311"/>
      <w:bookmarkEnd w:id="312"/>
      <w:bookmarkEnd w:id="313"/>
      <w:bookmarkEnd w:id="314"/>
      <w:bookmarkEnd w:id="315"/>
    </w:p>
    <w:p>
      <w:pPr>
        <w:autoSpaceDE w:val="0"/>
        <w:autoSpaceDN w:val="0"/>
        <w:adjustRightInd w:val="0"/>
        <w:snapToGrid w:val="0"/>
        <w:spacing w:line="380" w:lineRule="exact"/>
        <w:jc w:val="left"/>
        <w:rPr>
          <w:rFonts w:ascii="宋体" w:hAnsi="宋体" w:cs="MingLiU"/>
          <w:snapToGrid w:val="0"/>
          <w:kern w:val="0"/>
          <w:szCs w:val="21"/>
        </w:rPr>
      </w:pPr>
      <w:r>
        <w:rPr>
          <w:rFonts w:hint="eastAsia" w:ascii="宋体" w:hAnsi="宋体" w:cs="MingLiU"/>
          <w:snapToGrid w:val="0"/>
          <w:kern w:val="0"/>
          <w:szCs w:val="21"/>
        </w:rPr>
        <w:t xml:space="preserve">    评标活动遵循公平、公正、科学和择优的原则。</w:t>
      </w:r>
    </w:p>
    <w:p>
      <w:pPr>
        <w:autoSpaceDE w:val="0"/>
        <w:autoSpaceDN w:val="0"/>
        <w:adjustRightInd w:val="0"/>
        <w:snapToGrid w:val="0"/>
        <w:spacing w:line="380" w:lineRule="exact"/>
        <w:jc w:val="left"/>
        <w:rPr>
          <w:rFonts w:ascii="宋体" w:hAnsi="宋体"/>
          <w:b/>
          <w:snapToGrid w:val="0"/>
          <w:kern w:val="0"/>
        </w:rPr>
      </w:pPr>
      <w:bookmarkStart w:id="316" w:name="_Toc287607783"/>
      <w:bookmarkStart w:id="317" w:name="_Toc386029682"/>
      <w:bookmarkStart w:id="318" w:name="_Toc224103354"/>
      <w:bookmarkStart w:id="319" w:name="_Toc277082589"/>
      <w:bookmarkStart w:id="320" w:name="_Toc452058717"/>
      <w:bookmarkStart w:id="321" w:name="_Toc200513163"/>
      <w:bookmarkStart w:id="322" w:name="_Toc20177"/>
      <w:bookmarkStart w:id="323" w:name="_Toc287620722"/>
      <w:r>
        <w:rPr>
          <w:rFonts w:ascii="宋体" w:hAnsi="宋体"/>
          <w:b/>
          <w:snapToGrid w:val="0"/>
          <w:kern w:val="0"/>
        </w:rPr>
        <w:t xml:space="preserve">6.3  </w:t>
      </w:r>
      <w:r>
        <w:rPr>
          <w:rFonts w:hint="eastAsia" w:ascii="宋体" w:hAnsi="宋体"/>
          <w:b/>
          <w:snapToGrid w:val="0"/>
          <w:kern w:val="0"/>
        </w:rPr>
        <w:t>评标</w:t>
      </w:r>
      <w:bookmarkEnd w:id="316"/>
      <w:bookmarkEnd w:id="317"/>
      <w:bookmarkEnd w:id="318"/>
      <w:bookmarkEnd w:id="319"/>
      <w:bookmarkEnd w:id="320"/>
      <w:bookmarkEnd w:id="321"/>
      <w:bookmarkEnd w:id="322"/>
      <w:bookmarkEnd w:id="323"/>
    </w:p>
    <w:p>
      <w:pPr>
        <w:autoSpaceDE w:val="0"/>
        <w:autoSpaceDN w:val="0"/>
        <w:adjustRightInd w:val="0"/>
        <w:snapToGrid w:val="0"/>
        <w:spacing w:line="380" w:lineRule="exact"/>
        <w:ind w:firstLine="420"/>
        <w:jc w:val="left"/>
        <w:rPr>
          <w:rFonts w:ascii="宋体" w:hAnsi="宋体"/>
          <w:snapToGrid w:val="0"/>
          <w:kern w:val="0"/>
        </w:rPr>
      </w:pPr>
      <w:r>
        <w:rPr>
          <w:rFonts w:hint="eastAsia" w:ascii="宋体" w:hAnsi="宋体"/>
          <w:snapToGrid w:val="0"/>
          <w:kern w:val="0"/>
        </w:rPr>
        <w:t>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80" w:lineRule="exact"/>
        <w:jc w:val="left"/>
        <w:rPr>
          <w:rFonts w:ascii="宋体" w:hAnsi="宋体"/>
          <w:b/>
          <w:snapToGrid w:val="0"/>
          <w:kern w:val="0"/>
        </w:rPr>
      </w:pPr>
      <w:bookmarkStart w:id="324" w:name="_Toc452058718"/>
      <w:bookmarkStart w:id="325" w:name="_Toc224103355"/>
      <w:bookmarkStart w:id="326" w:name="_Toc200513164"/>
      <w:bookmarkStart w:id="327" w:name="_Toc287607784"/>
      <w:bookmarkStart w:id="328" w:name="_Toc26653"/>
      <w:bookmarkStart w:id="329" w:name="_Toc386029683"/>
      <w:bookmarkStart w:id="330" w:name="_Toc277082590"/>
      <w:bookmarkStart w:id="331" w:name="_Toc7278"/>
      <w:r>
        <w:rPr>
          <w:rFonts w:ascii="宋体" w:hAnsi="宋体"/>
          <w:b/>
          <w:snapToGrid w:val="0"/>
          <w:kern w:val="0"/>
        </w:rPr>
        <w:t xml:space="preserve">7.  </w:t>
      </w:r>
      <w:r>
        <w:rPr>
          <w:rFonts w:hint="eastAsia" w:ascii="宋体" w:hAnsi="宋体"/>
          <w:b/>
          <w:snapToGrid w:val="0"/>
          <w:kern w:val="0"/>
        </w:rPr>
        <w:t>合同授予</w:t>
      </w:r>
      <w:bookmarkEnd w:id="324"/>
      <w:bookmarkEnd w:id="325"/>
      <w:bookmarkEnd w:id="326"/>
      <w:bookmarkEnd w:id="327"/>
      <w:bookmarkEnd w:id="328"/>
      <w:bookmarkEnd w:id="329"/>
      <w:bookmarkEnd w:id="330"/>
      <w:bookmarkEnd w:id="331"/>
    </w:p>
    <w:p>
      <w:pPr>
        <w:autoSpaceDE w:val="0"/>
        <w:autoSpaceDN w:val="0"/>
        <w:adjustRightInd w:val="0"/>
        <w:snapToGrid w:val="0"/>
        <w:spacing w:line="380" w:lineRule="exact"/>
        <w:jc w:val="left"/>
        <w:rPr>
          <w:rFonts w:ascii="宋体" w:hAnsi="宋体"/>
          <w:b/>
          <w:snapToGrid w:val="0"/>
          <w:kern w:val="0"/>
        </w:rPr>
      </w:pPr>
      <w:bookmarkStart w:id="332" w:name="_Toc224103356"/>
      <w:bookmarkStart w:id="333" w:name="_Toc25382"/>
      <w:bookmarkStart w:id="334" w:name="_Toc287607785"/>
      <w:bookmarkStart w:id="335" w:name="_Toc277082591"/>
      <w:bookmarkStart w:id="336" w:name="_Toc386029684"/>
      <w:bookmarkStart w:id="337" w:name="_Toc200513165"/>
      <w:bookmarkStart w:id="338" w:name="_Toc452058719"/>
      <w:bookmarkStart w:id="339" w:name="_Toc287620724"/>
      <w:r>
        <w:rPr>
          <w:rFonts w:ascii="宋体" w:hAnsi="宋体"/>
          <w:b/>
          <w:snapToGrid w:val="0"/>
          <w:kern w:val="0"/>
        </w:rPr>
        <w:t xml:space="preserve">7.1  </w:t>
      </w:r>
      <w:r>
        <w:rPr>
          <w:rFonts w:hint="eastAsia" w:ascii="宋体" w:hAnsi="宋体"/>
          <w:b/>
          <w:snapToGrid w:val="0"/>
          <w:kern w:val="0"/>
        </w:rPr>
        <w:t>定标方式</w:t>
      </w:r>
      <w:bookmarkEnd w:id="332"/>
      <w:bookmarkEnd w:id="333"/>
      <w:bookmarkEnd w:id="334"/>
      <w:bookmarkEnd w:id="335"/>
      <w:bookmarkEnd w:id="336"/>
      <w:bookmarkEnd w:id="337"/>
      <w:bookmarkEnd w:id="338"/>
      <w:bookmarkEnd w:id="339"/>
    </w:p>
    <w:p>
      <w:pPr>
        <w:autoSpaceDE w:val="0"/>
        <w:autoSpaceDN w:val="0"/>
        <w:adjustRightInd w:val="0"/>
        <w:snapToGrid w:val="0"/>
        <w:spacing w:line="380" w:lineRule="exact"/>
        <w:ind w:firstLine="420" w:firstLineChars="200"/>
        <w:jc w:val="left"/>
        <w:rPr>
          <w:rFonts w:ascii="宋体" w:hAnsi="宋体"/>
          <w:szCs w:val="21"/>
        </w:rPr>
      </w:pPr>
      <w:bookmarkStart w:id="340" w:name="_Toc200513166"/>
      <w:bookmarkStart w:id="341" w:name="_Toc386029685"/>
      <w:bookmarkStart w:id="342" w:name="_Toc277082592"/>
      <w:bookmarkStart w:id="343" w:name="_Toc224103357"/>
      <w:bookmarkStart w:id="344" w:name="_Toc287620725"/>
      <w:bookmarkStart w:id="345" w:name="_Toc287607786"/>
      <w:bookmarkStart w:id="346" w:name="_Toc23110"/>
      <w:r>
        <w:rPr>
          <w:rFonts w:hint="eastAsia" w:ascii="宋体" w:hAnsi="宋体"/>
          <w:szCs w:val="21"/>
        </w:rPr>
        <w:t>7.1.1 除投标人须知前附表规定评标委员会直接确定中标人外，比选人依据评标委员会推荐的中标候选人确定中标人，评标委员会推荐中标候选人的人数见投标人须知前附表。</w:t>
      </w:r>
    </w:p>
    <w:p>
      <w:pPr>
        <w:autoSpaceDE w:val="0"/>
        <w:autoSpaceDN w:val="0"/>
        <w:adjustRightInd w:val="0"/>
        <w:snapToGrid w:val="0"/>
        <w:spacing w:line="380" w:lineRule="exact"/>
        <w:ind w:firstLine="420" w:firstLineChars="200"/>
        <w:jc w:val="left"/>
        <w:rPr>
          <w:rFonts w:ascii="宋体" w:hAnsi="宋体"/>
          <w:szCs w:val="21"/>
        </w:rPr>
      </w:pPr>
      <w:r>
        <w:rPr>
          <w:rFonts w:hint="eastAsia" w:ascii="宋体" w:hAnsi="宋体"/>
          <w:szCs w:val="21"/>
        </w:rPr>
        <w:t>7.1.2 比选人应当确定排名第一的中标候选人为中标人。排名第一的中标候选人放弃中标、因不可抗力不能履行合同、不按照</w:t>
      </w:r>
      <w:r>
        <w:rPr>
          <w:rFonts w:hint="eastAsia" w:ascii="宋体" w:hAnsi="宋体" w:cs="宋体"/>
          <w:color w:val="auto"/>
          <w:szCs w:val="21"/>
          <w:lang w:val="en-US" w:eastAsia="zh-CN"/>
        </w:rPr>
        <w:t>比选</w:t>
      </w:r>
      <w:r>
        <w:rPr>
          <w:rFonts w:hint="eastAsia" w:ascii="宋体" w:hAnsi="宋体"/>
          <w:szCs w:val="21"/>
        </w:rPr>
        <w:t>文件要求提交履约保证金，或者被查实存在影响中标结果的违法行为等情形，不符合中标条件的，</w:t>
      </w:r>
      <w:r>
        <w:rPr>
          <w:rFonts w:hint="eastAsia" w:ascii="宋体" w:hAnsi="宋体" w:cs="MingLiU"/>
          <w:snapToGrid w:val="0"/>
          <w:kern w:val="0"/>
          <w:szCs w:val="21"/>
        </w:rPr>
        <w:t>比选</w:t>
      </w:r>
      <w:r>
        <w:rPr>
          <w:rFonts w:hint="eastAsia" w:ascii="宋体" w:hAnsi="宋体"/>
          <w:szCs w:val="21"/>
        </w:rPr>
        <w:t>人可以按照评标委员会提出的中标候选人名单排序依次确定其他中标候选人为中标人，</w:t>
      </w:r>
      <w:r>
        <w:rPr>
          <w:rFonts w:hint="eastAsia" w:ascii="宋体" w:hAnsi="宋体"/>
          <w:b/>
          <w:szCs w:val="21"/>
        </w:rPr>
        <w:t>也可以重新比选。</w:t>
      </w:r>
      <w:r>
        <w:rPr>
          <w:rFonts w:hint="eastAsia" w:ascii="宋体" w:hAnsi="宋体"/>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bookmarkEnd w:id="340"/>
    <w:bookmarkEnd w:id="341"/>
    <w:bookmarkEnd w:id="342"/>
    <w:bookmarkEnd w:id="343"/>
    <w:bookmarkEnd w:id="344"/>
    <w:bookmarkEnd w:id="345"/>
    <w:bookmarkEnd w:id="346"/>
    <w:p>
      <w:pPr>
        <w:autoSpaceDE w:val="0"/>
        <w:autoSpaceDN w:val="0"/>
        <w:adjustRightInd w:val="0"/>
        <w:snapToGrid w:val="0"/>
        <w:spacing w:line="380" w:lineRule="exact"/>
        <w:jc w:val="left"/>
        <w:rPr>
          <w:rFonts w:ascii="宋体" w:hAnsi="宋体"/>
          <w:b/>
          <w:snapToGrid w:val="0"/>
          <w:kern w:val="0"/>
        </w:rPr>
      </w:pPr>
      <w:bookmarkStart w:id="347" w:name="_Toc452058720"/>
      <w:bookmarkStart w:id="348" w:name="_Toc287607787"/>
      <w:bookmarkStart w:id="349" w:name="_Toc386029686"/>
      <w:bookmarkStart w:id="350" w:name="_Toc200513167"/>
      <w:bookmarkStart w:id="351" w:name="_Toc224103358"/>
      <w:bookmarkStart w:id="352" w:name="_Toc287620726"/>
      <w:bookmarkStart w:id="353" w:name="_Toc277082593"/>
      <w:bookmarkStart w:id="354" w:name="_Toc17730"/>
      <w:r>
        <w:rPr>
          <w:rFonts w:ascii="宋体" w:hAnsi="宋体"/>
          <w:b/>
          <w:snapToGrid w:val="0"/>
          <w:kern w:val="0"/>
        </w:rPr>
        <w:t xml:space="preserve">7.2  </w:t>
      </w:r>
      <w:r>
        <w:rPr>
          <w:rFonts w:hint="eastAsia" w:ascii="宋体" w:hAnsi="宋体"/>
          <w:b/>
          <w:snapToGrid w:val="0"/>
          <w:kern w:val="0"/>
        </w:rPr>
        <w:t>中标公示及中标通知</w:t>
      </w:r>
      <w:bookmarkEnd w:id="347"/>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cs="MingLiU"/>
          <w:snapToGrid w:val="0"/>
          <w:kern w:val="0"/>
          <w:szCs w:val="21"/>
        </w:rPr>
        <w:t>比选</w:t>
      </w:r>
      <w:r>
        <w:rPr>
          <w:rFonts w:hint="eastAsia" w:ascii="宋体" w:hAnsi="宋体"/>
          <w:snapToGrid w:val="0"/>
          <w:kern w:val="0"/>
          <w:szCs w:val="21"/>
        </w:rPr>
        <w:t>人应当在</w:t>
      </w:r>
      <w:r>
        <w:rPr>
          <w:rFonts w:hint="eastAsia"/>
        </w:rPr>
        <w:t>评标结束后</w:t>
      </w:r>
      <w:r>
        <w:rPr>
          <w:rFonts w:ascii="宋体" w:hAnsi="宋体"/>
          <w:snapToGrid w:val="0"/>
          <w:kern w:val="0"/>
          <w:szCs w:val="21"/>
        </w:rPr>
        <w:t>3</w:t>
      </w:r>
      <w:r>
        <w:rPr>
          <w:rFonts w:hint="eastAsia" w:ascii="宋体" w:hAnsi="宋体"/>
          <w:snapToGrid w:val="0"/>
          <w:kern w:val="0"/>
          <w:szCs w:val="21"/>
        </w:rPr>
        <w:t>日内公示中标候选人，公示期不得少于</w:t>
      </w:r>
      <w:r>
        <w:rPr>
          <w:rFonts w:ascii="宋体" w:hAnsi="宋体"/>
          <w:snapToGrid w:val="0"/>
          <w:kern w:val="0"/>
          <w:szCs w:val="21"/>
        </w:rPr>
        <w:t>3</w:t>
      </w:r>
      <w:r>
        <w:rPr>
          <w:rFonts w:hint="eastAsia" w:ascii="宋体" w:hAnsi="宋体"/>
          <w:snapToGrid w:val="0"/>
          <w:kern w:val="0"/>
          <w:szCs w:val="21"/>
        </w:rPr>
        <w:t>日。</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在本章第</w:t>
      </w:r>
      <w:r>
        <w:rPr>
          <w:rFonts w:ascii="宋体" w:hAnsi="宋体"/>
          <w:snapToGrid w:val="0"/>
          <w:kern w:val="0"/>
          <w:szCs w:val="21"/>
        </w:rPr>
        <w:t xml:space="preserve"> 3.3 </w:t>
      </w:r>
      <w:r>
        <w:rPr>
          <w:rFonts w:hint="eastAsia" w:ascii="宋体" w:hAnsi="宋体"/>
          <w:snapToGrid w:val="0"/>
          <w:kern w:val="0"/>
          <w:szCs w:val="21"/>
        </w:rPr>
        <w:t>款规定的投标有效期内，且未有投标人的异议与投诉，</w:t>
      </w:r>
      <w:r>
        <w:rPr>
          <w:rFonts w:hint="eastAsia" w:ascii="宋体" w:hAnsi="宋体" w:cs="MingLiU"/>
          <w:snapToGrid w:val="0"/>
          <w:kern w:val="0"/>
          <w:szCs w:val="21"/>
        </w:rPr>
        <w:t>比选</w:t>
      </w:r>
      <w:r>
        <w:rPr>
          <w:rFonts w:hint="eastAsia" w:ascii="宋体" w:hAnsi="宋体"/>
          <w:snapToGrid w:val="0"/>
          <w:kern w:val="0"/>
          <w:szCs w:val="21"/>
        </w:rPr>
        <w:t>人以书面形式向中标人发出中标通知书。</w:t>
      </w:r>
    </w:p>
    <w:p>
      <w:pPr>
        <w:autoSpaceDE w:val="0"/>
        <w:autoSpaceDN w:val="0"/>
        <w:adjustRightInd w:val="0"/>
        <w:snapToGrid w:val="0"/>
        <w:spacing w:line="380" w:lineRule="exact"/>
        <w:jc w:val="left"/>
        <w:rPr>
          <w:rFonts w:ascii="宋体" w:hAnsi="宋体"/>
          <w:b/>
          <w:snapToGrid w:val="0"/>
          <w:kern w:val="0"/>
        </w:rPr>
      </w:pPr>
      <w:bookmarkStart w:id="355" w:name="_Toc452058721"/>
      <w:r>
        <w:rPr>
          <w:rFonts w:ascii="宋体" w:hAnsi="宋体"/>
          <w:b/>
          <w:snapToGrid w:val="0"/>
          <w:kern w:val="0"/>
        </w:rPr>
        <w:t xml:space="preserve">7.3  </w:t>
      </w:r>
      <w:r>
        <w:rPr>
          <w:rFonts w:hint="eastAsia" w:ascii="宋体" w:hAnsi="宋体"/>
          <w:b/>
          <w:snapToGrid w:val="0"/>
          <w:kern w:val="0"/>
        </w:rPr>
        <w:t>履约</w:t>
      </w:r>
      <w:bookmarkEnd w:id="348"/>
      <w:bookmarkEnd w:id="349"/>
      <w:bookmarkEnd w:id="350"/>
      <w:bookmarkEnd w:id="351"/>
      <w:bookmarkEnd w:id="352"/>
      <w:bookmarkEnd w:id="353"/>
      <w:bookmarkEnd w:id="354"/>
      <w:r>
        <w:rPr>
          <w:rFonts w:hint="eastAsia" w:ascii="宋体" w:hAnsi="宋体"/>
          <w:b/>
          <w:snapToGrid w:val="0"/>
          <w:kern w:val="0"/>
        </w:rPr>
        <w:t>保证金</w:t>
      </w:r>
      <w:bookmarkEnd w:id="355"/>
    </w:p>
    <w:p>
      <w:pPr>
        <w:autoSpaceDE w:val="0"/>
        <w:autoSpaceDN w:val="0"/>
        <w:adjustRightInd w:val="0"/>
        <w:snapToGrid w:val="0"/>
        <w:spacing w:line="380" w:lineRule="exact"/>
        <w:ind w:firstLine="420"/>
      </w:pPr>
      <w:bookmarkStart w:id="356" w:name="_Toc386029687"/>
      <w:bookmarkStart w:id="357" w:name="_Toc287620727"/>
      <w:bookmarkStart w:id="358" w:name="_Toc15530"/>
      <w:bookmarkStart w:id="359" w:name="_Toc287607788"/>
      <w:bookmarkStart w:id="360" w:name="_Toc277082594"/>
      <w:bookmarkStart w:id="361" w:name="_Toc224103359"/>
      <w:bookmarkStart w:id="362" w:name="_Toc200513168"/>
      <w:r>
        <w:rPr>
          <w:rFonts w:hint="eastAsia"/>
        </w:rPr>
        <w:t>7.3.1中标人应在收到中标通知书后</w:t>
      </w:r>
      <w:r>
        <w:rPr>
          <w:rFonts w:hint="eastAsia"/>
          <w:lang w:val="en-US" w:eastAsia="zh-CN"/>
        </w:rPr>
        <w:t>7</w:t>
      </w:r>
      <w:r>
        <w:rPr>
          <w:rFonts w:hint="eastAsia"/>
        </w:rPr>
        <w:t>日内，施工合同签订前按照比选人指定方式提交履约保证金。</w:t>
      </w:r>
    </w:p>
    <w:p>
      <w:pPr>
        <w:autoSpaceDE w:val="0"/>
        <w:autoSpaceDN w:val="0"/>
        <w:adjustRightInd w:val="0"/>
        <w:snapToGrid w:val="0"/>
        <w:spacing w:line="380" w:lineRule="exact"/>
        <w:ind w:firstLine="420"/>
        <w:rPr>
          <w:rFonts w:ascii="宋体" w:hAnsi="宋体"/>
          <w:snapToGrid w:val="0"/>
          <w:kern w:val="0"/>
          <w:szCs w:val="21"/>
        </w:rPr>
      </w:pPr>
      <w:r>
        <w:rPr>
          <w:rFonts w:hint="eastAsia" w:ascii="宋体" w:hAnsi="宋体"/>
          <w:snapToGrid w:val="0"/>
          <w:kern w:val="0"/>
          <w:szCs w:val="21"/>
        </w:rPr>
        <w:t>7.3.2  中标人不能按本章第 7.3.1 项要求提交履约保证金，视为放弃中标，其投标保证金不予退还，给比选人造成的损失超过投标保证金数额的，中标人还应当对超过部分予以赔偿。</w:t>
      </w:r>
    </w:p>
    <w:p>
      <w:pPr>
        <w:autoSpaceDE w:val="0"/>
        <w:autoSpaceDN w:val="0"/>
        <w:adjustRightInd w:val="0"/>
        <w:snapToGrid w:val="0"/>
        <w:spacing w:line="380" w:lineRule="exact"/>
        <w:jc w:val="left"/>
        <w:rPr>
          <w:rFonts w:ascii="宋体" w:hAnsi="宋体"/>
          <w:b/>
          <w:snapToGrid w:val="0"/>
          <w:kern w:val="0"/>
        </w:rPr>
      </w:pPr>
      <w:bookmarkStart w:id="363" w:name="_Toc452058722"/>
      <w:r>
        <w:rPr>
          <w:rFonts w:ascii="宋体" w:hAnsi="宋体"/>
          <w:b/>
          <w:snapToGrid w:val="0"/>
          <w:kern w:val="0"/>
        </w:rPr>
        <w:t xml:space="preserve">7.4  </w:t>
      </w:r>
      <w:r>
        <w:rPr>
          <w:rFonts w:hint="eastAsia" w:ascii="宋体" w:hAnsi="宋体"/>
          <w:b/>
          <w:snapToGrid w:val="0"/>
          <w:kern w:val="0"/>
        </w:rPr>
        <w:t>签订合同</w:t>
      </w:r>
      <w:bookmarkEnd w:id="356"/>
      <w:bookmarkEnd w:id="357"/>
      <w:bookmarkEnd w:id="358"/>
      <w:bookmarkEnd w:id="359"/>
      <w:bookmarkEnd w:id="360"/>
      <w:bookmarkEnd w:id="361"/>
      <w:bookmarkEnd w:id="362"/>
      <w:bookmarkEnd w:id="363"/>
    </w:p>
    <w:p>
      <w:pPr>
        <w:autoSpaceDE w:val="0"/>
        <w:autoSpaceDN w:val="0"/>
        <w:adjustRightInd w:val="0"/>
        <w:snapToGrid w:val="0"/>
        <w:spacing w:line="380" w:lineRule="exact"/>
        <w:ind w:firstLine="420"/>
        <w:rPr>
          <w:rFonts w:ascii="宋体" w:hAnsi="宋体" w:cs="MingLiU"/>
          <w:snapToGrid w:val="0"/>
          <w:kern w:val="0"/>
          <w:szCs w:val="21"/>
        </w:rPr>
      </w:pPr>
      <w:bookmarkStart w:id="364" w:name="_Toc224103360"/>
      <w:bookmarkStart w:id="365" w:name="_Toc28937"/>
      <w:bookmarkStart w:id="366" w:name="_Toc287607789"/>
      <w:bookmarkStart w:id="367" w:name="_Toc16683"/>
      <w:bookmarkStart w:id="368" w:name="_Toc200513169"/>
      <w:bookmarkStart w:id="369" w:name="_Toc386029688"/>
      <w:bookmarkStart w:id="370" w:name="_Toc277082595"/>
      <w:r>
        <w:rPr>
          <w:rFonts w:ascii="宋体" w:hAnsi="宋体"/>
          <w:snapToGrid w:val="0"/>
          <w:kern w:val="0"/>
          <w:szCs w:val="21"/>
        </w:rPr>
        <w:t xml:space="preserve">7.4.1 </w:t>
      </w:r>
      <w:r>
        <w:rPr>
          <w:rFonts w:hint="eastAsia" w:ascii="宋体" w:hAnsi="宋体" w:cs="MingLiU"/>
          <w:snapToGrid w:val="0"/>
          <w:kern w:val="0"/>
          <w:szCs w:val="21"/>
        </w:rPr>
        <w:t>比选人和中标人应当自中标通知书发出之日起</w:t>
      </w:r>
      <w:r>
        <w:rPr>
          <w:rFonts w:hint="eastAsia" w:ascii="黑体" w:hAnsi="黑体" w:eastAsia="黑体"/>
          <w:b/>
          <w:snapToGrid w:val="0"/>
          <w:kern w:val="0"/>
          <w:szCs w:val="21"/>
        </w:rPr>
        <w:t>10</w:t>
      </w:r>
      <w:r>
        <w:rPr>
          <w:rFonts w:hint="eastAsia" w:ascii="黑体" w:hAnsi="黑体" w:eastAsia="黑体" w:cs="MingLiU"/>
          <w:b/>
          <w:snapToGrid w:val="0"/>
          <w:kern w:val="0"/>
          <w:szCs w:val="21"/>
        </w:rPr>
        <w:t>天内</w:t>
      </w:r>
      <w:r>
        <w:rPr>
          <w:rFonts w:hint="eastAsia" w:ascii="宋体" w:hAnsi="宋体" w:cs="MingLiU"/>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hint="eastAsia" w:ascii="宋体" w:hAnsi="宋体" w:cs="MingLiU"/>
          <w:snapToGrid w:val="0"/>
          <w:kern w:val="0"/>
          <w:szCs w:val="21"/>
        </w:rPr>
        <w:t>发出中标通知书后，比选人无正当理由拒签合同的，比选人向中标人退还投标保证金；给中标人造成损失的，还应当赔偿损失。</w:t>
      </w:r>
    </w:p>
    <w:p>
      <w:pPr>
        <w:autoSpaceDE w:val="0"/>
        <w:autoSpaceDN w:val="0"/>
        <w:adjustRightInd w:val="0"/>
        <w:snapToGrid w:val="0"/>
        <w:spacing w:line="380" w:lineRule="exact"/>
        <w:jc w:val="left"/>
        <w:rPr>
          <w:rFonts w:ascii="宋体" w:hAnsi="宋体"/>
          <w:b/>
          <w:snapToGrid w:val="0"/>
          <w:kern w:val="0"/>
        </w:rPr>
      </w:pPr>
      <w:bookmarkStart w:id="371" w:name="_Toc452058723"/>
      <w:r>
        <w:rPr>
          <w:rFonts w:ascii="宋体" w:hAnsi="宋体"/>
          <w:b/>
          <w:snapToGrid w:val="0"/>
          <w:kern w:val="0"/>
        </w:rPr>
        <w:t xml:space="preserve">8.  </w:t>
      </w:r>
      <w:r>
        <w:rPr>
          <w:rFonts w:hint="eastAsia" w:ascii="宋体" w:hAnsi="宋体"/>
          <w:b/>
          <w:snapToGrid w:val="0"/>
          <w:kern w:val="0"/>
        </w:rPr>
        <w:t>重新比选和不再</w:t>
      </w:r>
      <w:bookmarkEnd w:id="364"/>
      <w:bookmarkEnd w:id="365"/>
      <w:bookmarkEnd w:id="366"/>
      <w:bookmarkEnd w:id="367"/>
      <w:bookmarkEnd w:id="368"/>
      <w:bookmarkEnd w:id="369"/>
      <w:bookmarkEnd w:id="370"/>
      <w:bookmarkEnd w:id="371"/>
      <w:r>
        <w:rPr>
          <w:rFonts w:hint="eastAsia" w:ascii="宋体" w:hAnsi="宋体"/>
          <w:b/>
          <w:snapToGrid w:val="0"/>
          <w:kern w:val="0"/>
        </w:rPr>
        <w:t>比选</w:t>
      </w:r>
    </w:p>
    <w:p>
      <w:pPr>
        <w:autoSpaceDE w:val="0"/>
        <w:autoSpaceDN w:val="0"/>
        <w:adjustRightInd w:val="0"/>
        <w:snapToGrid w:val="0"/>
        <w:spacing w:line="380" w:lineRule="exact"/>
        <w:jc w:val="left"/>
        <w:rPr>
          <w:rFonts w:ascii="宋体" w:hAnsi="宋体"/>
          <w:b/>
          <w:snapToGrid w:val="0"/>
          <w:kern w:val="0"/>
        </w:rPr>
      </w:pPr>
      <w:bookmarkStart w:id="372" w:name="_Toc200513170"/>
      <w:bookmarkStart w:id="373" w:name="_Toc30995"/>
      <w:bookmarkStart w:id="374" w:name="_Toc224103361"/>
      <w:bookmarkStart w:id="375" w:name="_Toc452058724"/>
      <w:bookmarkStart w:id="376" w:name="_Toc386029689"/>
      <w:bookmarkStart w:id="377" w:name="_Toc277082596"/>
      <w:bookmarkStart w:id="378" w:name="_Toc287620729"/>
      <w:bookmarkStart w:id="379" w:name="_Toc287607790"/>
      <w:r>
        <w:rPr>
          <w:rFonts w:ascii="宋体" w:hAnsi="宋体"/>
          <w:b/>
          <w:snapToGrid w:val="0"/>
          <w:kern w:val="0"/>
        </w:rPr>
        <w:t xml:space="preserve">8.1 </w:t>
      </w:r>
      <w:r>
        <w:rPr>
          <w:rFonts w:hint="eastAsia" w:ascii="宋体" w:hAnsi="宋体"/>
          <w:b/>
          <w:snapToGrid w:val="0"/>
          <w:kern w:val="0"/>
        </w:rPr>
        <w:t>重新</w:t>
      </w:r>
      <w:bookmarkEnd w:id="372"/>
      <w:bookmarkEnd w:id="373"/>
      <w:bookmarkEnd w:id="374"/>
      <w:bookmarkEnd w:id="375"/>
      <w:bookmarkEnd w:id="376"/>
      <w:bookmarkEnd w:id="377"/>
      <w:bookmarkEnd w:id="378"/>
      <w:bookmarkEnd w:id="379"/>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有下列情形之一的，比选人将重新比选：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（4）法律法规规定的其他情形。</w:t>
      </w:r>
    </w:p>
    <w:p>
      <w:pPr>
        <w:autoSpaceDE w:val="0"/>
        <w:autoSpaceDN w:val="0"/>
        <w:adjustRightInd w:val="0"/>
        <w:snapToGrid w:val="0"/>
        <w:spacing w:line="380" w:lineRule="exact"/>
        <w:jc w:val="left"/>
        <w:rPr>
          <w:rFonts w:ascii="宋体" w:hAnsi="宋体"/>
          <w:b/>
          <w:snapToGrid w:val="0"/>
          <w:kern w:val="0"/>
        </w:rPr>
      </w:pPr>
      <w:bookmarkStart w:id="380" w:name="_Toc287607791"/>
      <w:bookmarkStart w:id="381" w:name="_Toc224103362"/>
      <w:bookmarkStart w:id="382" w:name="_Toc452058725"/>
      <w:bookmarkStart w:id="383" w:name="_Toc21171"/>
      <w:bookmarkStart w:id="384" w:name="_Toc287620730"/>
      <w:bookmarkStart w:id="385" w:name="_Toc200513171"/>
      <w:bookmarkStart w:id="386" w:name="_Toc277082597"/>
      <w:bookmarkStart w:id="387" w:name="_Toc386029690"/>
      <w:r>
        <w:rPr>
          <w:rFonts w:ascii="宋体" w:hAnsi="宋体"/>
          <w:b/>
          <w:snapToGrid w:val="0"/>
          <w:kern w:val="0"/>
        </w:rPr>
        <w:t xml:space="preserve">8.2 </w:t>
      </w:r>
      <w:r>
        <w:rPr>
          <w:rFonts w:hint="eastAsia" w:ascii="宋体" w:hAnsi="宋体"/>
          <w:b/>
          <w:snapToGrid w:val="0"/>
          <w:kern w:val="0"/>
        </w:rPr>
        <w:t>二次比选和不再</w:t>
      </w:r>
      <w:bookmarkEnd w:id="380"/>
      <w:bookmarkEnd w:id="381"/>
      <w:bookmarkEnd w:id="382"/>
      <w:bookmarkEnd w:id="383"/>
      <w:bookmarkEnd w:id="384"/>
      <w:bookmarkEnd w:id="385"/>
      <w:bookmarkEnd w:id="386"/>
      <w:bookmarkEnd w:id="387"/>
      <w:r>
        <w:rPr>
          <w:rFonts w:hint="eastAsia" w:ascii="宋体" w:hAnsi="宋体"/>
          <w:b/>
          <w:snapToGrid w:val="0"/>
          <w:kern w:val="0"/>
        </w:rPr>
        <w:t>比选</w:t>
      </w:r>
    </w:p>
    <w:p>
      <w:pPr>
        <w:autoSpaceDE w:val="0"/>
        <w:autoSpaceDN w:val="0"/>
        <w:adjustRightInd w:val="0"/>
        <w:snapToGrid w:val="0"/>
        <w:spacing w:line="380" w:lineRule="exact"/>
        <w:ind w:firstLine="420"/>
        <w:rPr>
          <w:rFonts w:ascii="宋体" w:hAnsi="宋体" w:cs="MingLiU"/>
          <w:snapToGrid w:val="0"/>
          <w:kern w:val="0"/>
          <w:szCs w:val="21"/>
        </w:rPr>
      </w:pPr>
      <w:bookmarkStart w:id="388" w:name="_Toc3340"/>
      <w:bookmarkStart w:id="389" w:name="_Toc277082598"/>
      <w:bookmarkStart w:id="390" w:name="_Toc386029691"/>
      <w:bookmarkStart w:id="391" w:name="_Toc15649"/>
      <w:bookmarkStart w:id="392" w:name="_Toc287607792"/>
      <w:bookmarkStart w:id="393" w:name="_Toc224103363"/>
      <w:bookmarkStart w:id="394" w:name="_Toc200513172"/>
      <w:r>
        <w:rPr>
          <w:rFonts w:hint="eastAsia" w:ascii="宋体" w:hAnsi="宋体" w:cs="MingLiU"/>
          <w:snapToGrid w:val="0"/>
          <w:kern w:val="0"/>
          <w:szCs w:val="21"/>
        </w:rPr>
        <w:t>重新招标后投标人仍少于3个，按法定程序开标和评标，确定中标人。经评审无合格投标人，属于必须审批或核准的工程建设项目，经原审批或核准部门批准后不再进行招标。</w:t>
      </w:r>
    </w:p>
    <w:p>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9.  </w:t>
      </w:r>
      <w:r>
        <w:rPr>
          <w:rFonts w:hint="eastAsia" w:ascii="宋体" w:hAnsi="宋体"/>
          <w:b/>
          <w:snapToGrid w:val="0"/>
          <w:kern w:val="0"/>
        </w:rPr>
        <w:t>纪律和监督</w:t>
      </w:r>
      <w:bookmarkEnd w:id="388"/>
      <w:bookmarkEnd w:id="389"/>
      <w:bookmarkEnd w:id="390"/>
      <w:bookmarkEnd w:id="391"/>
      <w:bookmarkEnd w:id="392"/>
      <w:bookmarkEnd w:id="393"/>
      <w:bookmarkEnd w:id="394"/>
    </w:p>
    <w:p>
      <w:pPr>
        <w:autoSpaceDE w:val="0"/>
        <w:autoSpaceDN w:val="0"/>
        <w:adjustRightInd w:val="0"/>
        <w:snapToGrid w:val="0"/>
        <w:spacing w:line="380" w:lineRule="exact"/>
        <w:jc w:val="left"/>
        <w:rPr>
          <w:rFonts w:ascii="宋体" w:hAnsi="宋体"/>
          <w:b/>
          <w:snapToGrid w:val="0"/>
          <w:kern w:val="0"/>
        </w:rPr>
      </w:pPr>
      <w:bookmarkStart w:id="395" w:name="_Toc452058726"/>
      <w:bookmarkStart w:id="396" w:name="_Toc287607793"/>
      <w:bookmarkStart w:id="397" w:name="_Toc386029692"/>
      <w:bookmarkStart w:id="398" w:name="_Toc29442"/>
      <w:bookmarkStart w:id="399" w:name="_Toc200513173"/>
      <w:bookmarkStart w:id="400" w:name="_Toc277082599"/>
      <w:bookmarkStart w:id="401" w:name="_Toc224103364"/>
      <w:bookmarkStart w:id="402" w:name="_Toc287620732"/>
      <w:r>
        <w:rPr>
          <w:rFonts w:ascii="宋体" w:hAnsi="宋体"/>
          <w:b/>
          <w:snapToGrid w:val="0"/>
          <w:kern w:val="0"/>
        </w:rPr>
        <w:t xml:space="preserve">9.1 </w:t>
      </w:r>
      <w:r>
        <w:rPr>
          <w:rFonts w:hint="eastAsia" w:ascii="宋体" w:hAnsi="宋体"/>
          <w:b/>
          <w:snapToGrid w:val="0"/>
          <w:kern w:val="0"/>
        </w:rPr>
        <w:t>对比选人的纪律要求</w:t>
      </w:r>
      <w:bookmarkEnd w:id="395"/>
      <w:bookmarkEnd w:id="396"/>
      <w:bookmarkEnd w:id="397"/>
      <w:bookmarkEnd w:id="398"/>
      <w:bookmarkEnd w:id="399"/>
      <w:bookmarkEnd w:id="400"/>
      <w:bookmarkEnd w:id="401"/>
      <w:bookmarkEnd w:id="402"/>
    </w:p>
    <w:p>
      <w:pPr>
        <w:autoSpaceDE w:val="0"/>
        <w:autoSpaceDN w:val="0"/>
        <w:adjustRightInd w:val="0"/>
        <w:snapToGrid w:val="0"/>
        <w:spacing w:line="380" w:lineRule="exact"/>
        <w:ind w:firstLine="420"/>
        <w:jc w:val="left"/>
        <w:rPr>
          <w:rFonts w:ascii="宋体" w:hAnsi="宋体" w:cs="MingLiU"/>
          <w:snapToGrid w:val="0"/>
          <w:kern w:val="0"/>
          <w:szCs w:val="21"/>
        </w:rPr>
      </w:pPr>
      <w:r>
        <w:rPr>
          <w:rFonts w:hint="eastAsia" w:ascii="宋体" w:hAnsi="宋体" w:cs="MingLiU"/>
          <w:snapToGrid w:val="0"/>
          <w:kern w:val="0"/>
          <w:szCs w:val="21"/>
        </w:rPr>
        <w:t>比选人不得泄露招标投标活动中应当保密的情况和资料，不得与投标人串通损害国家利益、社会公共利益或者他人合法权益，</w:t>
      </w:r>
      <w:r>
        <w:rPr>
          <w:rFonts w:hint="eastAsia"/>
        </w:rPr>
        <w:t>禁止</w:t>
      </w:r>
      <w:r>
        <w:rPr>
          <w:rFonts w:hint="eastAsia" w:ascii="宋体" w:hAnsi="宋体" w:cs="MingLiU"/>
          <w:snapToGrid w:val="0"/>
          <w:kern w:val="0"/>
          <w:szCs w:val="21"/>
        </w:rPr>
        <w:t>比选</w:t>
      </w:r>
      <w:r>
        <w:rPr>
          <w:rFonts w:hint="eastAsia"/>
        </w:rPr>
        <w:t>人与投标人串通投标。</w:t>
      </w:r>
      <w:r>
        <w:rPr>
          <w:rFonts w:hint="eastAsia"/>
        </w:rPr>
        <w:br w:type="textWrapping"/>
      </w:r>
      <w:r>
        <w:rPr>
          <w:rFonts w:hint="eastAsia"/>
        </w:rPr>
        <w:t>     有下列情形之一的，属于</w:t>
      </w:r>
      <w:r>
        <w:rPr>
          <w:rFonts w:hint="eastAsia" w:ascii="宋体" w:hAnsi="宋体" w:cs="MingLiU"/>
          <w:snapToGrid w:val="0"/>
          <w:kern w:val="0"/>
          <w:szCs w:val="21"/>
        </w:rPr>
        <w:t>比选</w:t>
      </w:r>
      <w:r>
        <w:rPr>
          <w:rFonts w:hint="eastAsia"/>
        </w:rPr>
        <w:t>人与投标人串通投标：</w:t>
      </w:r>
      <w:r>
        <w:rPr>
          <w:rFonts w:hint="eastAsia"/>
        </w:rPr>
        <w:br w:type="textWrapping"/>
      </w:r>
      <w:r>
        <w:rPr>
          <w:rFonts w:hint="eastAsia"/>
        </w:rPr>
        <w:t>    （1）</w:t>
      </w:r>
      <w:r>
        <w:rPr>
          <w:rFonts w:hint="eastAsia" w:ascii="宋体" w:hAnsi="宋体" w:cs="MingLiU"/>
          <w:snapToGrid w:val="0"/>
          <w:kern w:val="0"/>
          <w:szCs w:val="21"/>
        </w:rPr>
        <w:t>比选</w:t>
      </w:r>
      <w:r>
        <w:rPr>
          <w:rFonts w:hint="eastAsia"/>
        </w:rPr>
        <w:t>人在开标前开启投标文件并将有关信息泄露给其他投标人；</w:t>
      </w:r>
      <w:r>
        <w:rPr>
          <w:rFonts w:hint="eastAsia"/>
        </w:rPr>
        <w:br w:type="textWrapping"/>
      </w:r>
      <w:r>
        <w:rPr>
          <w:rFonts w:hint="eastAsia"/>
        </w:rPr>
        <w:t>    （2）</w:t>
      </w:r>
      <w:r>
        <w:rPr>
          <w:rFonts w:hint="eastAsia" w:ascii="宋体" w:hAnsi="宋体" w:cs="MingLiU"/>
          <w:snapToGrid w:val="0"/>
          <w:kern w:val="0"/>
          <w:szCs w:val="21"/>
        </w:rPr>
        <w:t>比选</w:t>
      </w:r>
      <w:r>
        <w:rPr>
          <w:rFonts w:hint="eastAsia"/>
        </w:rPr>
        <w:t>人直接或者间接向投标人泄露标底、评标委员会成员等信息；</w:t>
      </w:r>
      <w:r>
        <w:rPr>
          <w:rFonts w:hint="eastAsia"/>
        </w:rPr>
        <w:br w:type="textWrapping"/>
      </w:r>
      <w:r>
        <w:rPr>
          <w:rFonts w:hint="eastAsia"/>
        </w:rPr>
        <w:t>    （3）</w:t>
      </w:r>
      <w:r>
        <w:rPr>
          <w:rFonts w:hint="eastAsia" w:ascii="宋体" w:hAnsi="宋体" w:cs="MingLiU"/>
          <w:snapToGrid w:val="0"/>
          <w:kern w:val="0"/>
          <w:szCs w:val="21"/>
        </w:rPr>
        <w:t>比选</w:t>
      </w:r>
      <w:r>
        <w:rPr>
          <w:rFonts w:hint="eastAsia"/>
        </w:rPr>
        <w:t>人明示或者暗示投标人压低或者抬高投标报价；</w:t>
      </w:r>
      <w:r>
        <w:rPr>
          <w:rFonts w:hint="eastAsia"/>
        </w:rPr>
        <w:br w:type="textWrapping"/>
      </w:r>
      <w:r>
        <w:rPr>
          <w:rFonts w:hint="eastAsia"/>
        </w:rPr>
        <w:t>    （4）</w:t>
      </w:r>
      <w:r>
        <w:rPr>
          <w:rFonts w:hint="eastAsia" w:ascii="宋体" w:hAnsi="宋体" w:cs="MingLiU"/>
          <w:snapToGrid w:val="0"/>
          <w:kern w:val="0"/>
          <w:szCs w:val="21"/>
        </w:rPr>
        <w:t>比选</w:t>
      </w:r>
      <w:r>
        <w:rPr>
          <w:rFonts w:hint="eastAsia"/>
        </w:rPr>
        <w:t>人授意投标人撤换、修改投标文件；</w:t>
      </w:r>
      <w:r>
        <w:rPr>
          <w:rFonts w:hint="eastAsia"/>
        </w:rPr>
        <w:br w:type="textWrapping"/>
      </w:r>
      <w:r>
        <w:rPr>
          <w:rFonts w:hint="eastAsia"/>
        </w:rPr>
        <w:t>    （5）</w:t>
      </w:r>
      <w:r>
        <w:rPr>
          <w:rFonts w:hint="eastAsia" w:ascii="宋体" w:hAnsi="宋体" w:cs="MingLiU"/>
          <w:snapToGrid w:val="0"/>
          <w:kern w:val="0"/>
          <w:szCs w:val="21"/>
        </w:rPr>
        <w:t>比选</w:t>
      </w:r>
      <w:r>
        <w:rPr>
          <w:rFonts w:hint="eastAsia"/>
        </w:rPr>
        <w:t>人明示或者暗示投标人为特定投标人中标提供方便；</w:t>
      </w:r>
      <w:r>
        <w:rPr>
          <w:rFonts w:hint="eastAsia"/>
        </w:rPr>
        <w:br w:type="textWrapping"/>
      </w:r>
      <w:r>
        <w:rPr>
          <w:rFonts w:hint="eastAsia"/>
        </w:rPr>
        <w:t>    （6）</w:t>
      </w:r>
      <w:r>
        <w:rPr>
          <w:rFonts w:hint="eastAsia" w:ascii="宋体" w:hAnsi="宋体" w:cs="MingLiU"/>
          <w:snapToGrid w:val="0"/>
          <w:kern w:val="0"/>
          <w:szCs w:val="21"/>
        </w:rPr>
        <w:t>比选</w:t>
      </w:r>
      <w:r>
        <w:rPr>
          <w:rFonts w:hint="eastAsia"/>
        </w:rPr>
        <w:t>人与投标人为谋求特定投标人中标而采取的其他串通行为。</w:t>
      </w:r>
    </w:p>
    <w:p>
      <w:pPr>
        <w:autoSpaceDE w:val="0"/>
        <w:autoSpaceDN w:val="0"/>
        <w:adjustRightInd w:val="0"/>
        <w:snapToGrid w:val="0"/>
        <w:spacing w:line="380" w:lineRule="exact"/>
        <w:jc w:val="left"/>
        <w:rPr>
          <w:rFonts w:ascii="宋体" w:hAnsi="宋体"/>
          <w:b/>
          <w:snapToGrid w:val="0"/>
          <w:kern w:val="0"/>
        </w:rPr>
      </w:pPr>
      <w:bookmarkStart w:id="403" w:name="_Toc386029693"/>
      <w:bookmarkStart w:id="404" w:name="_Toc200513174"/>
      <w:bookmarkStart w:id="405" w:name="_Toc277082600"/>
      <w:bookmarkStart w:id="406" w:name="_Toc530"/>
      <w:bookmarkStart w:id="407" w:name="_Toc224103365"/>
      <w:bookmarkStart w:id="408" w:name="_Toc287620733"/>
      <w:bookmarkStart w:id="409" w:name="_Toc452058727"/>
      <w:bookmarkStart w:id="410" w:name="_Toc287607794"/>
      <w:r>
        <w:rPr>
          <w:rFonts w:ascii="宋体" w:hAnsi="宋体"/>
          <w:b/>
          <w:snapToGrid w:val="0"/>
          <w:kern w:val="0"/>
        </w:rPr>
        <w:t xml:space="preserve">9.2  </w:t>
      </w:r>
      <w:r>
        <w:rPr>
          <w:rFonts w:hint="eastAsia" w:ascii="宋体" w:hAnsi="宋体"/>
          <w:b/>
          <w:snapToGrid w:val="0"/>
          <w:kern w:val="0"/>
        </w:rPr>
        <w:t>对投标人的纪律要求</w:t>
      </w:r>
      <w:bookmarkEnd w:id="403"/>
      <w:bookmarkEnd w:id="404"/>
      <w:bookmarkEnd w:id="405"/>
      <w:bookmarkEnd w:id="406"/>
      <w:bookmarkEnd w:id="407"/>
      <w:bookmarkEnd w:id="408"/>
      <w:bookmarkEnd w:id="409"/>
      <w:bookmarkEnd w:id="410"/>
    </w:p>
    <w:p>
      <w:pPr>
        <w:autoSpaceDE w:val="0"/>
        <w:autoSpaceDN w:val="0"/>
        <w:adjustRightInd w:val="0"/>
        <w:snapToGrid w:val="0"/>
        <w:spacing w:line="380" w:lineRule="exact"/>
        <w:ind w:firstLine="420"/>
        <w:jc w:val="left"/>
      </w:pPr>
      <w:r>
        <w:rPr>
          <w:rFonts w:hint="eastAsia" w:ascii="宋体" w:hAnsi="宋体" w:cs="MingLiU"/>
          <w:snapToGrid w:val="0"/>
          <w:kern w:val="0"/>
          <w:szCs w:val="21"/>
        </w:rPr>
        <w:t>投标人不得相互串通投标或者与</w:t>
      </w:r>
      <w:r>
        <w:rPr>
          <w:rFonts w:hint="eastAsia" w:ascii="宋体" w:hAnsi="宋体" w:cs="宋体"/>
          <w:color w:val="auto"/>
          <w:szCs w:val="21"/>
          <w:lang w:val="en-US" w:eastAsia="zh-CN"/>
        </w:rPr>
        <w:t>比选</w:t>
      </w:r>
      <w:r>
        <w:rPr>
          <w:rFonts w:hint="eastAsia" w:ascii="宋体" w:hAnsi="宋体" w:cs="MingLiU"/>
          <w:snapToGrid w:val="0"/>
          <w:kern w:val="0"/>
          <w:szCs w:val="21"/>
        </w:rPr>
        <w:t>人串通投标，不得向</w:t>
      </w:r>
      <w:r>
        <w:rPr>
          <w:rFonts w:hint="eastAsia" w:ascii="宋体" w:hAnsi="宋体" w:cs="宋体"/>
          <w:color w:val="auto"/>
          <w:szCs w:val="21"/>
          <w:lang w:val="en-US" w:eastAsia="zh-CN"/>
        </w:rPr>
        <w:t>比选</w:t>
      </w:r>
      <w:r>
        <w:rPr>
          <w:rFonts w:hint="eastAsia" w:ascii="宋体" w:hAnsi="宋体" w:cs="MingLiU"/>
          <w:snapToGrid w:val="0"/>
          <w:kern w:val="0"/>
          <w:szCs w:val="21"/>
        </w:rPr>
        <w:t>人或者评标委员会成员行贿谋取中标，不得以他人名义投标或者以其他方式弄虚作假骗取中标；投标人不得以任何方式干扰、影响评标工作。</w:t>
      </w:r>
      <w:r>
        <w:rPr>
          <w:rFonts w:hint="eastAsia"/>
        </w:rPr>
        <w:br w:type="textWrapping"/>
      </w:r>
      <w:r>
        <w:rPr>
          <w:rFonts w:hint="eastAsia"/>
        </w:rPr>
        <w:t>     有下列情形之一的，属于投标人相互串通投标：</w:t>
      </w:r>
      <w:r>
        <w:rPr>
          <w:rFonts w:hint="eastAsia"/>
        </w:rPr>
        <w:br w:type="textWrapping"/>
      </w:r>
      <w:r>
        <w:rPr>
          <w:rFonts w:hint="eastAsia"/>
        </w:rPr>
        <w:t>    （1）投标人之间协商投标报价等投标文件的实质性内容；</w:t>
      </w:r>
      <w:r>
        <w:rPr>
          <w:rFonts w:hint="eastAsia"/>
        </w:rPr>
        <w:br w:type="textWrapping"/>
      </w:r>
      <w:r>
        <w:rPr>
          <w:rFonts w:hint="eastAsia"/>
        </w:rPr>
        <w:t>    （2）投标人之间约定中标人；</w:t>
      </w:r>
      <w:r>
        <w:rPr>
          <w:rFonts w:hint="eastAsia"/>
        </w:rPr>
        <w:br w:type="textWrapping"/>
      </w:r>
      <w:r>
        <w:rPr>
          <w:rFonts w:hint="eastAsia"/>
        </w:rPr>
        <w:t>    （3）投标人之间约定部分投标人放弃投标或者中标；</w:t>
      </w:r>
      <w:r>
        <w:rPr>
          <w:rFonts w:hint="eastAsia"/>
        </w:rPr>
        <w:br w:type="textWrapping"/>
      </w:r>
      <w:r>
        <w:rPr>
          <w:rFonts w:hint="eastAsia"/>
        </w:rPr>
        <w:t>    （4）属于同一集团、协会、商会等组织成员的投标人按照该组织要求协同投标；</w:t>
      </w:r>
      <w:r>
        <w:rPr>
          <w:rFonts w:hint="eastAsia"/>
        </w:rPr>
        <w:br w:type="textWrapping"/>
      </w:r>
      <w:r>
        <w:rPr>
          <w:rFonts w:hint="eastAsia"/>
        </w:rPr>
        <w:t>    （5）投标人之间为谋取中标或者排斥特定投标人而采取的其他联合行动。</w:t>
      </w:r>
      <w:r>
        <w:rPr>
          <w:rFonts w:hint="eastAsia"/>
        </w:rPr>
        <w:br w:type="textWrapping"/>
      </w:r>
      <w:r>
        <w:rPr>
          <w:rFonts w:hint="eastAsia"/>
        </w:rPr>
        <w:t>    有下列情形之一的，视为投标人相互串通投标：</w:t>
      </w:r>
      <w:r>
        <w:rPr>
          <w:rFonts w:hint="eastAsia"/>
        </w:rPr>
        <w:br w:type="textWrapping"/>
      </w:r>
      <w:r>
        <w:rPr>
          <w:rFonts w:hint="eastAsia"/>
        </w:rPr>
        <w:t>    （1）不同投标人的投标文件由同一单位或者个人编制；</w:t>
      </w:r>
      <w:r>
        <w:rPr>
          <w:rFonts w:hint="eastAsia"/>
        </w:rPr>
        <w:br w:type="textWrapping"/>
      </w:r>
      <w:r>
        <w:rPr>
          <w:rFonts w:hint="eastAsia"/>
        </w:rPr>
        <w:t>    （2）不同投标人委托同一单位或者个人办理投标事宜；</w:t>
      </w:r>
      <w:r>
        <w:rPr>
          <w:rFonts w:hint="eastAsia"/>
        </w:rPr>
        <w:br w:type="textWrapping"/>
      </w:r>
      <w:r>
        <w:rPr>
          <w:rFonts w:hint="eastAsia"/>
        </w:rPr>
        <w:t>    （3）不同投标人的投标文件载明的项目管理成员为同一人；</w:t>
      </w:r>
      <w:r>
        <w:rPr>
          <w:rFonts w:hint="eastAsia"/>
        </w:rPr>
        <w:br w:type="textWrapping"/>
      </w:r>
      <w:r>
        <w:rPr>
          <w:rFonts w:hint="eastAsia"/>
        </w:rPr>
        <w:t>    （4）不同投标人的投标文件异常一致或者投标报价呈规律性差异；</w:t>
      </w:r>
      <w:r>
        <w:rPr>
          <w:rFonts w:hint="eastAsia"/>
        </w:rPr>
        <w:br w:type="textWrapping"/>
      </w:r>
      <w:r>
        <w:rPr>
          <w:rFonts w:hint="eastAsia"/>
        </w:rPr>
        <w:t>    （5）不同投标人的投标文件相互混装；</w:t>
      </w:r>
      <w:r>
        <w:rPr>
          <w:rFonts w:hint="eastAsia"/>
        </w:rPr>
        <w:br w:type="textWrapping"/>
      </w:r>
      <w:r>
        <w:rPr>
          <w:rFonts w:hint="eastAsia"/>
        </w:rPr>
        <w:t>    （6）不同投标人的投标保证金从同一单位或者个人的账户转出。</w:t>
      </w:r>
    </w:p>
    <w:p>
      <w:pPr>
        <w:autoSpaceDE w:val="0"/>
        <w:autoSpaceDN w:val="0"/>
        <w:adjustRightInd w:val="0"/>
        <w:snapToGrid w:val="0"/>
        <w:spacing w:line="380" w:lineRule="exact"/>
        <w:ind w:firstLine="315" w:firstLineChars="150"/>
        <w:jc w:val="left"/>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ype="textWrapping"/>
      </w:r>
      <w:r>
        <w:rPr>
          <w:rFonts w:hint="eastAsia"/>
        </w:rPr>
        <w:t>     投标人有下列情形之一的，属于以其他方式弄虚作假的行为：</w:t>
      </w:r>
      <w:r>
        <w:rPr>
          <w:rFonts w:hint="eastAsia"/>
        </w:rPr>
        <w:br w:type="textWrapping"/>
      </w:r>
      <w:r>
        <w:rPr>
          <w:rFonts w:hint="eastAsia"/>
        </w:rPr>
        <w:t>    （1）使用伪造、变造的许可证件；</w:t>
      </w:r>
      <w:r>
        <w:rPr>
          <w:rFonts w:hint="eastAsia"/>
        </w:rPr>
        <w:br w:type="textWrapping"/>
      </w:r>
      <w:r>
        <w:rPr>
          <w:rFonts w:hint="eastAsia"/>
        </w:rPr>
        <w:t>    （2）提供虚假的财务状况或者业绩；</w:t>
      </w:r>
      <w:r>
        <w:rPr>
          <w:rFonts w:hint="eastAsia"/>
        </w:rPr>
        <w:br w:type="textWrapping"/>
      </w:r>
      <w:r>
        <w:rPr>
          <w:rFonts w:hint="eastAsia"/>
        </w:rPr>
        <w:t>    （3）提供虚假的项目负责人或者主要技术人员简历、劳动关系证明；</w:t>
      </w:r>
      <w:r>
        <w:rPr>
          <w:rFonts w:hint="eastAsia"/>
        </w:rPr>
        <w:br w:type="textWrapping"/>
      </w:r>
      <w:r>
        <w:rPr>
          <w:rFonts w:hint="eastAsia"/>
        </w:rPr>
        <w:t>    （4）提供虚假的信用状况；</w:t>
      </w:r>
      <w:r>
        <w:rPr>
          <w:rFonts w:hint="eastAsia"/>
        </w:rPr>
        <w:br w:type="textWrapping"/>
      </w:r>
      <w:r>
        <w:rPr>
          <w:rFonts w:hint="eastAsia"/>
        </w:rPr>
        <w:t>    （5）其他弄虚作假的行为。</w:t>
      </w:r>
    </w:p>
    <w:p>
      <w:pPr>
        <w:autoSpaceDE w:val="0"/>
        <w:autoSpaceDN w:val="0"/>
        <w:adjustRightInd w:val="0"/>
        <w:snapToGrid w:val="0"/>
        <w:spacing w:line="380" w:lineRule="exact"/>
        <w:jc w:val="left"/>
        <w:rPr>
          <w:rFonts w:ascii="宋体" w:hAnsi="宋体"/>
          <w:b/>
          <w:snapToGrid w:val="0"/>
          <w:kern w:val="0"/>
        </w:rPr>
      </w:pPr>
      <w:bookmarkStart w:id="411" w:name="_Toc200513175"/>
      <w:bookmarkStart w:id="412" w:name="_Toc224103366"/>
      <w:bookmarkStart w:id="413" w:name="_Toc386029694"/>
      <w:bookmarkStart w:id="414" w:name="_Toc287607795"/>
      <w:bookmarkStart w:id="415" w:name="_Toc287620734"/>
      <w:bookmarkStart w:id="416" w:name="_Toc21051"/>
      <w:bookmarkStart w:id="417" w:name="_Toc452058728"/>
      <w:bookmarkStart w:id="418" w:name="_Toc277082601"/>
      <w:r>
        <w:rPr>
          <w:rFonts w:ascii="宋体" w:hAnsi="宋体"/>
          <w:b/>
          <w:snapToGrid w:val="0"/>
          <w:kern w:val="0"/>
        </w:rPr>
        <w:t xml:space="preserve">9.3  </w:t>
      </w:r>
      <w:r>
        <w:rPr>
          <w:rFonts w:hint="eastAsia" w:ascii="宋体" w:hAnsi="宋体"/>
          <w:b/>
          <w:snapToGrid w:val="0"/>
          <w:kern w:val="0"/>
        </w:rPr>
        <w:t>对评标委员会成员的纪律要求</w:t>
      </w:r>
      <w:bookmarkEnd w:id="411"/>
      <w:bookmarkEnd w:id="412"/>
      <w:bookmarkEnd w:id="413"/>
      <w:bookmarkEnd w:id="414"/>
      <w:bookmarkEnd w:id="415"/>
      <w:bookmarkEnd w:id="416"/>
      <w:bookmarkEnd w:id="417"/>
      <w:bookmarkEnd w:id="418"/>
    </w:p>
    <w:p>
      <w:pPr>
        <w:autoSpaceDE w:val="0"/>
        <w:autoSpaceDN w:val="0"/>
        <w:adjustRightInd w:val="0"/>
        <w:snapToGrid w:val="0"/>
        <w:spacing w:line="380" w:lineRule="exact"/>
        <w:ind w:firstLine="420"/>
        <w:rPr>
          <w:rFonts w:ascii="宋体" w:hAnsi="宋体" w:cs="MingLiU"/>
          <w:snapToGrid w:val="0"/>
          <w:kern w:val="0"/>
          <w:szCs w:val="21"/>
        </w:rPr>
      </w:pPr>
      <w:bookmarkStart w:id="419" w:name="_Toc386029695"/>
      <w:bookmarkStart w:id="420" w:name="_Toc224103367"/>
      <w:bookmarkStart w:id="421" w:name="_Toc277082602"/>
      <w:bookmarkStart w:id="422" w:name="_Toc287607796"/>
      <w:bookmarkStart w:id="423" w:name="_Toc287620735"/>
      <w:bookmarkStart w:id="424" w:name="_Toc26916"/>
      <w:bookmarkStart w:id="425" w:name="_Toc200513176"/>
      <w:r>
        <w:rPr>
          <w:rFonts w:hint="eastAsia" w:ascii="宋体" w:hAnsi="宋体" w:cs="MingLiU"/>
          <w:snapToGrid w:val="0"/>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napToGrid w:val="0"/>
        <w:spacing w:line="380" w:lineRule="exact"/>
        <w:jc w:val="left"/>
        <w:rPr>
          <w:rFonts w:ascii="宋体" w:hAnsi="宋体"/>
          <w:b/>
          <w:snapToGrid w:val="0"/>
          <w:kern w:val="0"/>
        </w:rPr>
      </w:pPr>
      <w:bookmarkStart w:id="426" w:name="_Toc452058729"/>
      <w:r>
        <w:rPr>
          <w:rFonts w:ascii="宋体" w:hAnsi="宋体"/>
          <w:b/>
          <w:snapToGrid w:val="0"/>
          <w:kern w:val="0"/>
        </w:rPr>
        <w:t xml:space="preserve">9.4  </w:t>
      </w:r>
      <w:r>
        <w:rPr>
          <w:rFonts w:hint="eastAsia" w:ascii="宋体" w:hAnsi="宋体"/>
          <w:b/>
          <w:snapToGrid w:val="0"/>
          <w:kern w:val="0"/>
        </w:rPr>
        <w:t>对与评标活动有关的工作人员的纪律要求</w:t>
      </w:r>
      <w:bookmarkEnd w:id="419"/>
      <w:bookmarkEnd w:id="420"/>
      <w:bookmarkEnd w:id="421"/>
      <w:bookmarkEnd w:id="422"/>
      <w:bookmarkEnd w:id="423"/>
      <w:bookmarkEnd w:id="424"/>
      <w:bookmarkEnd w:id="425"/>
      <w:bookmarkEnd w:id="426"/>
    </w:p>
    <w:p>
      <w:pPr>
        <w:autoSpaceDE w:val="0"/>
        <w:autoSpaceDN w:val="0"/>
        <w:adjustRightInd w:val="0"/>
        <w:snapToGrid w:val="0"/>
        <w:spacing w:line="380" w:lineRule="exact"/>
        <w:ind w:firstLine="420"/>
        <w:rPr>
          <w:rFonts w:ascii="宋体" w:hAnsi="宋体" w:cs="MingLiU"/>
          <w:snapToGrid w:val="0"/>
          <w:kern w:val="0"/>
          <w:szCs w:val="21"/>
        </w:rPr>
      </w:pPr>
      <w:bookmarkStart w:id="427" w:name="_Toc386029696"/>
      <w:bookmarkStart w:id="428" w:name="_Toc287607797"/>
      <w:bookmarkStart w:id="429" w:name="_Toc287620736"/>
      <w:bookmarkStart w:id="430" w:name="_Toc224103368"/>
      <w:bookmarkStart w:id="431" w:name="_Toc277082603"/>
      <w:bookmarkStart w:id="432" w:name="_Toc20460"/>
      <w:bookmarkStart w:id="433" w:name="_Toc200513177"/>
      <w:r>
        <w:rPr>
          <w:rFonts w:hint="eastAsia" w:ascii="宋体" w:hAnsi="宋体" w:cs="MingLiU"/>
          <w:snapToGrid w:val="0"/>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80" w:lineRule="exact"/>
        <w:jc w:val="left"/>
        <w:rPr>
          <w:rFonts w:ascii="宋体" w:hAnsi="宋体"/>
          <w:b/>
          <w:snapToGrid w:val="0"/>
          <w:kern w:val="0"/>
        </w:rPr>
      </w:pPr>
      <w:bookmarkStart w:id="434" w:name="_Toc452058730"/>
      <w:r>
        <w:rPr>
          <w:rFonts w:ascii="宋体" w:hAnsi="宋体"/>
          <w:b/>
          <w:snapToGrid w:val="0"/>
          <w:kern w:val="0"/>
        </w:rPr>
        <w:t xml:space="preserve">9.5  </w:t>
      </w:r>
      <w:r>
        <w:rPr>
          <w:rFonts w:hint="eastAsia" w:ascii="宋体" w:hAnsi="宋体"/>
          <w:b/>
          <w:snapToGrid w:val="0"/>
          <w:kern w:val="0"/>
        </w:rPr>
        <w:t>投诉</w:t>
      </w:r>
      <w:bookmarkEnd w:id="427"/>
      <w:bookmarkEnd w:id="428"/>
      <w:bookmarkEnd w:id="429"/>
      <w:bookmarkEnd w:id="430"/>
      <w:bookmarkEnd w:id="431"/>
      <w:bookmarkEnd w:id="432"/>
      <w:bookmarkEnd w:id="433"/>
      <w:bookmarkEnd w:id="434"/>
    </w:p>
    <w:p>
      <w:pPr>
        <w:autoSpaceDE w:val="0"/>
        <w:autoSpaceDN w:val="0"/>
        <w:adjustRightInd w:val="0"/>
        <w:snapToGrid w:val="0"/>
        <w:spacing w:line="380" w:lineRule="exact"/>
        <w:ind w:firstLine="420"/>
        <w:rPr>
          <w:rFonts w:ascii="宋体" w:hAnsi="宋体" w:cs="MingLiU"/>
          <w:snapToGrid w:val="0"/>
          <w:kern w:val="0"/>
          <w:szCs w:val="21"/>
        </w:rPr>
      </w:pPr>
      <w:r>
        <w:rPr>
          <w:rFonts w:hint="eastAsia" w:ascii="宋体" w:hAnsi="宋体" w:cs="MingLiU"/>
          <w:snapToGrid w:val="0"/>
          <w:kern w:val="0"/>
          <w:szCs w:val="21"/>
        </w:rPr>
        <w:t>投标人和其他利害关系人认为本次招标活动违反法律、法规和规章规定的，有权向有关行政监督部门投诉。</w:t>
      </w:r>
    </w:p>
    <w:p>
      <w:pPr>
        <w:autoSpaceDE w:val="0"/>
        <w:autoSpaceDN w:val="0"/>
        <w:adjustRightInd w:val="0"/>
        <w:snapToGrid w:val="0"/>
        <w:spacing w:line="380" w:lineRule="exact"/>
        <w:jc w:val="left"/>
        <w:rPr>
          <w:rFonts w:ascii="宋体" w:hAnsi="宋体"/>
          <w:b/>
          <w:snapToGrid w:val="0"/>
          <w:kern w:val="0"/>
        </w:rPr>
      </w:pPr>
      <w:bookmarkStart w:id="435" w:name="_Toc287620737"/>
      <w:bookmarkStart w:id="436" w:name="_Toc452058731"/>
      <w:bookmarkStart w:id="437" w:name="_Toc386029697"/>
      <w:bookmarkStart w:id="438" w:name="_Toc200513178"/>
      <w:bookmarkStart w:id="439" w:name="_Toc5118"/>
      <w:bookmarkStart w:id="440" w:name="_Toc25996"/>
      <w:bookmarkStart w:id="441" w:name="_Toc287607798"/>
      <w:bookmarkStart w:id="442" w:name="_Toc277082604"/>
      <w:bookmarkStart w:id="443" w:name="_Toc224103369"/>
      <w:r>
        <w:rPr>
          <w:rFonts w:ascii="宋体" w:hAnsi="宋体"/>
          <w:b/>
          <w:snapToGrid w:val="0"/>
          <w:kern w:val="0"/>
        </w:rPr>
        <w:t xml:space="preserve">10. </w:t>
      </w:r>
      <w:r>
        <w:rPr>
          <w:rFonts w:hint="eastAsia" w:ascii="宋体" w:hAnsi="宋体"/>
          <w:b/>
          <w:snapToGrid w:val="0"/>
          <w:kern w:val="0"/>
        </w:rPr>
        <w:t>需要补充的其他内容</w:t>
      </w:r>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80" w:lineRule="exact"/>
        <w:ind w:firstLine="420"/>
        <w:jc w:val="left"/>
      </w:pPr>
      <w:r>
        <w:rPr>
          <w:rFonts w:hint="eastAsia" w:ascii="宋体" w:hAnsi="宋体" w:cs="MingLiU"/>
          <w:snapToGrid w:val="0"/>
          <w:kern w:val="0"/>
          <w:szCs w:val="21"/>
        </w:rPr>
        <w:t>需要补充的其他内容：见投标人须知前附表。</w:t>
      </w:r>
      <w:bookmarkStart w:id="444" w:name="招标文件03章02评标办法综合评估法00"/>
      <w:bookmarkEnd w:id="444"/>
      <w:bookmarkStart w:id="445" w:name="招标文件03章02评标办法综合评估法"/>
      <w:bookmarkEnd w:id="445"/>
      <w:bookmarkStart w:id="446" w:name="_Toc277082605"/>
      <w:bookmarkStart w:id="447" w:name="_Toc513492489"/>
      <w:bookmarkStart w:id="448" w:name="_Toc31654"/>
      <w:bookmarkStart w:id="449" w:name="_Toc287607799"/>
      <w:bookmarkStart w:id="450" w:name="_Toc287620738"/>
      <w:bookmarkStart w:id="451" w:name="_Toc452058732"/>
      <w:bookmarkStart w:id="452" w:name="_Toc287607810"/>
      <w:bookmarkStart w:id="453" w:name="_Toc287620749"/>
    </w:p>
    <w:bookmarkEnd w:id="446"/>
    <w:bookmarkEnd w:id="447"/>
    <w:bookmarkEnd w:id="448"/>
    <w:bookmarkEnd w:id="449"/>
    <w:bookmarkEnd w:id="450"/>
    <w:bookmarkEnd w:id="451"/>
    <w:p>
      <w:pPr>
        <w:pStyle w:val="5"/>
        <w:spacing w:before="0" w:after="0" w:line="400" w:lineRule="exact"/>
        <w:jc w:val="center"/>
        <w:rPr>
          <w:rFonts w:ascii="宋体" w:hAnsi="宋体"/>
          <w:snapToGrid w:val="0"/>
          <w:kern w:val="0"/>
        </w:rPr>
      </w:pPr>
      <w:bookmarkStart w:id="454" w:name="_Toc513492490"/>
      <w:bookmarkStart w:id="455" w:name="_Toc452058737"/>
      <w:r>
        <w:rPr>
          <w:rFonts w:ascii="宋体" w:hAnsi="宋体"/>
          <w:snapToGrid w:val="0"/>
          <w:kern w:val="0"/>
        </w:rPr>
        <w:br w:type="page"/>
      </w:r>
      <w:bookmarkStart w:id="456" w:name="_Toc6580"/>
      <w:r>
        <w:rPr>
          <w:rFonts w:ascii="宋体" w:hAnsi="宋体"/>
          <w:snapToGrid w:val="0"/>
          <w:kern w:val="0"/>
          <w:sz w:val="32"/>
          <w:szCs w:val="32"/>
        </w:rPr>
        <w:t xml:space="preserve">第三章 </w:t>
      </w:r>
      <w:r>
        <w:rPr>
          <w:rFonts w:hint="eastAsia" w:ascii="宋体" w:hAnsi="宋体"/>
          <w:snapToGrid w:val="0"/>
          <w:kern w:val="0"/>
          <w:sz w:val="32"/>
          <w:szCs w:val="32"/>
        </w:rPr>
        <w:t xml:space="preserve"> </w:t>
      </w:r>
      <w:r>
        <w:rPr>
          <w:rFonts w:ascii="宋体" w:hAnsi="宋体"/>
          <w:snapToGrid w:val="0"/>
          <w:kern w:val="0"/>
          <w:sz w:val="32"/>
          <w:szCs w:val="32"/>
        </w:rPr>
        <w:t>评标办法（</w:t>
      </w:r>
      <w:r>
        <w:rPr>
          <w:rFonts w:hint="eastAsia" w:ascii="宋体" w:hAnsi="宋体"/>
          <w:snapToGrid w:val="0"/>
          <w:kern w:val="0"/>
          <w:sz w:val="32"/>
          <w:szCs w:val="32"/>
        </w:rPr>
        <w:t>经评审的最低投标价法</w:t>
      </w:r>
      <w:r>
        <w:rPr>
          <w:rFonts w:ascii="宋体" w:hAnsi="宋体"/>
          <w:snapToGrid w:val="0"/>
          <w:kern w:val="0"/>
          <w:sz w:val="32"/>
          <w:szCs w:val="32"/>
        </w:rPr>
        <w:t>）</w:t>
      </w:r>
      <w:bookmarkEnd w:id="456"/>
    </w:p>
    <w:p>
      <w:pPr>
        <w:keepNext/>
        <w:keepLines/>
        <w:spacing w:line="400" w:lineRule="exact"/>
        <w:outlineLvl w:val="1"/>
        <w:rPr>
          <w:rFonts w:ascii="宋体" w:hAnsi="宋体"/>
          <w:b/>
          <w:sz w:val="28"/>
          <w:szCs w:val="28"/>
        </w:rPr>
      </w:pPr>
      <w:bookmarkStart w:id="457" w:name="_Toc1584"/>
      <w:r>
        <w:rPr>
          <w:rFonts w:hint="eastAsia" w:ascii="宋体" w:hAnsi="宋体"/>
          <w:b/>
          <w:sz w:val="28"/>
          <w:szCs w:val="28"/>
        </w:rPr>
        <w:t>评标办法前附表</w:t>
      </w:r>
      <w:bookmarkEnd w:id="457"/>
    </w:p>
    <w:p>
      <w:pPr>
        <w:spacing w:line="400" w:lineRule="exact"/>
        <w:ind w:firstLine="427" w:firstLineChars="196"/>
        <w:rPr>
          <w:rFonts w:ascii="宋体" w:hAnsi="宋体"/>
          <w:spacing w:val="4"/>
          <w:kern w:val="0"/>
          <w:szCs w:val="21"/>
        </w:rPr>
      </w:pPr>
      <w:bookmarkStart w:id="458"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8"/>
    </w:p>
    <w:tbl>
      <w:tblPr>
        <w:tblStyle w:val="53"/>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45"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pPr>
              <w:pStyle w:val="262"/>
              <w:spacing w:line="400" w:lineRule="exact"/>
              <w:ind w:firstLine="0" w:firstLineChars="0"/>
              <w:jc w:val="center"/>
              <w:rPr>
                <w:sz w:val="21"/>
                <w:szCs w:val="21"/>
              </w:rPr>
            </w:pPr>
            <w:r>
              <w:rPr>
                <w:sz w:val="21"/>
                <w:szCs w:val="21"/>
              </w:rPr>
              <w:t>1</w:t>
            </w:r>
          </w:p>
        </w:tc>
        <w:tc>
          <w:tcPr>
            <w:tcW w:w="1545" w:type="dxa"/>
            <w:tcBorders>
              <w:left w:val="single" w:color="auto" w:sz="4" w:space="0"/>
            </w:tcBorders>
            <w:vAlign w:val="center"/>
          </w:tcPr>
          <w:p>
            <w:pPr>
              <w:pStyle w:val="262"/>
              <w:spacing w:line="400" w:lineRule="exact"/>
              <w:ind w:firstLine="0" w:firstLineChars="0"/>
              <w:jc w:val="center"/>
              <w:rPr>
                <w:sz w:val="21"/>
                <w:szCs w:val="21"/>
              </w:rPr>
            </w:pPr>
            <w:r>
              <w:rPr>
                <w:rFonts w:hint="eastAsia"/>
                <w:sz w:val="21"/>
                <w:szCs w:val="21"/>
              </w:rPr>
              <w:t>评标办法</w:t>
            </w:r>
          </w:p>
        </w:tc>
        <w:tc>
          <w:tcPr>
            <w:tcW w:w="7290" w:type="dxa"/>
            <w:gridSpan w:val="2"/>
            <w:vAlign w:val="center"/>
          </w:tcPr>
          <w:p>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比选</w:t>
            </w:r>
            <w:r>
              <w:rPr>
                <w:rFonts w:hint="eastAsia" w:ascii="宋体" w:hAnsi="宋体"/>
                <w:spacing w:val="4"/>
                <w:kern w:val="0"/>
                <w:szCs w:val="21"/>
              </w:rPr>
              <w:t>人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hint="eastAsia" w:ascii="宋体" w:hAnsi="宋体" w:cs="宋体"/>
                <w:u w:val="single"/>
              </w:rPr>
              <w:t>简单</w:t>
            </w:r>
            <w:r>
              <w:rPr>
                <w:rFonts w:ascii="宋体" w:hAnsi="宋体" w:cs="宋体"/>
                <w:u w:val="single"/>
              </w:rPr>
              <w:t>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lang w:val="en-US" w:eastAsia="zh-CN"/>
              </w:rPr>
              <w:t>7</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资质条件</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营业执照</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pPr>
            <w:r>
              <w:rPr>
                <w:rFonts w:hint="eastAsia"/>
              </w:rPr>
              <w:t>安全生产条件</w:t>
            </w:r>
          </w:p>
        </w:tc>
        <w:tc>
          <w:tcPr>
            <w:tcW w:w="4725" w:type="dxa"/>
            <w:tcBorders>
              <w:top w:val="single" w:color="auto" w:sz="4" w:space="0"/>
              <w:left w:val="single" w:color="auto" w:sz="4" w:space="0"/>
              <w:bottom w:val="single" w:color="auto" w:sz="4" w:space="0"/>
            </w:tcBorders>
            <w:vAlign w:val="center"/>
          </w:tcPr>
          <w:p>
            <w:pPr>
              <w:snapToGrid w:val="0"/>
              <w:spacing w:line="400" w:lineRule="exact"/>
              <w:ind w:firstLine="420" w:firstLineChars="200"/>
              <w:rPr>
                <w:rFonts w:ascii="宋体" w:hAnsi="宋体" w:cs="宋体"/>
              </w:rPr>
            </w:pPr>
            <w:r>
              <w:rPr>
                <w:rFonts w:hint="eastAsia" w:ascii="宋体" w:hAnsi="宋体" w:cs="宋体"/>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项目经理资格要求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其他要求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45"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kern w:val="0"/>
              </w:rPr>
            </w:pPr>
          </w:p>
        </w:tc>
        <w:tc>
          <w:tcPr>
            <w:tcW w:w="1545" w:type="dxa"/>
            <w:vMerge w:val="continue"/>
            <w:tcBorders>
              <w:left w:val="single" w:color="auto" w:sz="4" w:space="0"/>
            </w:tcBorders>
            <w:vAlign w:val="center"/>
          </w:tcPr>
          <w:p>
            <w:pPr>
              <w:spacing w:line="400" w:lineRule="exact"/>
              <w:jc w:val="center"/>
              <w:rPr>
                <w:rFonts w:ascii="宋体" w:hAnsi="宋体"/>
                <w:b/>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ascii="宋体" w:hAnsi="宋体"/>
                <w:kern w:val="0"/>
              </w:rPr>
              <w:t>响应性评审</w:t>
            </w:r>
          </w:p>
          <w:p>
            <w:pPr>
              <w:spacing w:line="400" w:lineRule="exact"/>
              <w:jc w:val="center"/>
              <w:rPr>
                <w:rFonts w:ascii="宋体" w:hAnsi="宋体"/>
                <w:kern w:val="0"/>
              </w:rPr>
            </w:pPr>
            <w:r>
              <w:rPr>
                <w:rFonts w:ascii="宋体" w:hAnsi="宋体"/>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w:t>
            </w:r>
            <w:r>
              <w:rPr>
                <w:rFonts w:hint="eastAsia" w:ascii="宋体" w:hAnsi="宋体" w:cs="宋体"/>
                <w:color w:val="auto"/>
                <w:szCs w:val="21"/>
                <w:lang w:val="en-US" w:eastAsia="zh-CN"/>
              </w:rPr>
              <w:t>比选</w:t>
            </w:r>
            <w:r>
              <w:rPr>
                <w:rFonts w:hint="eastAsia" w:ascii="宋体" w:hAnsi="宋体" w:cs="宋体"/>
                <w:kern w:val="0"/>
              </w:rPr>
              <w:t>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kern w:val="0"/>
              </w:rPr>
            </w:pPr>
            <w:r>
              <w:rPr>
                <w:rFonts w:hint="eastAsia" w:ascii="宋体" w:hAnsi="宋体"/>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kern w:val="0"/>
              </w:rPr>
            </w:pPr>
            <w:r>
              <w:rPr>
                <w:rFonts w:hint="eastAsia" w:ascii="宋体" w:hAnsi="宋体" w:cs="宋体"/>
                <w:kern w:val="0"/>
              </w:rPr>
              <w:t>2.投标总报价不得高于</w:t>
            </w:r>
            <w:r>
              <w:rPr>
                <w:rFonts w:hint="eastAsia" w:ascii="宋体" w:hAnsi="宋体" w:cs="宋体"/>
                <w:kern w:val="0"/>
                <w:lang w:eastAsia="zh-CN"/>
              </w:rPr>
              <w:t>比选人</w:t>
            </w:r>
            <w:r>
              <w:rPr>
                <w:rFonts w:hint="eastAsia" w:ascii="宋体" w:hAnsi="宋体" w:cs="宋体"/>
                <w:kern w:val="0"/>
              </w:rPr>
              <w:t>公布的投标总报价最高限价。</w:t>
            </w:r>
          </w:p>
          <w:p>
            <w:pPr>
              <w:snapToGrid w:val="0"/>
              <w:spacing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3.投标总报价低于最高限价85%的，投标人应在编制投标文件时，在投标函部分中递交低价风险担保提交承诺书。承诺书格式详见第八章投标文件格式。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w:t>
            </w:r>
            <w:r>
              <w:rPr>
                <w:rFonts w:hint="eastAsia" w:ascii="宋体" w:hAnsi="宋体" w:cs="宋体"/>
                <w:color w:val="auto"/>
                <w:szCs w:val="21"/>
                <w:lang w:val="en-US" w:eastAsia="zh-CN"/>
              </w:rPr>
              <w:t>比选</w:t>
            </w:r>
            <w:r>
              <w:rPr>
                <w:rFonts w:hint="eastAsia" w:ascii="宋体" w:hAnsi="宋体" w:cs="宋体"/>
                <w:kern w:val="0"/>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只能有一个有效报价。在</w:t>
            </w:r>
            <w:r>
              <w:rPr>
                <w:rFonts w:hint="eastAsia" w:ascii="宋体" w:hAnsi="宋体" w:cs="宋体"/>
                <w:color w:val="auto"/>
                <w:szCs w:val="21"/>
                <w:lang w:val="en-US" w:eastAsia="zh-CN"/>
              </w:rPr>
              <w:t>比选</w:t>
            </w:r>
            <w:r>
              <w:rPr>
                <w:rFonts w:hint="eastAsia" w:ascii="宋体" w:hAnsi="宋体" w:cs="宋体"/>
                <w:kern w:val="0"/>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line="400" w:lineRule="exact"/>
              <w:ind w:firstLine="420" w:firstLineChars="200"/>
              <w:rPr>
                <w:rFonts w:ascii="宋体" w:hAnsi="宋体" w:cs="宋体"/>
                <w:kern w:val="0"/>
              </w:rPr>
            </w:pPr>
            <w:r>
              <w:rPr>
                <w:rFonts w:hint="eastAsia" w:ascii="宋体" w:hAnsi="宋体" w:cs="宋体"/>
                <w:kern w:val="0"/>
              </w:rPr>
              <w:t>2.</w:t>
            </w:r>
            <w:r>
              <w:rPr>
                <w:rFonts w:hint="eastAsia" w:ascii="宋体" w:hAnsi="宋体" w:cs="宋体"/>
                <w:color w:val="auto"/>
                <w:szCs w:val="21"/>
                <w:lang w:val="en-US" w:eastAsia="zh-CN"/>
              </w:rPr>
              <w:t>比选</w:t>
            </w:r>
            <w:r>
              <w:rPr>
                <w:rFonts w:hint="eastAsia" w:ascii="宋体" w:hAnsi="宋体" w:cs="宋体"/>
                <w:kern w:val="0"/>
              </w:rPr>
              <w:t>文件中规定工程量清单不允许修改的内容不得修改。</w:t>
            </w:r>
          </w:p>
          <w:p>
            <w:pPr>
              <w:snapToGrid w:val="0"/>
              <w:spacing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kern w:val="0"/>
              </w:rPr>
            </w:pPr>
          </w:p>
        </w:tc>
        <w:tc>
          <w:tcPr>
            <w:tcW w:w="1545" w:type="dxa"/>
            <w:vMerge w:val="continue"/>
            <w:tcBorders>
              <w:left w:val="single" w:color="auto" w:sz="4" w:space="0"/>
            </w:tcBorders>
            <w:vAlign w:val="center"/>
          </w:tcPr>
          <w:p>
            <w:pPr>
              <w:spacing w:line="400" w:lineRule="exact"/>
              <w:jc w:val="center"/>
              <w:rPr>
                <w:rFonts w:ascii="宋体" w:hAnsi="宋体"/>
                <w:kern w:val="0"/>
              </w:rPr>
            </w:pPr>
          </w:p>
        </w:tc>
        <w:tc>
          <w:tcPr>
            <w:tcW w:w="2565" w:type="dxa"/>
            <w:tcBorders>
              <w:right w:val="single" w:color="auto" w:sz="4" w:space="0"/>
            </w:tcBorders>
            <w:vAlign w:val="center"/>
          </w:tcPr>
          <w:p>
            <w:pPr>
              <w:snapToGrid w:val="0"/>
              <w:spacing w:line="400" w:lineRule="exact"/>
              <w:jc w:val="center"/>
              <w:rPr>
                <w:rFonts w:ascii="宋体" w:hAnsi="宋体" w:cs="宋体"/>
                <w:kern w:val="0"/>
              </w:rPr>
            </w:pPr>
            <w:r>
              <w:rPr>
                <w:rFonts w:hint="eastAsia" w:ascii="宋体" w:hAnsi="宋体" w:cs="宋体"/>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color w:val="auto"/>
                <w:szCs w:val="21"/>
                <w:lang w:val="en-US" w:eastAsia="zh-CN"/>
              </w:rPr>
              <w:t>比选</w:t>
            </w:r>
            <w:r>
              <w:rPr>
                <w:rFonts w:hint="eastAsia" w:ascii="宋体" w:hAnsi="宋体"/>
                <w:kern w:val="0"/>
                <w:szCs w:val="21"/>
              </w:rPr>
              <w:t>文件要求的，评标委员会可以继续评标并确定中标候选人。</w:t>
            </w:r>
          </w:p>
          <w:p>
            <w:pPr>
              <w:spacing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w:t>
            </w:r>
            <w:r>
              <w:rPr>
                <w:rFonts w:hint="eastAsia" w:ascii="宋体" w:hAnsi="宋体"/>
                <w:spacing w:val="-7"/>
                <w:u w:val="single"/>
              </w:rPr>
              <w:t>全体成员</w:t>
            </w:r>
            <w:r>
              <w:rPr>
                <w:rFonts w:hint="eastAsia" w:ascii="宋体" w:hAnsi="宋体"/>
                <w:u w:val="single"/>
              </w:rPr>
              <w:t>投票，并按简单多数</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hint="eastAsia" w:ascii="宋体" w:hAnsi="宋体" w:cs="宋体"/>
                <w:color w:val="auto"/>
                <w:szCs w:val="21"/>
                <w:lang w:val="en-US" w:eastAsia="zh-CN"/>
              </w:rPr>
              <w:t>比选</w:t>
            </w:r>
            <w:r>
              <w:rPr>
                <w:rFonts w:ascii="宋体" w:hAnsi="宋体"/>
                <w:kern w:val="0"/>
                <w:szCs w:val="21"/>
              </w:rPr>
              <w:t>人提交书面评标报告。</w:t>
            </w:r>
          </w:p>
        </w:tc>
      </w:tr>
    </w:tbl>
    <w:p>
      <w:pPr>
        <w:pStyle w:val="6"/>
        <w:spacing w:before="0" w:after="0" w:line="500" w:lineRule="exact"/>
        <w:jc w:val="left"/>
        <w:rPr>
          <w:rFonts w:ascii="宋体" w:hAnsi="宋体"/>
          <w:bCs w:val="0"/>
          <w:snapToGrid w:val="0"/>
        </w:rPr>
      </w:pPr>
      <w:r>
        <w:rPr>
          <w:rFonts w:ascii="宋体" w:hAnsi="宋体"/>
          <w:bCs w:val="0"/>
          <w:snapToGrid w:val="0"/>
        </w:rPr>
        <w:br w:type="page"/>
      </w:r>
      <w:bookmarkStart w:id="459" w:name="_Toc57820616"/>
      <w:r>
        <w:rPr>
          <w:rFonts w:ascii="宋体" w:hAnsi="宋体"/>
          <w:b w:val="0"/>
          <w:snapToGrid w:val="0"/>
        </w:rPr>
        <w:t>1.  评标方法</w:t>
      </w:r>
      <w:bookmarkEnd w:id="459"/>
    </w:p>
    <w:p>
      <w:pPr>
        <w:spacing w:line="500" w:lineRule="exact"/>
        <w:ind w:firstLine="420" w:firstLineChars="200"/>
        <w:jc w:val="left"/>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比选</w:t>
      </w:r>
      <w:r>
        <w:rPr>
          <w:rFonts w:hint="eastAsia" w:ascii="宋体" w:hAnsi="宋体"/>
        </w:rPr>
        <w:t>人授权直接确定中标人。若出现投标人投标报价相同的，以评标办法前附表约定的原则确定排序。</w:t>
      </w:r>
    </w:p>
    <w:p>
      <w:pPr>
        <w:pStyle w:val="6"/>
        <w:spacing w:before="0" w:after="0" w:line="500" w:lineRule="exact"/>
        <w:jc w:val="left"/>
        <w:rPr>
          <w:rFonts w:ascii="宋体" w:hAnsi="宋体"/>
          <w:b w:val="0"/>
          <w:snapToGrid w:val="0"/>
        </w:rPr>
      </w:pPr>
      <w:bookmarkStart w:id="460" w:name="_Toc57820617"/>
      <w:r>
        <w:rPr>
          <w:rFonts w:ascii="宋体" w:hAnsi="宋体"/>
          <w:b w:val="0"/>
          <w:snapToGrid w:val="0"/>
        </w:rPr>
        <w:t>2.  评审标准</w:t>
      </w:r>
      <w:bookmarkEnd w:id="460"/>
    </w:p>
    <w:p>
      <w:pPr>
        <w:pStyle w:val="7"/>
        <w:spacing w:line="500" w:lineRule="exact"/>
        <w:jc w:val="left"/>
        <w:rPr>
          <w:rFonts w:ascii="宋体" w:hAnsi="宋体" w:cs="宋体"/>
          <w:sz w:val="21"/>
          <w:szCs w:val="21"/>
        </w:rPr>
      </w:pPr>
      <w:bookmarkStart w:id="461" w:name="_Toc5782061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461"/>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见评标办法前附表。</w:t>
      </w:r>
    </w:p>
    <w:p>
      <w:pPr>
        <w:pStyle w:val="7"/>
        <w:spacing w:line="500" w:lineRule="exact"/>
        <w:jc w:val="left"/>
        <w:rPr>
          <w:rFonts w:ascii="宋体" w:hAnsi="宋体" w:cs="宋体"/>
          <w:sz w:val="21"/>
          <w:szCs w:val="21"/>
        </w:rPr>
      </w:pPr>
      <w:bookmarkStart w:id="462" w:name="_Toc57820619"/>
      <w:r>
        <w:rPr>
          <w:rFonts w:ascii="宋体" w:hAnsi="宋体" w:cs="宋体"/>
          <w:sz w:val="21"/>
          <w:szCs w:val="21"/>
        </w:rPr>
        <w:t>2.</w:t>
      </w:r>
      <w:r>
        <w:rPr>
          <w:rFonts w:hint="eastAsia" w:ascii="宋体" w:hAnsi="宋体" w:cs="宋体"/>
          <w:sz w:val="21"/>
          <w:szCs w:val="21"/>
        </w:rPr>
        <w:t>2符合性审查标准</w:t>
      </w:r>
      <w:bookmarkEnd w:id="462"/>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。符合性审查内容：资格评审、形式评审、响应性、投标函部分及经济部分评审</w:t>
      </w:r>
      <w:r>
        <w:rPr>
          <w:rFonts w:hint="eastAsia" w:ascii="宋体" w:hAnsi="宋体" w:cs="宋体"/>
          <w:szCs w:val="21"/>
        </w:rPr>
        <w:t>。</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2.2.1  技术方案评审标准：见评标办法前附表。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资格评审标准：见评标办法前附表。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pPr>
        <w:pStyle w:val="6"/>
        <w:spacing w:before="0" w:after="0" w:line="500" w:lineRule="exact"/>
        <w:jc w:val="left"/>
        <w:rPr>
          <w:rFonts w:ascii="宋体" w:hAnsi="宋体"/>
          <w:b w:val="0"/>
          <w:snapToGrid w:val="0"/>
        </w:rPr>
      </w:pPr>
      <w:bookmarkStart w:id="463" w:name="_Toc57820620"/>
      <w:r>
        <w:rPr>
          <w:rFonts w:ascii="宋体" w:hAnsi="宋体"/>
          <w:b w:val="0"/>
          <w:snapToGrid w:val="0"/>
        </w:rPr>
        <w:t>3.  评标程序</w:t>
      </w:r>
      <w:bookmarkEnd w:id="463"/>
    </w:p>
    <w:p>
      <w:pPr>
        <w:pStyle w:val="7"/>
        <w:spacing w:line="500" w:lineRule="exact"/>
        <w:jc w:val="left"/>
        <w:rPr>
          <w:rFonts w:ascii="宋体" w:hAnsi="宋体" w:cs="宋体"/>
          <w:sz w:val="21"/>
          <w:szCs w:val="21"/>
        </w:rPr>
      </w:pPr>
      <w:bookmarkStart w:id="464" w:name="_Toc57820621"/>
      <w:r>
        <w:rPr>
          <w:rFonts w:ascii="宋体" w:hAnsi="宋体" w:cs="宋体"/>
          <w:sz w:val="21"/>
          <w:szCs w:val="21"/>
        </w:rPr>
        <w:t>3.1</w:t>
      </w:r>
      <w:r>
        <w:rPr>
          <w:rFonts w:hint="eastAsia" w:ascii="宋体" w:hAnsi="宋体" w:cs="宋体"/>
          <w:sz w:val="21"/>
          <w:szCs w:val="21"/>
        </w:rPr>
        <w:t>报价排序</w:t>
      </w:r>
      <w:bookmarkEnd w:id="464"/>
    </w:p>
    <w:p>
      <w:pPr>
        <w:pStyle w:val="7"/>
        <w:spacing w:line="500" w:lineRule="exact"/>
        <w:ind w:firstLine="420" w:firstLineChars="200"/>
        <w:jc w:val="left"/>
        <w:rPr>
          <w:rFonts w:ascii="宋体" w:hAnsi="宋体" w:cs="宋体"/>
          <w:b w:val="0"/>
          <w:bCs w:val="0"/>
          <w:sz w:val="21"/>
          <w:szCs w:val="21"/>
        </w:rPr>
      </w:pPr>
      <w:bookmarkStart w:id="465" w:name="_Toc57820622"/>
      <w:r>
        <w:rPr>
          <w:rFonts w:hint="eastAsia" w:ascii="宋体" w:hAnsi="宋体" w:cs="宋体"/>
          <w:b w:val="0"/>
          <w:bCs w:val="0"/>
          <w:sz w:val="21"/>
          <w:szCs w:val="21"/>
        </w:rPr>
        <w:t>对报价不高于最高限价的所有投标人的投标文件，按照报价由低到高的顺序排列。</w:t>
      </w:r>
    </w:p>
    <w:p>
      <w:pPr>
        <w:pStyle w:val="7"/>
        <w:spacing w:line="500" w:lineRule="exact"/>
        <w:jc w:val="left"/>
        <w:rPr>
          <w:rFonts w:ascii="宋体" w:hAnsi="宋体" w:cs="宋体"/>
          <w:sz w:val="21"/>
          <w:szCs w:val="21"/>
        </w:rPr>
      </w:pPr>
      <w:r>
        <w:rPr>
          <w:rFonts w:ascii="宋体" w:hAnsi="宋体" w:cs="宋体"/>
          <w:sz w:val="21"/>
          <w:szCs w:val="21"/>
        </w:rPr>
        <w:t>3.</w:t>
      </w:r>
      <w:r>
        <w:rPr>
          <w:rFonts w:hint="eastAsia" w:ascii="宋体" w:hAnsi="宋体" w:cs="宋体"/>
          <w:sz w:val="21"/>
          <w:szCs w:val="21"/>
        </w:rPr>
        <w:t>2符合性审查</w:t>
      </w:r>
      <w:bookmarkEnd w:id="465"/>
    </w:p>
    <w:p>
      <w:pPr>
        <w:spacing w:line="500" w:lineRule="exact"/>
        <w:ind w:firstLine="413" w:firstLineChars="197"/>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500" w:lineRule="exact"/>
        <w:ind w:firstLine="405" w:firstLineChars="193"/>
        <w:jc w:val="left"/>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50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500" w:lineRule="exact"/>
        <w:ind w:firstLine="420" w:firstLineChars="200"/>
        <w:jc w:val="left"/>
        <w:rPr>
          <w:rFonts w:ascii="宋体" w:hAnsi="宋体" w:cs="宋体"/>
          <w:szCs w:val="21"/>
        </w:rPr>
      </w:pPr>
      <w:r>
        <w:rPr>
          <w:rFonts w:hint="eastAsia" w:ascii="宋体" w:hAnsi="宋体" w:cs="宋体"/>
          <w:szCs w:val="21"/>
        </w:rPr>
        <w:t>（3）拒绝按评标委员会要求澄清、说明或补正的。</w:t>
      </w:r>
    </w:p>
    <w:p>
      <w:pPr>
        <w:spacing w:line="500" w:lineRule="exact"/>
        <w:ind w:firstLine="420" w:firstLineChars="200"/>
        <w:jc w:val="left"/>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500" w:lineRule="exact"/>
        <w:ind w:firstLine="420" w:firstLineChars="200"/>
        <w:jc w:val="left"/>
        <w:rPr>
          <w:rFonts w:ascii="宋体" w:hAnsi="宋体" w:cs="宋体"/>
          <w:szCs w:val="21"/>
        </w:rPr>
      </w:pPr>
      <w:r>
        <w:rPr>
          <w:rFonts w:hint="eastAsia" w:ascii="宋体" w:hAnsi="宋体" w:cs="宋体"/>
          <w:szCs w:val="21"/>
        </w:rPr>
        <w:t>（1）投标文件中的大写金额与小写金额不一致的，以大写金额为准；</w:t>
      </w:r>
    </w:p>
    <w:p>
      <w:pPr>
        <w:spacing w:line="500" w:lineRule="exact"/>
        <w:ind w:firstLine="420" w:firstLineChars="200"/>
        <w:jc w:val="left"/>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pPr>
        <w:pStyle w:val="7"/>
        <w:spacing w:line="500" w:lineRule="exact"/>
        <w:jc w:val="left"/>
        <w:rPr>
          <w:rFonts w:ascii="宋体" w:hAnsi="宋体" w:cs="宋体"/>
          <w:sz w:val="21"/>
          <w:szCs w:val="21"/>
        </w:rPr>
      </w:pPr>
      <w:bookmarkStart w:id="466" w:name="_Toc57820623"/>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466"/>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5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7"/>
        <w:spacing w:line="500" w:lineRule="exact"/>
        <w:jc w:val="left"/>
        <w:rPr>
          <w:rFonts w:ascii="宋体" w:hAnsi="宋体" w:cs="宋体"/>
          <w:sz w:val="21"/>
          <w:szCs w:val="21"/>
        </w:rPr>
      </w:pPr>
      <w:bookmarkStart w:id="467" w:name="_Toc484465184"/>
      <w:bookmarkStart w:id="468" w:name="_Toc479262406"/>
      <w:bookmarkStart w:id="469" w:name="_Toc5782062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467"/>
      <w:bookmarkEnd w:id="468"/>
      <w:bookmarkEnd w:id="469"/>
    </w:p>
    <w:p>
      <w:pPr>
        <w:autoSpaceDE w:val="0"/>
        <w:autoSpaceDN w:val="0"/>
        <w:adjustRightInd w:val="0"/>
        <w:spacing w:line="500" w:lineRule="exact"/>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w:t>
      </w:r>
      <w:r>
        <w:rPr>
          <w:rFonts w:hint="eastAsia" w:ascii="宋体" w:hAnsi="宋体" w:cs="宋体"/>
          <w:color w:val="auto"/>
          <w:szCs w:val="21"/>
          <w:lang w:val="en-US" w:eastAsia="zh-CN"/>
        </w:rPr>
        <w:t>比选</w:t>
      </w:r>
      <w:r>
        <w:rPr>
          <w:rFonts w:hint="eastAsia" w:ascii="宋体" w:hAnsi="宋体" w:cs="宋体"/>
          <w:szCs w:val="21"/>
        </w:rPr>
        <w:t>人提交书面评标报告和中标候选人名单。</w:t>
      </w:r>
    </w:p>
    <w:p>
      <w:pPr>
        <w:pStyle w:val="39"/>
        <w:spacing w:line="400" w:lineRule="exact"/>
        <w:jc w:val="lef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9"/>
        <w:spacing w:line="400" w:lineRule="exact"/>
        <w:ind w:firstLine="420" w:firstLineChars="200"/>
        <w:jc w:val="both"/>
        <w:rPr>
          <w:rFonts w:ascii="宋体" w:hAnsi="宋体"/>
          <w:szCs w:val="21"/>
          <w:u w:val="none"/>
          <w:lang w:eastAsia="zh-CN"/>
        </w:rPr>
      </w:pPr>
      <w:r>
        <w:rPr>
          <w:rFonts w:hint="eastAsia" w:ascii="宋体" w:hAnsi="宋体"/>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Cs w:val="21"/>
          <w:u w:val="none"/>
          <w:lang w:eastAsia="zh-CN"/>
        </w:rPr>
        <w:t>。</w:t>
      </w:r>
    </w:p>
    <w:tbl>
      <w:tblPr>
        <w:tblStyle w:val="53"/>
        <w:tblW w:w="973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695"/>
        <w:gridCol w:w="68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89" w:type="dxa"/>
            <w:vAlign w:val="center"/>
          </w:tcPr>
          <w:p>
            <w:pPr>
              <w:spacing w:line="400" w:lineRule="exact"/>
              <w:jc w:val="center"/>
              <w:rPr>
                <w:rFonts w:ascii="宋体" w:hAnsi="宋体"/>
                <w:b/>
                <w:szCs w:val="21"/>
              </w:rPr>
            </w:pPr>
            <w:r>
              <w:rPr>
                <w:rFonts w:ascii="宋体" w:hAnsi="宋体"/>
                <w:b/>
                <w:szCs w:val="21"/>
              </w:rPr>
              <w:t>章节号</w:t>
            </w:r>
          </w:p>
        </w:tc>
        <w:tc>
          <w:tcPr>
            <w:tcW w:w="1695" w:type="dxa"/>
            <w:vAlign w:val="center"/>
          </w:tcPr>
          <w:p>
            <w:pPr>
              <w:spacing w:line="400" w:lineRule="exact"/>
              <w:jc w:val="center"/>
              <w:rPr>
                <w:rFonts w:ascii="宋体" w:hAnsi="宋体"/>
                <w:b/>
                <w:szCs w:val="21"/>
              </w:rPr>
            </w:pPr>
            <w:r>
              <w:rPr>
                <w:rFonts w:ascii="宋体" w:hAnsi="宋体"/>
                <w:b/>
                <w:szCs w:val="21"/>
              </w:rPr>
              <w:t>条款名称</w:t>
            </w:r>
          </w:p>
        </w:tc>
        <w:tc>
          <w:tcPr>
            <w:tcW w:w="6850"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restart"/>
            <w:vAlign w:val="center"/>
          </w:tcPr>
          <w:p>
            <w:pPr>
              <w:spacing w:line="400" w:lineRule="exact"/>
              <w:jc w:val="center"/>
              <w:rPr>
                <w:rFonts w:ascii="宋体" w:hAnsi="宋体"/>
                <w:szCs w:val="21"/>
              </w:rPr>
            </w:pPr>
            <w:r>
              <w:rPr>
                <w:rFonts w:hint="eastAsia" w:ascii="宋体" w:hAnsi="宋体"/>
                <w:szCs w:val="21"/>
              </w:rPr>
              <w:t>第三章</w:t>
            </w:r>
          </w:p>
        </w:tc>
        <w:tc>
          <w:tcPr>
            <w:tcW w:w="1695" w:type="dxa"/>
            <w:tcBorders>
              <w:bottom w:val="single" w:color="auto" w:sz="4" w:space="0"/>
            </w:tcBorders>
            <w:vAlign w:val="center"/>
          </w:tcPr>
          <w:p>
            <w:pPr>
              <w:spacing w:line="400" w:lineRule="exact"/>
              <w:jc w:val="center"/>
              <w:rPr>
                <w:rFonts w:ascii="宋体" w:hAnsi="宋体"/>
                <w:szCs w:val="21"/>
              </w:rPr>
            </w:pPr>
            <w:r>
              <w:rPr>
                <w:rFonts w:hint="eastAsia" w:ascii="宋体" w:hAnsi="宋体"/>
                <w:szCs w:val="21"/>
              </w:rPr>
              <w:t>技术方案评审</w:t>
            </w:r>
          </w:p>
          <w:p>
            <w:pPr>
              <w:spacing w:line="400" w:lineRule="exact"/>
              <w:jc w:val="center"/>
              <w:rPr>
                <w:rFonts w:ascii="宋体" w:hAnsi="宋体"/>
                <w:szCs w:val="21"/>
              </w:rPr>
            </w:pPr>
            <w:r>
              <w:rPr>
                <w:rFonts w:hint="eastAsia" w:ascii="宋体" w:hAnsi="宋体"/>
                <w:szCs w:val="21"/>
              </w:rPr>
              <w:t>（如有）</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A-1投标人的技术方案综合性评审不合格，由评标委员会作否决投标处理。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restart"/>
            <w:tcBorders>
              <w:top w:val="single" w:color="auto" w:sz="4" w:space="0"/>
            </w:tcBorders>
            <w:vAlign w:val="center"/>
          </w:tcPr>
          <w:p>
            <w:pPr>
              <w:spacing w:line="400" w:lineRule="exact"/>
              <w:jc w:val="center"/>
              <w:rPr>
                <w:rFonts w:ascii="宋体" w:hAnsi="宋体"/>
                <w:szCs w:val="21"/>
              </w:rPr>
            </w:pPr>
            <w:r>
              <w:rPr>
                <w:rFonts w:hint="eastAsia" w:ascii="宋体" w:hAnsi="宋体"/>
                <w:szCs w:val="21"/>
              </w:rPr>
              <w:t>资格评审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w:t>
            </w:r>
            <w:r>
              <w:rPr>
                <w:rFonts w:hint="eastAsia" w:ascii="宋体" w:hAnsi="宋体" w:cs="宋体"/>
                <w:color w:val="auto"/>
                <w:szCs w:val="21"/>
                <w:lang w:val="en-US" w:eastAsia="zh-CN"/>
              </w:rPr>
              <w:t>比选</w:t>
            </w:r>
            <w:r>
              <w:rPr>
                <w:rFonts w:hint="eastAsia" w:ascii="宋体" w:hAnsi="宋体"/>
                <w:szCs w:val="21"/>
              </w:rPr>
              <w:t>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850"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投标文件格式（不含投标函部分）要求法定代表人或其委托代理人签名（或盖章）的须齐全，否则由评标委员会作否决投标处理。</w:t>
            </w:r>
          </w:p>
          <w:p>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pPr>
              <w:spacing w:line="400" w:lineRule="exact"/>
              <w:ind w:firstLine="420" w:firstLineChars="200"/>
              <w:rPr>
                <w:rFonts w:ascii="宋体" w:hAnsi="宋体"/>
                <w:szCs w:val="21"/>
              </w:rPr>
            </w:pPr>
            <w:r>
              <w:rPr>
                <w:rFonts w:hint="eastAsia" w:ascii="宋体" w:hAnsi="宋体"/>
                <w:szCs w:val="21"/>
              </w:rPr>
              <w:t>第八章 投标文件格式（不含投标函部分）要求加盖单位法人章的</w:t>
            </w:r>
            <w:r>
              <w:rPr>
                <w:rFonts w:hint="eastAsia" w:ascii="宋体" w:hAnsi="宋体" w:cs="宋体"/>
                <w:kern w:val="0"/>
              </w:rPr>
              <w:t>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tcPr>
          <w:p>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A-16符合第四章“合同条款及格式”规定，投标文件不应附有</w:t>
            </w:r>
            <w:r>
              <w:rPr>
                <w:rFonts w:hint="eastAsia" w:ascii="宋体" w:hAnsi="宋体" w:cs="宋体"/>
                <w:color w:val="auto"/>
                <w:szCs w:val="21"/>
                <w:lang w:val="en-US" w:eastAsia="zh-CN"/>
              </w:rPr>
              <w:t>比选</w:t>
            </w:r>
            <w:r>
              <w:rPr>
                <w:rFonts w:hint="eastAsia" w:ascii="宋体" w:hAnsi="宋体"/>
                <w:szCs w:val="21"/>
              </w:rPr>
              <w:t>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A-18投标人有以下情形之一的，其投标文件由评标委员会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restart"/>
            <w:vAlign w:val="center"/>
          </w:tcPr>
          <w:p>
            <w:pPr>
              <w:spacing w:line="400" w:lineRule="exact"/>
              <w:jc w:val="center"/>
              <w:rPr>
                <w:rFonts w:ascii="宋体" w:hAnsi="宋体"/>
                <w:szCs w:val="21"/>
              </w:rPr>
            </w:pPr>
            <w:r>
              <w:rPr>
                <w:rFonts w:ascii="宋体" w:hAnsi="宋体"/>
                <w:szCs w:val="21"/>
              </w:rPr>
              <w:t>投标函部分及经济部分评审</w:t>
            </w: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A-19</w:t>
            </w:r>
            <w:r>
              <w:rPr>
                <w:rFonts w:hint="eastAsia" w:ascii="宋体" w:hAnsi="宋体" w:cs="宋体"/>
                <w:kern w:val="0"/>
              </w:rPr>
              <w:t>投标函部分的格式要求法定代表人或其委托代理人签名（或盖章）的须齐全，要求加盖单位法人章的须齐全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A-23投标函中的总报价必须与已标价工程量清单总报价一致，且工程量清单总报价与依据单价、工程数量、分部分项工程合价计算出的结果应一致，否则由评标委员会作否决投标处理。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A-24 投标函中的总报价不得高于</w:t>
            </w:r>
            <w:r>
              <w:rPr>
                <w:rFonts w:hint="eastAsia" w:ascii="宋体" w:hAnsi="宋体" w:cs="宋体"/>
                <w:color w:val="auto"/>
                <w:szCs w:val="21"/>
                <w:lang w:val="en-US" w:eastAsia="zh-CN"/>
              </w:rPr>
              <w:t>比选</w:t>
            </w:r>
            <w:r>
              <w:rPr>
                <w:rFonts w:hint="eastAsia" w:ascii="宋体" w:hAnsi="宋体"/>
                <w:szCs w:val="21"/>
              </w:rPr>
              <w:t>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A-25投标总报价低于最高限价85%的，投标人应在编制投标文件时，在投标函部分中递交低价风险担保提交承诺书。承诺书格式详见第八章投标文件格式，否则由评标委员会作否决投标处理。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A-26投标函中的安全文明施工费必须按照</w:t>
            </w:r>
            <w:r>
              <w:rPr>
                <w:rFonts w:hint="eastAsia" w:ascii="宋体" w:hAnsi="宋体" w:cs="宋体"/>
                <w:color w:val="auto"/>
                <w:szCs w:val="21"/>
                <w:lang w:val="en-US" w:eastAsia="zh-CN"/>
              </w:rPr>
              <w:t>比选</w:t>
            </w:r>
            <w:r>
              <w:rPr>
                <w:rFonts w:hint="eastAsia" w:ascii="宋体" w:hAnsi="宋体"/>
                <w:szCs w:val="21"/>
              </w:rPr>
              <w:t>人给出的暂定金额填报，否则视为对</w:t>
            </w:r>
            <w:r>
              <w:rPr>
                <w:rFonts w:hint="eastAsia" w:ascii="宋体" w:hAnsi="宋体" w:cs="宋体"/>
                <w:color w:val="auto"/>
                <w:szCs w:val="21"/>
                <w:lang w:val="en-US" w:eastAsia="zh-CN"/>
              </w:rPr>
              <w:t>比选</w:t>
            </w:r>
            <w:r>
              <w:rPr>
                <w:rFonts w:hint="eastAsia" w:ascii="宋体" w:hAnsi="宋体"/>
                <w:szCs w:val="21"/>
              </w:rPr>
              <w:t>文件不作实质性响应，其投标文件由评标委员会作否决投标处理。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A-27只能有一个有效报价。在</w:t>
            </w:r>
            <w:r>
              <w:rPr>
                <w:rFonts w:hint="eastAsia" w:ascii="宋体" w:hAnsi="宋体" w:cs="宋体"/>
                <w:color w:val="auto"/>
                <w:szCs w:val="21"/>
                <w:lang w:val="en-US" w:eastAsia="zh-CN"/>
              </w:rPr>
              <w:t>比选</w:t>
            </w:r>
            <w:r>
              <w:rPr>
                <w:rFonts w:hint="eastAsia" w:ascii="宋体" w:hAnsi="宋体"/>
                <w:szCs w:val="21"/>
              </w:rPr>
              <w:t>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A-28投标人必须按</w:t>
            </w:r>
            <w:r>
              <w:rPr>
                <w:rFonts w:hint="eastAsia" w:ascii="宋体" w:hAnsi="宋体" w:cs="宋体"/>
                <w:color w:val="auto"/>
                <w:szCs w:val="21"/>
                <w:lang w:val="en-US" w:eastAsia="zh-CN"/>
              </w:rPr>
              <w:t>比选</w:t>
            </w:r>
            <w:r>
              <w:rPr>
                <w:rFonts w:hint="eastAsia" w:ascii="宋体" w:hAnsi="宋体"/>
                <w:szCs w:val="21"/>
              </w:rPr>
              <w:t>工程量清单填报价格。项目编码、项目名称、项目特征、计量单位、工程量必须与</w:t>
            </w:r>
            <w:r>
              <w:rPr>
                <w:rFonts w:hint="eastAsia" w:ascii="宋体" w:hAnsi="宋体" w:cs="宋体"/>
                <w:color w:val="auto"/>
                <w:szCs w:val="21"/>
                <w:lang w:val="en-US" w:eastAsia="zh-CN"/>
              </w:rPr>
              <w:t>比选</w:t>
            </w:r>
            <w:r>
              <w:rPr>
                <w:rFonts w:hint="eastAsia" w:ascii="宋体" w:hAnsi="宋体"/>
                <w:szCs w:val="21"/>
              </w:rPr>
              <w:t>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A-29</w:t>
            </w:r>
            <w:r>
              <w:rPr>
                <w:rFonts w:hint="eastAsia" w:ascii="宋体" w:hAnsi="宋体" w:cs="宋体"/>
                <w:color w:val="auto"/>
                <w:szCs w:val="21"/>
                <w:lang w:val="en-US" w:eastAsia="zh-CN"/>
              </w:rPr>
              <w:t>比选</w:t>
            </w:r>
            <w:r>
              <w:rPr>
                <w:rFonts w:hint="eastAsia" w:ascii="宋体" w:hAnsi="宋体"/>
                <w:szCs w:val="21"/>
              </w:rPr>
              <w:t>人在工程量清单中所列出的价格（包括暂列金额、暂估价等），投标人不得修改，否则由评标委员会作否决投标处理。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A-30投标人的每项清单综合单价报价不得超过每项清单综合单价最高限价，否则由评标委员会作否决投标处理。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dxa"/>
            <w:vMerge w:val="continue"/>
            <w:vAlign w:val="center"/>
          </w:tcPr>
          <w:p>
            <w:pPr>
              <w:spacing w:line="400" w:lineRule="exact"/>
              <w:jc w:val="center"/>
              <w:rPr>
                <w:rFonts w:ascii="宋体" w:hAnsi="宋体"/>
                <w:szCs w:val="21"/>
              </w:rPr>
            </w:pPr>
          </w:p>
        </w:tc>
        <w:tc>
          <w:tcPr>
            <w:tcW w:w="1695" w:type="dxa"/>
            <w:vMerge w:val="continue"/>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szCs w:val="21"/>
              </w:rPr>
            </w:pPr>
            <w:r>
              <w:rPr>
                <w:rFonts w:hint="eastAsia" w:ascii="宋体" w:hAnsi="宋体"/>
                <w:szCs w:val="21"/>
              </w:rPr>
              <w:t>A-31投标报价有算术错误的，按照第三章“评标办法”第3.2.3项规定执行，否则由评标委员会作否决投标处理。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89" w:type="dxa"/>
            <w:vAlign w:val="center"/>
          </w:tcPr>
          <w:p>
            <w:pPr>
              <w:spacing w:line="400" w:lineRule="exact"/>
              <w:jc w:val="center"/>
              <w:rPr>
                <w:rFonts w:ascii="宋体" w:hAnsi="宋体"/>
                <w:szCs w:val="21"/>
              </w:rPr>
            </w:pPr>
            <w:r>
              <w:rPr>
                <w:rFonts w:ascii="宋体" w:hAnsi="宋体"/>
                <w:szCs w:val="21"/>
              </w:rPr>
              <w:t>其他</w:t>
            </w:r>
          </w:p>
        </w:tc>
        <w:tc>
          <w:tcPr>
            <w:tcW w:w="1695" w:type="dxa"/>
            <w:vAlign w:val="center"/>
          </w:tcPr>
          <w:p>
            <w:pPr>
              <w:spacing w:line="400" w:lineRule="exact"/>
              <w:jc w:val="center"/>
              <w:rPr>
                <w:rFonts w:ascii="宋体" w:hAnsi="宋体"/>
                <w:szCs w:val="21"/>
              </w:rPr>
            </w:pPr>
          </w:p>
        </w:tc>
        <w:tc>
          <w:tcPr>
            <w:tcW w:w="6850" w:type="dxa"/>
            <w:vAlign w:val="center"/>
          </w:tcPr>
          <w:p>
            <w:pPr>
              <w:spacing w:line="400" w:lineRule="exact"/>
              <w:ind w:firstLine="420" w:firstLineChars="200"/>
              <w:rPr>
                <w:rFonts w:ascii="宋体" w:hAnsi="宋体"/>
                <w:i/>
                <w:szCs w:val="21"/>
              </w:rPr>
            </w:pPr>
            <w:r>
              <w:rPr>
                <w:rFonts w:hint="eastAsia" w:ascii="宋体" w:hAnsi="宋体"/>
                <w:szCs w:val="21"/>
              </w:rPr>
              <w:t>无。</w:t>
            </w:r>
          </w:p>
        </w:tc>
      </w:tr>
    </w:tbl>
    <w:p>
      <w:pPr>
        <w:pStyle w:val="5"/>
        <w:jc w:val="center"/>
        <w:rPr>
          <w:kern w:val="0"/>
          <w:sz w:val="36"/>
          <w:szCs w:val="36"/>
        </w:rPr>
      </w:pPr>
      <w:r>
        <w:rPr>
          <w:rFonts w:hint="eastAsia"/>
          <w:kern w:val="0"/>
          <w:sz w:val="36"/>
          <w:szCs w:val="36"/>
        </w:rPr>
        <w:br w:type="page"/>
      </w:r>
      <w:r>
        <w:rPr>
          <w:rFonts w:hint="eastAsia"/>
          <w:kern w:val="0"/>
          <w:sz w:val="36"/>
          <w:szCs w:val="36"/>
        </w:rPr>
        <w:t>第四章 合同条款及格式</w:t>
      </w:r>
      <w:bookmarkEnd w:id="454"/>
      <w:bookmarkEnd w:id="455"/>
      <w:bookmarkStart w:id="470" w:name="_Toc361990387"/>
      <w:bookmarkStart w:id="471" w:name="_Toc13214"/>
    </w:p>
    <w:p>
      <w:pPr>
        <w:spacing w:line="360" w:lineRule="auto"/>
        <w:ind w:firstLine="551" w:firstLineChars="196"/>
        <w:rPr>
          <w:rFonts w:ascii="宋体" w:hAnsi="宋体"/>
          <w:b/>
          <w:sz w:val="28"/>
          <w:szCs w:val="28"/>
        </w:rPr>
      </w:pPr>
      <w:r>
        <w:rPr>
          <w:rFonts w:hint="eastAsia" w:ascii="宋体" w:hAnsi="宋体"/>
          <w:b/>
          <w:sz w:val="28"/>
          <w:szCs w:val="28"/>
        </w:rPr>
        <w:t>采用中华人民共和国《标准施工招标文件（2007年版）》（中国计划出版社）第四章第一节的《通用合同条款》。</w:t>
      </w:r>
    </w:p>
    <w:p>
      <w:pPr>
        <w:spacing w:line="360" w:lineRule="auto"/>
        <w:ind w:firstLine="551" w:firstLineChars="196"/>
        <w:rPr>
          <w:b/>
        </w:rPr>
      </w:pPr>
      <w:r>
        <w:rPr>
          <w:rFonts w:hint="eastAsia" w:ascii="宋体" w:hAnsi="宋体"/>
          <w:b/>
          <w:sz w:val="28"/>
          <w:szCs w:val="28"/>
        </w:rPr>
        <w:t>专用合同条款是对通用合同条款的补充和细化，投标人在投标前应阅读专用合同条款与通用合同条款，以便全面熟悉该工程的全部情况。</w:t>
      </w:r>
    </w:p>
    <w:p>
      <w:pPr>
        <w:jc w:val="center"/>
        <w:rPr>
          <w:rFonts w:ascii="宋体" w:hAnsi="宋体"/>
          <w:b/>
          <w:sz w:val="28"/>
          <w:szCs w:val="28"/>
        </w:rPr>
      </w:pPr>
    </w:p>
    <w:p/>
    <w:p/>
    <w:p/>
    <w:p/>
    <w:p/>
    <w:p/>
    <w:p/>
    <w:p/>
    <w:p/>
    <w:p/>
    <w:p/>
    <w:p/>
    <w:p/>
    <w:p>
      <w:pPr>
        <w:rPr>
          <w:b/>
          <w:sz w:val="32"/>
          <w:szCs w:val="32"/>
          <w:u w:val="single"/>
        </w:rPr>
      </w:pPr>
      <w:r>
        <w:rPr>
          <w:rFonts w:hint="eastAsia"/>
          <w:b/>
          <w:sz w:val="32"/>
          <w:szCs w:val="32"/>
          <w:u w:val="single"/>
        </w:rPr>
        <w:br w:type="page"/>
      </w:r>
    </w:p>
    <w:p>
      <w:pPr>
        <w:pStyle w:val="3"/>
      </w:pPr>
    </w:p>
    <w:p>
      <w:pPr>
        <w:jc w:val="center"/>
        <w:rPr>
          <w:rFonts w:hint="eastAsia" w:ascii="宋体" w:hAnsi="宋体" w:eastAsia="宋体"/>
          <w:b/>
          <w:bCs/>
          <w:sz w:val="52"/>
          <w:szCs w:val="52"/>
          <w:lang w:eastAsia="zh-CN"/>
        </w:rPr>
      </w:pPr>
      <w:r>
        <w:rPr>
          <w:rFonts w:hint="eastAsia" w:ascii="宋体" w:hAnsi="宋体" w:cs="仿宋"/>
          <w:b/>
          <w:snapToGrid w:val="0"/>
          <w:kern w:val="0"/>
          <w:sz w:val="52"/>
          <w:szCs w:val="52"/>
          <w:lang w:eastAsia="zh-CN"/>
        </w:rPr>
        <w:t>旅游服务设施建设—公厕改建工程</w:t>
      </w:r>
    </w:p>
    <w:p>
      <w:pPr>
        <w:spacing w:line="800" w:lineRule="exact"/>
        <w:jc w:val="center"/>
        <w:rPr>
          <w:rFonts w:ascii="宋体" w:hAnsi="宋体"/>
          <w:b/>
          <w:bCs/>
          <w:sz w:val="52"/>
          <w:szCs w:val="52"/>
        </w:rPr>
      </w:pPr>
    </w:p>
    <w:p>
      <w:pPr>
        <w:spacing w:line="800" w:lineRule="exact"/>
        <w:jc w:val="center"/>
        <w:rPr>
          <w:rFonts w:ascii="宋体" w:hAnsi="宋体"/>
          <w:b/>
          <w:bCs/>
          <w:sz w:val="52"/>
          <w:szCs w:val="52"/>
        </w:rPr>
      </w:pPr>
    </w:p>
    <w:p>
      <w:pPr>
        <w:spacing w:line="1440" w:lineRule="exact"/>
        <w:jc w:val="center"/>
        <w:rPr>
          <w:rFonts w:ascii="宋体" w:hAnsi="宋体"/>
          <w:b/>
          <w:bCs/>
          <w:sz w:val="72"/>
          <w:szCs w:val="72"/>
        </w:rPr>
      </w:pPr>
      <w:r>
        <w:rPr>
          <w:rFonts w:hint="eastAsia" w:ascii="宋体" w:hAnsi="宋体"/>
          <w:b/>
          <w:bCs/>
          <w:sz w:val="72"/>
          <w:szCs w:val="72"/>
        </w:rPr>
        <w:t>施</w:t>
      </w:r>
    </w:p>
    <w:p>
      <w:pPr>
        <w:spacing w:line="1440" w:lineRule="exact"/>
        <w:jc w:val="center"/>
        <w:rPr>
          <w:rFonts w:ascii="宋体" w:hAnsi="宋体"/>
          <w:b/>
          <w:bCs/>
          <w:sz w:val="72"/>
          <w:szCs w:val="72"/>
        </w:rPr>
      </w:pPr>
      <w:r>
        <w:rPr>
          <w:rFonts w:hint="eastAsia" w:ascii="宋体" w:hAnsi="宋体"/>
          <w:b/>
          <w:bCs/>
          <w:sz w:val="72"/>
          <w:szCs w:val="72"/>
        </w:rPr>
        <w:t>工</w:t>
      </w:r>
    </w:p>
    <w:p>
      <w:pPr>
        <w:spacing w:line="1440" w:lineRule="exact"/>
        <w:jc w:val="center"/>
        <w:rPr>
          <w:rFonts w:ascii="宋体" w:hAnsi="宋体"/>
          <w:b/>
          <w:bCs/>
          <w:sz w:val="72"/>
          <w:szCs w:val="72"/>
        </w:rPr>
      </w:pPr>
      <w:r>
        <w:rPr>
          <w:rFonts w:hint="eastAsia" w:ascii="宋体" w:hAnsi="宋体"/>
          <w:b/>
          <w:bCs/>
          <w:sz w:val="72"/>
          <w:szCs w:val="72"/>
        </w:rPr>
        <w:t>合</w:t>
      </w:r>
    </w:p>
    <w:p>
      <w:pPr>
        <w:spacing w:line="1440" w:lineRule="exact"/>
        <w:jc w:val="center"/>
        <w:rPr>
          <w:rFonts w:ascii="宋体" w:hAnsi="宋体"/>
          <w:b/>
          <w:bCs/>
          <w:sz w:val="72"/>
          <w:szCs w:val="72"/>
        </w:rPr>
      </w:pPr>
      <w:r>
        <w:rPr>
          <w:rFonts w:hint="eastAsia" w:ascii="宋体" w:hAnsi="宋体"/>
          <w:b/>
          <w:bCs/>
          <w:sz w:val="72"/>
          <w:szCs w:val="72"/>
        </w:rPr>
        <w:t>同</w:t>
      </w:r>
    </w:p>
    <w:p>
      <w:pPr>
        <w:spacing w:after="120" w:afterLines="50" w:line="800" w:lineRule="exact"/>
        <w:jc w:val="center"/>
        <w:rPr>
          <w:rFonts w:ascii="宋体" w:hAnsi="宋体"/>
          <w:b/>
          <w:bCs/>
          <w:sz w:val="52"/>
          <w:szCs w:val="52"/>
        </w:rPr>
      </w:pPr>
    </w:p>
    <w:p>
      <w:pPr>
        <w:spacing w:after="120" w:afterLines="50" w:line="700" w:lineRule="exact"/>
        <w:rPr>
          <w:rFonts w:ascii="宋体" w:hAnsi="宋体"/>
          <w:b/>
          <w:bCs/>
          <w:sz w:val="52"/>
          <w:szCs w:val="52"/>
        </w:rPr>
      </w:pPr>
    </w:p>
    <w:p>
      <w:pPr>
        <w:spacing w:after="120" w:afterLines="50" w:line="700" w:lineRule="exact"/>
        <w:jc w:val="center"/>
        <w:rPr>
          <w:rFonts w:ascii="宋体" w:hAnsi="宋体"/>
          <w:b/>
          <w:bCs/>
          <w:sz w:val="52"/>
          <w:szCs w:val="52"/>
        </w:rPr>
      </w:pPr>
    </w:p>
    <w:p>
      <w:pPr>
        <w:spacing w:line="500" w:lineRule="exact"/>
        <w:ind w:firstLine="562" w:firstLineChars="200"/>
        <w:rPr>
          <w:rFonts w:hint="eastAsia" w:ascii="宋体" w:hAnsi="宋体" w:eastAsia="宋体" w:cs="宋体"/>
          <w:b/>
          <w:bCs/>
          <w:sz w:val="28"/>
          <w:szCs w:val="28"/>
          <w:lang w:eastAsia="zh-CN"/>
        </w:rPr>
      </w:pPr>
      <w:r>
        <w:rPr>
          <w:rFonts w:hint="eastAsia" w:ascii="宋体" w:hAnsi="宋体"/>
          <w:b/>
          <w:bCs/>
          <w:sz w:val="28"/>
          <w:szCs w:val="28"/>
        </w:rPr>
        <w:t>工程名称：</w:t>
      </w:r>
      <w:r>
        <w:rPr>
          <w:rFonts w:hint="eastAsia" w:ascii="宋体" w:hAnsi="宋体"/>
          <w:b/>
          <w:sz w:val="28"/>
          <w:szCs w:val="28"/>
          <w:u w:val="single"/>
          <w:lang w:eastAsia="zh-CN"/>
        </w:rPr>
        <w:t>旅游服务设施建设—公厕改建工程</w:t>
      </w:r>
    </w:p>
    <w:p>
      <w:pPr>
        <w:spacing w:line="500" w:lineRule="exact"/>
        <w:ind w:firstLine="562" w:firstLineChars="200"/>
        <w:rPr>
          <w:rFonts w:ascii="宋体" w:hAnsi="宋体"/>
          <w:b/>
          <w:sz w:val="28"/>
          <w:szCs w:val="28"/>
        </w:rPr>
      </w:pPr>
      <w:r>
        <w:rPr>
          <w:rFonts w:hint="eastAsia" w:ascii="宋体" w:hAnsi="宋体"/>
          <w:b/>
          <w:bCs/>
          <w:sz w:val="28"/>
          <w:szCs w:val="28"/>
        </w:rPr>
        <w:t>发 包 人：</w:t>
      </w:r>
      <w:r>
        <w:rPr>
          <w:rFonts w:hint="eastAsia" w:ascii="宋体" w:hAnsi="宋体"/>
          <w:b/>
          <w:sz w:val="28"/>
          <w:szCs w:val="28"/>
          <w:u w:val="single"/>
          <w:lang w:eastAsia="zh-CN"/>
        </w:rPr>
        <w:t>重庆安居古城华夏文化旅游发展有限公司</w:t>
      </w:r>
      <w:r>
        <w:rPr>
          <w:rFonts w:hint="eastAsia" w:ascii="宋体" w:hAnsi="宋体"/>
          <w:b/>
          <w:sz w:val="28"/>
          <w:szCs w:val="28"/>
          <w:u w:val="single"/>
        </w:rPr>
        <w:t xml:space="preserve"> </w:t>
      </w:r>
      <w:r>
        <w:rPr>
          <w:rFonts w:hint="eastAsia" w:ascii="宋体" w:hAnsi="宋体"/>
          <w:b/>
          <w:sz w:val="28"/>
          <w:szCs w:val="28"/>
        </w:rPr>
        <w:t>.</w:t>
      </w:r>
    </w:p>
    <w:p>
      <w:pPr>
        <w:spacing w:line="500" w:lineRule="exact"/>
        <w:ind w:firstLine="562" w:firstLineChars="200"/>
        <w:rPr>
          <w:rFonts w:ascii="宋体" w:hAnsi="宋体"/>
          <w:b/>
          <w:bCs/>
          <w:sz w:val="28"/>
          <w:szCs w:val="28"/>
        </w:rPr>
      </w:pPr>
      <w:r>
        <w:rPr>
          <w:rFonts w:hint="eastAsia" w:ascii="宋体" w:hAnsi="宋体"/>
          <w:b/>
          <w:bCs/>
          <w:sz w:val="28"/>
          <w:szCs w:val="28"/>
        </w:rPr>
        <w:t>承 包 人：</w:t>
      </w:r>
      <w:r>
        <w:rPr>
          <w:rFonts w:hint="eastAsia" w:ascii="宋体" w:hAnsi="宋体"/>
          <w:b/>
          <w:bCs/>
          <w:sz w:val="28"/>
          <w:szCs w:val="28"/>
          <w:u w:val="single"/>
        </w:rPr>
        <w:t xml:space="preserve">                               </w:t>
      </w:r>
      <w:r>
        <w:rPr>
          <w:rFonts w:hint="eastAsia" w:ascii="宋体" w:hAnsi="宋体"/>
          <w:b/>
          <w:bCs/>
          <w:sz w:val="28"/>
          <w:szCs w:val="28"/>
        </w:rPr>
        <w:t>.</w:t>
      </w:r>
    </w:p>
    <w:p>
      <w:pPr>
        <w:spacing w:line="500" w:lineRule="exact"/>
        <w:ind w:firstLine="562" w:firstLineChars="200"/>
        <w:rPr>
          <w:rFonts w:ascii="宋体" w:hAnsi="宋体"/>
          <w:bCs/>
          <w:sz w:val="32"/>
          <w:szCs w:val="32"/>
          <w:u w:val="single"/>
        </w:rPr>
      </w:pPr>
      <w:r>
        <w:rPr>
          <w:rFonts w:hint="eastAsia" w:ascii="宋体" w:hAnsi="宋体"/>
          <w:b/>
          <w:bCs/>
          <w:sz w:val="28"/>
          <w:szCs w:val="28"/>
        </w:rPr>
        <w:t>签订日期：</w:t>
      </w:r>
      <w:r>
        <w:rPr>
          <w:rFonts w:hint="eastAsia" w:ascii="宋体" w:hAnsi="宋体"/>
          <w:b/>
          <w:bCs/>
          <w:sz w:val="28"/>
          <w:szCs w:val="28"/>
          <w:u w:val="single"/>
        </w:rPr>
        <w:t xml:space="preserve">        </w:t>
      </w:r>
      <w:r>
        <w:rPr>
          <w:rFonts w:hint="eastAsia" w:ascii="宋体" w:hAnsi="宋体"/>
          <w:b/>
          <w:bCs/>
          <w:sz w:val="28"/>
          <w:szCs w:val="28"/>
        </w:rPr>
        <w:t>年</w:t>
      </w:r>
      <w:r>
        <w:rPr>
          <w:rFonts w:hint="eastAsia" w:ascii="宋体" w:hAnsi="宋体"/>
          <w:b/>
          <w:bCs/>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b/>
          <w:bCs/>
          <w:sz w:val="28"/>
          <w:szCs w:val="28"/>
        </w:rPr>
        <w:t>日</w:t>
      </w:r>
    </w:p>
    <w:p>
      <w:pPr>
        <w:jc w:val="center"/>
        <w:rPr>
          <w:rFonts w:ascii="宋体" w:hAnsi="宋体"/>
          <w:b/>
          <w:sz w:val="32"/>
          <w:u w:val="single"/>
        </w:rPr>
      </w:pPr>
    </w:p>
    <w:p>
      <w:pPr>
        <w:rPr>
          <w:rFonts w:ascii="宋体" w:hAnsi="宋体"/>
          <w:b/>
          <w:sz w:val="32"/>
          <w:u w:val="single"/>
        </w:rPr>
      </w:pPr>
    </w:p>
    <w:p>
      <w:pPr>
        <w:rPr>
          <w:rFonts w:ascii="宋体" w:hAnsi="宋体"/>
          <w:b/>
          <w:sz w:val="32"/>
          <w:u w:val="single"/>
        </w:rPr>
      </w:pPr>
    </w:p>
    <w:p>
      <w:pPr>
        <w:spacing w:line="400" w:lineRule="exact"/>
        <w:jc w:val="center"/>
        <w:rPr>
          <w:b/>
          <w:sz w:val="32"/>
          <w:szCs w:val="32"/>
        </w:rPr>
      </w:pPr>
      <w:r>
        <w:rPr>
          <w:rFonts w:hint="eastAsia"/>
          <w:b/>
          <w:sz w:val="32"/>
          <w:szCs w:val="32"/>
        </w:rPr>
        <w:t>第一节  合同协议书</w:t>
      </w:r>
    </w:p>
    <w:p>
      <w:pPr>
        <w:spacing w:line="400" w:lineRule="exact"/>
        <w:rPr>
          <w:rFonts w:hint="eastAsia" w:eastAsia="宋体"/>
          <w:lang w:eastAsia="zh-CN"/>
        </w:rPr>
      </w:pPr>
      <w:r>
        <w:t>发包人</w:t>
      </w:r>
      <w:r>
        <w:rPr>
          <w:rFonts w:hint="eastAsia"/>
        </w:rPr>
        <w:t>（</w:t>
      </w:r>
      <w:r>
        <w:t>全称</w:t>
      </w:r>
      <w:r>
        <w:rPr>
          <w:rFonts w:hint="eastAsia"/>
        </w:rPr>
        <w:t>）</w:t>
      </w:r>
      <w:r>
        <w:t>：</w:t>
      </w:r>
      <w:r>
        <w:rPr>
          <w:rFonts w:hint="eastAsia" w:ascii="宋体" w:hAnsi="宋体" w:cs="MingLiU"/>
          <w:snapToGrid w:val="0"/>
          <w:kern w:val="0"/>
          <w:szCs w:val="21"/>
          <w:u w:val="single"/>
          <w:lang w:eastAsia="zh-CN"/>
        </w:rPr>
        <w:t>重庆安居古城华夏文化旅游发展有限公司</w:t>
      </w:r>
    </w:p>
    <w:p>
      <w:pPr>
        <w:spacing w:line="400" w:lineRule="exact"/>
      </w:pPr>
      <w:r>
        <w:t>法定代表人：</w:t>
      </w:r>
    </w:p>
    <w:p>
      <w:pPr>
        <w:spacing w:line="400" w:lineRule="exact"/>
        <w:rPr>
          <w:rFonts w:ascii="宋体" w:hAnsi="宋体" w:cs="宋体"/>
          <w:kern w:val="0"/>
          <w:szCs w:val="21"/>
        </w:rPr>
      </w:pPr>
      <w:r>
        <w:t>法定注册地址：</w:t>
      </w:r>
    </w:p>
    <w:p>
      <w:pPr>
        <w:spacing w:line="400" w:lineRule="exact"/>
      </w:pPr>
      <w:r>
        <w:t>承包人</w:t>
      </w:r>
      <w:r>
        <w:rPr>
          <w:rFonts w:hint="eastAsia"/>
        </w:rPr>
        <w:t>（</w:t>
      </w:r>
      <w:r>
        <w:t>全称</w:t>
      </w:r>
      <w:r>
        <w:rPr>
          <w:rFonts w:hint="eastAsia"/>
        </w:rPr>
        <w:t xml:space="preserve">）： </w:t>
      </w:r>
    </w:p>
    <w:p>
      <w:pPr>
        <w:spacing w:line="400" w:lineRule="exact"/>
      </w:pPr>
      <w:r>
        <w:t>法定代表人：</w:t>
      </w:r>
    </w:p>
    <w:p>
      <w:pPr>
        <w:spacing w:line="400" w:lineRule="exact"/>
      </w:pPr>
      <w:r>
        <w:t>法定注册地址：</w:t>
      </w:r>
      <w:r>
        <w:rPr>
          <w:rFonts w:hint="eastAsia"/>
        </w:rPr>
        <w:t xml:space="preserve"> </w:t>
      </w:r>
    </w:p>
    <w:p>
      <w:pPr>
        <w:spacing w:line="400" w:lineRule="exact"/>
        <w:ind w:firstLine="420" w:firstLineChars="200"/>
      </w:pPr>
      <w:r>
        <w:t>发包人为</w:t>
      </w:r>
      <w:r>
        <w:rPr>
          <w:rFonts w:hint="eastAsia"/>
        </w:rPr>
        <w:t>建设</w:t>
      </w:r>
      <w:r>
        <w:rPr>
          <w:rFonts w:hint="eastAsia" w:ascii="宋体" w:hAnsi="宋体" w:cs="MingLiU"/>
          <w:snapToGrid w:val="0"/>
          <w:kern w:val="0"/>
          <w:szCs w:val="21"/>
          <w:u w:val="single"/>
          <w:lang w:eastAsia="zh-CN"/>
        </w:rPr>
        <w:t>旅游服务设施建设—公厕改建工程</w:t>
      </w:r>
      <w:r>
        <w:t xml:space="preserve"> </w:t>
      </w:r>
      <w:r>
        <w:rPr>
          <w:rFonts w:hint="eastAsia"/>
        </w:rPr>
        <w:t>（</w:t>
      </w:r>
      <w:r>
        <w:t>以下简称“本工程”</w:t>
      </w:r>
      <w:r>
        <w:rPr>
          <w:rFonts w:hint="eastAsia"/>
        </w:rPr>
        <w:t>），</w:t>
      </w:r>
      <w: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400" w:lineRule="exact"/>
      </w:pPr>
      <w:r>
        <w:t> 一、工程概况</w:t>
      </w:r>
    </w:p>
    <w:p>
      <w:pPr>
        <w:spacing w:line="440" w:lineRule="exact"/>
        <w:ind w:firstLine="420" w:firstLineChars="200"/>
        <w:rPr>
          <w:rFonts w:ascii="宋体" w:hAnsi="宋体" w:cs="宋体"/>
          <w:kern w:val="0"/>
          <w:szCs w:val="21"/>
        </w:rPr>
      </w:pPr>
      <w:r>
        <w:rPr>
          <w:rFonts w:hint="eastAsia" w:ascii="宋体" w:hAnsi="宋体" w:cs="宋体"/>
          <w:kern w:val="0"/>
          <w:szCs w:val="21"/>
        </w:rPr>
        <w:t>1.1 项目概况：</w:t>
      </w:r>
      <w:r>
        <w:rPr>
          <w:rFonts w:hint="eastAsia"/>
          <w:highlight w:val="none"/>
          <w:lang w:eastAsia="zh-CN"/>
        </w:rPr>
        <w:t>本项目位于铜梁区安居镇，包含安居镇公厕室内室外装饰改造工程及安装工程等所有工作内容。</w:t>
      </w:r>
    </w:p>
    <w:p>
      <w:pPr>
        <w:spacing w:line="440" w:lineRule="exact"/>
        <w:ind w:firstLine="420" w:firstLineChars="200"/>
        <w:rPr>
          <w:rFonts w:ascii="宋体" w:hAnsi="宋体" w:cs="宋体"/>
          <w:kern w:val="0"/>
          <w:szCs w:val="21"/>
        </w:rPr>
      </w:pPr>
      <w:r>
        <w:rPr>
          <w:rFonts w:hint="eastAsia" w:ascii="宋体" w:hAnsi="宋体" w:cs="宋体"/>
          <w:kern w:val="0"/>
          <w:szCs w:val="21"/>
        </w:rPr>
        <w:t>1.2 建设地址：</w:t>
      </w:r>
      <w:r>
        <w:rPr>
          <w:rFonts w:hint="eastAsia" w:ascii="宋体" w:hAnsi="宋体" w:cs="宋体"/>
          <w:kern w:val="0"/>
          <w:szCs w:val="21"/>
          <w:lang w:eastAsia="zh-CN"/>
        </w:rPr>
        <w:t>铜梁区安居镇</w:t>
      </w:r>
      <w:r>
        <w:rPr>
          <w:rFonts w:hint="eastAsia" w:ascii="宋体" w:hAnsi="宋体" w:cs="宋体"/>
          <w:kern w:val="0"/>
          <w:szCs w:val="21"/>
        </w:rPr>
        <w:t>。</w:t>
      </w:r>
      <w:bookmarkStart w:id="622" w:name="_GoBack"/>
      <w:bookmarkEnd w:id="622"/>
    </w:p>
    <w:p>
      <w:pPr>
        <w:spacing w:line="440" w:lineRule="exact"/>
        <w:rPr>
          <w:rFonts w:ascii="宋体" w:hAnsi="宋体" w:cs="宋体"/>
          <w:kern w:val="0"/>
          <w:szCs w:val="21"/>
        </w:rPr>
      </w:pPr>
      <w:r>
        <w:rPr>
          <w:rFonts w:hint="eastAsia" w:ascii="宋体" w:hAnsi="宋体" w:cs="宋体"/>
          <w:kern w:val="0"/>
          <w:szCs w:val="21"/>
        </w:rPr>
        <w:t>二、工程承包范围</w:t>
      </w:r>
    </w:p>
    <w:p>
      <w:pPr>
        <w:spacing w:line="400" w:lineRule="exact"/>
        <w:ind w:right="-416" w:rightChars="-198" w:firstLine="420" w:firstLineChars="200"/>
        <w:rPr>
          <w:rFonts w:ascii="宋体" w:hAnsi="宋体" w:cs="宋体"/>
          <w:kern w:val="0"/>
          <w:szCs w:val="21"/>
        </w:rPr>
      </w:pPr>
      <w:r>
        <w:t> 承包范围：</w:t>
      </w:r>
      <w:r>
        <w:rPr>
          <w:rFonts w:hint="eastAsia" w:ascii="宋体" w:hAnsi="宋体" w:cs="宋体"/>
          <w:kern w:val="0"/>
          <w:szCs w:val="21"/>
        </w:rPr>
        <w:t>具体内容以工程发包内容为准。</w:t>
      </w:r>
    </w:p>
    <w:p>
      <w:pPr>
        <w:spacing w:line="400" w:lineRule="exact"/>
      </w:pPr>
      <w:r>
        <w:t> 三、合同工期</w:t>
      </w:r>
    </w:p>
    <w:p>
      <w:pPr>
        <w:spacing w:line="400" w:lineRule="exact"/>
        <w:ind w:firstLine="420" w:firstLineChars="200"/>
      </w:pPr>
      <w:r>
        <w:t>工期总天数</w:t>
      </w:r>
      <w:r>
        <w:rPr>
          <w:rFonts w:hint="eastAsia"/>
          <w:u w:val="single"/>
          <w:lang w:val="en-US" w:eastAsia="zh-CN"/>
        </w:rPr>
        <w:t>30日历天</w:t>
      </w:r>
      <w:r>
        <w:t>，自监理人发出的开工通知中载明的开工日期起算。</w:t>
      </w:r>
    </w:p>
    <w:p>
      <w:pPr>
        <w:spacing w:line="400" w:lineRule="exact"/>
      </w:pPr>
      <w:r>
        <w:t> 四、质量标准</w:t>
      </w:r>
    </w:p>
    <w:p>
      <w:pPr>
        <w:spacing w:line="400" w:lineRule="exact"/>
      </w:pPr>
      <w:r>
        <w:t xml:space="preserve">  </w:t>
      </w:r>
      <w:r>
        <w:rPr>
          <w:rFonts w:hint="eastAsia"/>
        </w:rPr>
        <w:t xml:space="preserve">   </w:t>
      </w:r>
      <w:r>
        <w:t>工程质量标准：</w:t>
      </w:r>
      <w:r>
        <w:rPr>
          <w:rFonts w:hint="eastAsia" w:ascii="宋体" w:hAnsi="宋体"/>
          <w:szCs w:val="21"/>
          <w:u w:val="single"/>
        </w:rPr>
        <w:t>达到国家现行有关施工质量验收规范要求，并达到合格标准</w:t>
      </w:r>
      <w:r>
        <w:rPr>
          <w:rFonts w:hint="eastAsia" w:ascii="宋体" w:hAnsi="宋体"/>
          <w:szCs w:val="21"/>
        </w:rPr>
        <w:t>。</w:t>
      </w:r>
    </w:p>
    <w:p>
      <w:pPr>
        <w:spacing w:line="400" w:lineRule="exact"/>
      </w:pPr>
      <w:r>
        <w:t> 五、合同形式</w:t>
      </w:r>
    </w:p>
    <w:p>
      <w:pPr>
        <w:spacing w:line="400" w:lineRule="exact"/>
      </w:pPr>
      <w:r>
        <w:t xml:space="preserve">  </w:t>
      </w:r>
      <w:r>
        <w:rPr>
          <w:rFonts w:hint="eastAsia"/>
        </w:rPr>
        <w:t xml:space="preserve">   </w:t>
      </w:r>
      <w:r>
        <w:t>本合同采用</w:t>
      </w:r>
      <w:r>
        <w:rPr>
          <w:rFonts w:hint="eastAsia"/>
          <w:u w:val="single"/>
        </w:rPr>
        <w:t xml:space="preserve"> 固定单价 </w:t>
      </w:r>
      <w:r>
        <w:t>合同形式。</w:t>
      </w:r>
    </w:p>
    <w:p>
      <w:pPr>
        <w:spacing w:line="400" w:lineRule="exact"/>
      </w:pPr>
      <w:r>
        <w:t> 六、签约合同价</w:t>
      </w:r>
    </w:p>
    <w:p>
      <w:pPr>
        <w:spacing w:line="500" w:lineRule="exact"/>
        <w:ind w:firstLine="420" w:firstLineChars="200"/>
        <w:rPr>
          <w:b/>
          <w:szCs w:val="22"/>
        </w:rPr>
      </w:pPr>
      <w:r>
        <w:rPr>
          <w:rFonts w:hint="eastAsia" w:ascii="宋体" w:hAnsi="宋体"/>
        </w:rPr>
        <w:t>金额（大写）：</w:t>
      </w:r>
      <w:r>
        <w:rPr>
          <w:rFonts w:hint="eastAsia" w:ascii="宋体" w:hAnsi="宋体"/>
          <w:u w:val="single"/>
        </w:rPr>
        <w:t>　　　        　</w:t>
      </w:r>
      <w:r>
        <w:rPr>
          <w:rFonts w:hint="eastAsia" w:ascii="宋体" w:hAnsi="宋体"/>
        </w:rPr>
        <w:t>元（人民币）；（小写）￥：</w:t>
      </w:r>
      <w:r>
        <w:rPr>
          <w:rFonts w:hint="eastAsia" w:ascii="宋体" w:hAnsi="宋体"/>
          <w:u w:val="single"/>
        </w:rPr>
        <w:t>　　   　　</w:t>
      </w:r>
      <w:r>
        <w:rPr>
          <w:rFonts w:hint="eastAsia" w:ascii="宋体" w:hAnsi="宋体"/>
        </w:rPr>
        <w:t>元（其中已含安全文明施工费</w:t>
      </w:r>
      <w:r>
        <w:rPr>
          <w:rFonts w:hint="eastAsia" w:ascii="宋体" w:hAnsi="宋体"/>
          <w:u w:val="single"/>
        </w:rPr>
        <w:t>　　　</w:t>
      </w:r>
      <w:r>
        <w:rPr>
          <w:rFonts w:hint="eastAsia" w:ascii="宋体" w:hAnsi="宋体"/>
        </w:rPr>
        <w:t>元</w:t>
      </w:r>
      <w:r>
        <w:rPr>
          <w:rFonts w:hint="eastAsia"/>
        </w:rPr>
        <w:t>，材料和工程设备暂估价</w:t>
      </w:r>
      <w:r>
        <w:rPr>
          <w:rFonts w:hint="eastAsia"/>
          <w:u w:val="single"/>
        </w:rPr>
        <w:t xml:space="preserve">      </w:t>
      </w:r>
      <w:r>
        <w:rPr>
          <w:rFonts w:hint="eastAsia"/>
        </w:rPr>
        <w:t>元，专业工程暂估价</w:t>
      </w:r>
      <w:r>
        <w:rPr>
          <w:rFonts w:hint="eastAsia"/>
          <w:u w:val="single"/>
        </w:rPr>
        <w:t xml:space="preserve">      </w:t>
      </w:r>
      <w:r>
        <w:rPr>
          <w:rFonts w:hint="eastAsia"/>
        </w:rPr>
        <w:t>元，暂列金额</w:t>
      </w:r>
      <w:r>
        <w:rPr>
          <w:rFonts w:hint="eastAsia"/>
          <w:u w:val="single"/>
        </w:rPr>
        <w:t xml:space="preserve">      </w:t>
      </w:r>
      <w:r>
        <w:rPr>
          <w:rFonts w:hint="eastAsia"/>
        </w:rPr>
        <w:t>元）。</w:t>
      </w:r>
      <w:r>
        <w:rPr>
          <w:rFonts w:hint="eastAsia"/>
          <w:b/>
        </w:rPr>
        <w:t>本工程</w:t>
      </w:r>
      <w:r>
        <w:rPr>
          <w:rFonts w:hint="eastAsia"/>
          <w:b/>
          <w:szCs w:val="22"/>
        </w:rPr>
        <w:t>最终结算金额以审计机构审定的金额为准。</w:t>
      </w:r>
    </w:p>
    <w:p>
      <w:pPr>
        <w:spacing w:line="400" w:lineRule="exact"/>
        <w:rPr>
          <w:rFonts w:ascii="宋体" w:hAnsi="宋体"/>
        </w:rPr>
      </w:pPr>
      <w:r>
        <w:rPr>
          <w:rFonts w:hint="eastAsia"/>
          <w:b/>
          <w:szCs w:val="22"/>
        </w:rPr>
        <w:t>七、</w:t>
      </w:r>
      <w:r>
        <w:rPr>
          <w:rFonts w:hint="eastAsia" w:ascii="宋体" w:hAnsi="宋体"/>
        </w:rPr>
        <w:t>承包人项目负责人</w:t>
      </w:r>
    </w:p>
    <w:p>
      <w:pPr>
        <w:spacing w:line="400" w:lineRule="exact"/>
        <w:ind w:firstLine="420" w:firstLineChars="200"/>
        <w:rPr>
          <w:rFonts w:ascii="宋体" w:hAnsi="宋体"/>
        </w:rPr>
      </w:pPr>
      <w:r>
        <w:rPr>
          <w:rFonts w:hint="eastAsia" w:ascii="宋体" w:hAnsi="宋体"/>
        </w:rPr>
        <w:t>1、项目技术负责人</w:t>
      </w:r>
    </w:p>
    <w:p>
      <w:pPr>
        <w:spacing w:line="400" w:lineRule="exact"/>
        <w:ind w:firstLine="405"/>
        <w:rPr>
          <w:rFonts w:ascii="宋体" w:hAnsi="宋体"/>
        </w:rPr>
      </w:pPr>
      <w:r>
        <w:rPr>
          <w:rFonts w:hint="eastAsia" w:ascii="宋体" w:hAnsi="宋体"/>
        </w:rPr>
        <w:t>姓名：</w:t>
      </w:r>
      <w:r>
        <w:rPr>
          <w:rFonts w:hint="eastAsia" w:ascii="宋体" w:hAnsi="宋体"/>
          <w:u w:val="single"/>
        </w:rPr>
        <w:t>　　　　　　　　　　　　　</w:t>
      </w:r>
      <w:r>
        <w:rPr>
          <w:rFonts w:hint="eastAsia" w:ascii="宋体" w:hAnsi="宋体"/>
        </w:rPr>
        <w:t>；　　　职称：</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身份证号：</w:t>
      </w:r>
      <w:r>
        <w:rPr>
          <w:rFonts w:hint="eastAsia" w:ascii="宋体" w:hAnsi="宋体"/>
          <w:u w:val="single"/>
        </w:rPr>
        <w:t>　　　　　　　　　　　</w:t>
      </w:r>
      <w:r>
        <w:rPr>
          <w:rFonts w:hint="eastAsia" w:ascii="宋体" w:hAnsi="宋体"/>
        </w:rPr>
        <w:t>；　　　证书号：</w:t>
      </w:r>
      <w:r>
        <w:rPr>
          <w:rFonts w:hint="eastAsia" w:ascii="宋体" w:hAnsi="宋体"/>
          <w:u w:val="single"/>
        </w:rPr>
        <w:t>　　　　              　　</w:t>
      </w:r>
      <w:r>
        <w:rPr>
          <w:rFonts w:hint="eastAsia" w:ascii="宋体" w:hAnsi="宋体"/>
        </w:rPr>
        <w:t>；</w:t>
      </w:r>
    </w:p>
    <w:p>
      <w:pPr>
        <w:spacing w:line="400" w:lineRule="exact"/>
        <w:rPr>
          <w:rFonts w:ascii="宋体" w:hAnsi="宋体"/>
        </w:rPr>
      </w:pPr>
      <w:r>
        <w:rPr>
          <w:rFonts w:hint="eastAsia" w:ascii="宋体" w:hAnsi="宋体"/>
        </w:rPr>
        <w:t xml:space="preserve">    2、</w:t>
      </w:r>
      <w:r>
        <w:rPr>
          <w:rFonts w:hint="eastAsia"/>
        </w:rPr>
        <w:t xml:space="preserve"> </w:t>
      </w:r>
      <w:r>
        <w:rPr>
          <w:rFonts w:hint="eastAsia" w:ascii="宋体" w:hAnsi="宋体"/>
        </w:rPr>
        <w:t>…………………………。</w:t>
      </w:r>
    </w:p>
    <w:p>
      <w:pPr>
        <w:spacing w:line="400" w:lineRule="exact"/>
        <w:rPr>
          <w:rFonts w:ascii="宋体" w:hAnsi="宋体"/>
        </w:rPr>
      </w:pPr>
      <w:r>
        <w:rPr>
          <w:rFonts w:hint="eastAsia" w:ascii="宋体" w:hAnsi="宋体"/>
        </w:rPr>
        <w:t>八、合同文件的组成</w:t>
      </w:r>
    </w:p>
    <w:p>
      <w:pPr>
        <w:spacing w:line="400" w:lineRule="exact"/>
        <w:rPr>
          <w:rFonts w:ascii="宋体" w:hAnsi="宋体"/>
        </w:rPr>
      </w:pPr>
      <w:r>
        <w:rPr>
          <w:rFonts w:hint="eastAsia" w:ascii="宋体" w:hAnsi="宋体"/>
        </w:rPr>
        <w:t>　　下列文件共同构成合同文件：</w:t>
      </w:r>
    </w:p>
    <w:p>
      <w:pPr>
        <w:spacing w:line="400" w:lineRule="exact"/>
        <w:ind w:firstLine="420" w:firstLineChars="200"/>
        <w:rPr>
          <w:rFonts w:ascii="宋体" w:hAnsi="宋体"/>
        </w:rPr>
      </w:pPr>
      <w:r>
        <w:rPr>
          <w:rFonts w:hint="eastAsia" w:ascii="宋体" w:hAnsi="宋体"/>
        </w:rPr>
        <w:t>（1）</w:t>
      </w:r>
      <w:r>
        <w:rPr>
          <w:rFonts w:ascii="宋体" w:hAnsi="宋体"/>
        </w:rPr>
        <w:t>合同协议书</w:t>
      </w:r>
      <w:r>
        <w:rPr>
          <w:rFonts w:hint="eastAsia" w:ascii="宋体" w:hAnsi="宋体"/>
        </w:rPr>
        <w:t>；</w:t>
      </w:r>
    </w:p>
    <w:p>
      <w:pPr>
        <w:spacing w:line="400" w:lineRule="exact"/>
        <w:ind w:firstLine="420" w:firstLineChars="200"/>
        <w:rPr>
          <w:rFonts w:ascii="宋体" w:hAnsi="宋体"/>
        </w:rPr>
      </w:pPr>
      <w:r>
        <w:rPr>
          <w:rFonts w:hint="eastAsia" w:ascii="宋体" w:hAnsi="宋体"/>
        </w:rPr>
        <w:t>（2）中标通知书；</w:t>
      </w:r>
    </w:p>
    <w:p>
      <w:pPr>
        <w:spacing w:line="400" w:lineRule="exact"/>
        <w:ind w:firstLine="420" w:firstLineChars="200"/>
        <w:rPr>
          <w:rFonts w:ascii="宋体" w:hAnsi="宋体"/>
        </w:rPr>
      </w:pPr>
      <w:r>
        <w:rPr>
          <w:rFonts w:hint="eastAsia" w:ascii="宋体" w:hAnsi="宋体"/>
        </w:rPr>
        <w:t>（3）投标函及投标函附录；</w:t>
      </w:r>
    </w:p>
    <w:p>
      <w:pPr>
        <w:spacing w:line="400" w:lineRule="exact"/>
        <w:ind w:firstLine="420" w:firstLineChars="200"/>
        <w:rPr>
          <w:rFonts w:ascii="宋体" w:hAnsi="宋体"/>
        </w:rPr>
      </w:pPr>
      <w:r>
        <w:rPr>
          <w:rFonts w:hint="eastAsia" w:ascii="宋体" w:hAnsi="宋体"/>
        </w:rPr>
        <w:t>（4）专用合同条款；</w:t>
      </w:r>
    </w:p>
    <w:p>
      <w:pPr>
        <w:spacing w:line="400" w:lineRule="exact"/>
        <w:ind w:firstLine="420" w:firstLineChars="200"/>
        <w:rPr>
          <w:rFonts w:ascii="宋体" w:hAnsi="宋体"/>
        </w:rPr>
      </w:pPr>
      <w:r>
        <w:rPr>
          <w:rFonts w:hint="eastAsia" w:ascii="宋体" w:hAnsi="宋体"/>
        </w:rPr>
        <w:t>（5）通用合同条款；</w:t>
      </w:r>
    </w:p>
    <w:p>
      <w:pPr>
        <w:spacing w:line="400" w:lineRule="exact"/>
        <w:ind w:firstLine="420" w:firstLineChars="200"/>
        <w:rPr>
          <w:rFonts w:ascii="宋体" w:hAnsi="宋体"/>
        </w:rPr>
      </w:pPr>
      <w:r>
        <w:rPr>
          <w:rFonts w:hint="eastAsia" w:ascii="宋体" w:hAnsi="宋体"/>
        </w:rPr>
        <w:t>（6）技术标准和要求；</w:t>
      </w:r>
    </w:p>
    <w:p>
      <w:pPr>
        <w:spacing w:line="400" w:lineRule="exact"/>
        <w:ind w:firstLine="420" w:firstLineChars="200"/>
        <w:rPr>
          <w:rFonts w:ascii="宋体" w:hAnsi="宋体"/>
        </w:rPr>
      </w:pPr>
      <w:r>
        <w:rPr>
          <w:rFonts w:hint="eastAsia" w:ascii="宋体" w:hAnsi="宋体"/>
        </w:rPr>
        <w:t>（7）图纸；</w:t>
      </w:r>
    </w:p>
    <w:p>
      <w:pPr>
        <w:spacing w:line="400" w:lineRule="exact"/>
        <w:ind w:firstLine="420" w:firstLineChars="200"/>
        <w:rPr>
          <w:rFonts w:ascii="宋体" w:hAnsi="宋体"/>
        </w:rPr>
      </w:pPr>
      <w:r>
        <w:rPr>
          <w:rFonts w:hint="eastAsia" w:ascii="宋体" w:hAnsi="宋体"/>
        </w:rPr>
        <w:t>（8）已标价工程量清单；</w:t>
      </w:r>
    </w:p>
    <w:p>
      <w:pPr>
        <w:spacing w:line="400" w:lineRule="exact"/>
        <w:ind w:firstLine="420" w:firstLineChars="200"/>
        <w:rPr>
          <w:rFonts w:ascii="宋体" w:hAnsi="宋体"/>
        </w:rPr>
      </w:pPr>
      <w:r>
        <w:rPr>
          <w:rFonts w:hint="eastAsia" w:ascii="宋体" w:hAnsi="宋体"/>
        </w:rPr>
        <w:t>（9）招标文件；</w:t>
      </w:r>
    </w:p>
    <w:p>
      <w:pPr>
        <w:spacing w:line="400" w:lineRule="exact"/>
        <w:ind w:firstLine="420" w:firstLineChars="200"/>
        <w:rPr>
          <w:rFonts w:ascii="宋体" w:hAnsi="宋体"/>
        </w:rPr>
      </w:pPr>
      <w:r>
        <w:rPr>
          <w:rFonts w:ascii="宋体" w:hAnsi="宋体"/>
        </w:rPr>
        <w:t>（</w:t>
      </w:r>
      <w:r>
        <w:rPr>
          <w:rFonts w:hint="eastAsia" w:ascii="宋体" w:hAnsi="宋体"/>
        </w:rPr>
        <w:t>10</w:t>
      </w:r>
      <w:r>
        <w:rPr>
          <w:rFonts w:ascii="宋体" w:hAnsi="宋体"/>
        </w:rPr>
        <w:t>）投标文件</w:t>
      </w:r>
      <w:r>
        <w:rPr>
          <w:rFonts w:hint="eastAsia" w:ascii="宋体" w:hAnsi="宋体"/>
        </w:rPr>
        <w:t>；</w:t>
      </w:r>
    </w:p>
    <w:p>
      <w:pPr>
        <w:spacing w:line="400" w:lineRule="exact"/>
        <w:ind w:firstLine="420" w:firstLineChars="200"/>
        <w:rPr>
          <w:rFonts w:ascii="宋体" w:hAnsi="宋体"/>
        </w:rPr>
      </w:pPr>
      <w:r>
        <w:rPr>
          <w:rFonts w:hint="eastAsia"/>
        </w:rPr>
        <w:t>（11）工程质量保修书；</w:t>
      </w:r>
    </w:p>
    <w:p>
      <w:pPr>
        <w:spacing w:line="400" w:lineRule="exact"/>
        <w:ind w:firstLine="420" w:firstLineChars="200"/>
        <w:rPr>
          <w:rFonts w:ascii="宋体" w:hAnsi="宋体"/>
        </w:rPr>
      </w:pPr>
      <w:r>
        <w:rPr>
          <w:rFonts w:hint="eastAsia"/>
        </w:rPr>
        <w:t>（12）建设工程廉政责任书；</w:t>
      </w:r>
    </w:p>
    <w:p>
      <w:pPr>
        <w:spacing w:line="400" w:lineRule="exact"/>
        <w:ind w:firstLine="420" w:firstLineChars="200"/>
        <w:rPr>
          <w:rFonts w:ascii="宋体" w:hAnsi="宋体"/>
        </w:rPr>
      </w:pPr>
      <w:r>
        <w:rPr>
          <w:rFonts w:hint="eastAsia" w:ascii="宋体" w:hAnsi="宋体"/>
        </w:rPr>
        <w:t>（13）其他合同文件。</w:t>
      </w:r>
    </w:p>
    <w:p>
      <w:pPr>
        <w:spacing w:line="400" w:lineRule="exact"/>
        <w:rPr>
          <w:rFonts w:ascii="宋体" w:hAnsi="宋体"/>
        </w:rPr>
      </w:pPr>
      <w:r>
        <w:rPr>
          <w:rFonts w:hint="eastAsia" w:ascii="宋体" w:hAnsi="宋体"/>
        </w:rPr>
        <w:t>　　上述文件互相补充和解释，如有不明确或不一致之处，以合同约定次序在先者为准。</w:t>
      </w:r>
    </w:p>
    <w:p>
      <w:pPr>
        <w:spacing w:line="400" w:lineRule="exact"/>
        <w:rPr>
          <w:rFonts w:ascii="宋体" w:hAnsi="宋体"/>
        </w:rPr>
      </w:pPr>
      <w:r>
        <w:t> </w:t>
      </w:r>
      <w:r>
        <w:rPr>
          <w:rFonts w:hint="eastAsia" w:ascii="宋体" w:hAnsi="宋体"/>
        </w:rPr>
        <w:t>　　本协议书中有关词语定义与合同条款中的定义相同。</w:t>
      </w:r>
    </w:p>
    <w:p>
      <w:pPr>
        <w:spacing w:line="400" w:lineRule="exact"/>
        <w:ind w:firstLine="420"/>
        <w:rPr>
          <w:rFonts w:ascii="宋体" w:hAnsi="宋体"/>
        </w:rPr>
      </w:pPr>
      <w:r>
        <w:rPr>
          <w:rFonts w:hint="eastAsia" w:ascii="宋体" w:hAnsi="宋体"/>
        </w:rPr>
        <w:t>九、承包人承诺按照合同约定进行施工、竣工、交付并在缺陷责任期内对工程缺陷承担维修责任。</w:t>
      </w:r>
    </w:p>
    <w:p>
      <w:pPr>
        <w:spacing w:line="400" w:lineRule="exact"/>
        <w:ind w:firstLine="420"/>
        <w:rPr>
          <w:rFonts w:ascii="宋体" w:hAnsi="宋体"/>
        </w:rPr>
      </w:pPr>
      <w:r>
        <w:rPr>
          <w:rFonts w:hint="eastAsia" w:ascii="宋体" w:hAnsi="宋体"/>
        </w:rPr>
        <w:t>十、发包人承诺按照合同约定的条件、期限和方式向承包人支付合同价款。</w:t>
      </w:r>
    </w:p>
    <w:p>
      <w:pPr>
        <w:spacing w:line="400" w:lineRule="exact"/>
        <w:ind w:firstLine="420"/>
        <w:rPr>
          <w:rFonts w:ascii="宋体" w:hAnsi="宋体"/>
        </w:rPr>
      </w:pPr>
      <w:r>
        <w:rPr>
          <w:rFonts w:hint="eastAsia" w:ascii="宋体" w:hAnsi="宋体"/>
        </w:rPr>
        <w:t>十一、本协议书自双方法定代表人或其委托代理人签字盖单位章后生效，本协议连同其他合同文件</w:t>
      </w:r>
      <w:r>
        <w:rPr>
          <w:rFonts w:hint="eastAsia" w:ascii="宋体" w:hAnsi="宋体"/>
          <w:szCs w:val="21"/>
        </w:rPr>
        <w:t>正本一式</w:t>
      </w:r>
      <w:r>
        <w:rPr>
          <w:rFonts w:hint="eastAsia" w:ascii="宋体" w:hAnsi="宋体"/>
          <w:szCs w:val="21"/>
          <w:u w:val="single"/>
        </w:rPr>
        <w:t xml:space="preserve">  </w:t>
      </w:r>
      <w:r>
        <w:rPr>
          <w:rFonts w:hint="eastAsia" w:ascii="宋体" w:hAnsi="宋体"/>
          <w:szCs w:val="21"/>
        </w:rPr>
        <w:t>份，合同双方各执</w:t>
      </w:r>
      <w:r>
        <w:rPr>
          <w:rFonts w:hint="eastAsia" w:ascii="宋体" w:hAnsi="宋体"/>
          <w:szCs w:val="21"/>
          <w:u w:val="single"/>
        </w:rPr>
        <w:t xml:space="preserve">  </w:t>
      </w:r>
      <w:r>
        <w:rPr>
          <w:rFonts w:hint="eastAsia" w:ascii="宋体" w:hAnsi="宋体"/>
          <w:szCs w:val="21"/>
        </w:rPr>
        <w:t>份；副本一式</w:t>
      </w:r>
      <w:r>
        <w:rPr>
          <w:rFonts w:hint="eastAsia" w:ascii="宋体" w:hAnsi="宋体"/>
          <w:szCs w:val="21"/>
          <w:u w:val="single"/>
        </w:rPr>
        <w:t xml:space="preserve">  </w:t>
      </w:r>
      <w:r>
        <w:rPr>
          <w:rFonts w:hint="eastAsia" w:ascii="宋体" w:hAnsi="宋体"/>
          <w:szCs w:val="21"/>
        </w:rPr>
        <w:t>份，发包人</w:t>
      </w:r>
      <w:r>
        <w:rPr>
          <w:rFonts w:hint="eastAsia" w:ascii="宋体" w:hAnsi="宋体"/>
          <w:szCs w:val="21"/>
          <w:u w:val="single"/>
        </w:rPr>
        <w:t xml:space="preserve">  </w:t>
      </w:r>
      <w:r>
        <w:rPr>
          <w:rFonts w:hint="eastAsia" w:ascii="宋体" w:hAnsi="宋体"/>
          <w:szCs w:val="21"/>
        </w:rPr>
        <w:t>份，承包人</w:t>
      </w:r>
      <w:r>
        <w:rPr>
          <w:rFonts w:hint="eastAsia" w:ascii="宋体" w:hAnsi="宋体"/>
          <w:szCs w:val="21"/>
          <w:u w:val="single"/>
        </w:rPr>
        <w:t xml:space="preserve">  </w:t>
      </w:r>
      <w:r>
        <w:rPr>
          <w:rFonts w:hint="eastAsia" w:ascii="宋体" w:hAnsi="宋体"/>
          <w:szCs w:val="21"/>
        </w:rPr>
        <w:t>份，其中一份在合同报送建设行政主管部门备案时留存。</w:t>
      </w:r>
    </w:p>
    <w:p>
      <w:pPr>
        <w:spacing w:line="400" w:lineRule="exact"/>
        <w:ind w:firstLine="420"/>
        <w:rPr>
          <w:rFonts w:ascii="宋体" w:hAnsi="宋体"/>
        </w:rPr>
      </w:pPr>
      <w:r>
        <w:rPr>
          <w:rFonts w:hint="eastAsia" w:ascii="宋体" w:hAnsi="宋体"/>
        </w:rPr>
        <w:t>十二、合同未尽事宜，双方另行签订补充协议，但不得背离本协议第九条所约定的合同文件的实质性内容。补充协议是合同文件的组成部分。</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开户银行：</w:t>
      </w:r>
      <w:r>
        <w:rPr>
          <w:rFonts w:hint="eastAsia" w:ascii="宋体" w:hAnsi="宋体"/>
          <w:u w:val="single"/>
        </w:rPr>
        <w:t>　　　　　　　 　 　　</w:t>
      </w:r>
      <w:r>
        <w:rPr>
          <w:rFonts w:hint="eastAsia" w:ascii="宋体" w:hAnsi="宋体"/>
        </w:rPr>
        <w:t>　　　　 　 开户银行：</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帐    号：</w:t>
      </w:r>
      <w:r>
        <w:rPr>
          <w:rFonts w:hint="eastAsia" w:ascii="宋体" w:hAnsi="宋体"/>
          <w:u w:val="single"/>
        </w:rPr>
        <w:t>　　　　　　 　　 　　</w:t>
      </w:r>
      <w:r>
        <w:rPr>
          <w:rFonts w:hint="eastAsia" w:ascii="宋体" w:hAnsi="宋体"/>
        </w:rPr>
        <w:t>　　　　  　帐    号：</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rPr>
          <w:rFonts w:ascii="宋体" w:hAnsi="宋体" w:cs="宋体"/>
          <w:szCs w:val="21"/>
        </w:rPr>
      </w:pPr>
      <w:r>
        <w:rPr>
          <w:rFonts w:hint="eastAsia" w:ascii="宋体" w:hAnsi="宋体" w:cs="宋体"/>
          <w:szCs w:val="21"/>
        </w:rPr>
        <w:t>　　　　　　</w:t>
      </w:r>
    </w:p>
    <w:p>
      <w:pPr>
        <w:spacing w:line="400" w:lineRule="exact"/>
        <w:ind w:firstLine="1785" w:firstLineChars="850"/>
        <w:rPr>
          <w:b/>
          <w:sz w:val="32"/>
          <w:szCs w:val="32"/>
        </w:rPr>
      </w:pPr>
      <w:r>
        <w:rPr>
          <w:rFonts w:hint="eastAsia" w:ascii="宋体" w:hAnsi="宋体" w:cs="宋体"/>
          <w:szCs w:val="21"/>
        </w:rPr>
        <w:t>　年　　月　　日　　　　　　　　　            年　　月　　日</w:t>
      </w:r>
    </w:p>
    <w:p>
      <w:bookmarkStart w:id="472" w:name="_Toc452058738"/>
      <w:bookmarkStart w:id="473" w:name="_Toc428455509"/>
      <w:bookmarkStart w:id="474" w:name="_Toc418077865"/>
      <w:bookmarkStart w:id="475" w:name="_Toc11318"/>
    </w:p>
    <w:p>
      <w:pPr>
        <w:pStyle w:val="6"/>
        <w:spacing w:before="0" w:after="0" w:line="400" w:lineRule="exact"/>
        <w:jc w:val="center"/>
        <w:rPr>
          <w:rFonts w:ascii="黑体" w:eastAsia="黑体"/>
        </w:rPr>
      </w:pPr>
    </w:p>
    <w:p>
      <w:pPr>
        <w:pStyle w:val="6"/>
        <w:spacing w:before="0" w:after="0" w:line="400" w:lineRule="exact"/>
        <w:jc w:val="center"/>
      </w:pPr>
      <w:r>
        <w:rPr>
          <w:rFonts w:hint="eastAsia" w:ascii="黑体" w:eastAsia="黑体"/>
        </w:rPr>
        <w:t xml:space="preserve">第二节 </w:t>
      </w:r>
      <w:r>
        <w:rPr>
          <w:rFonts w:hint="eastAsia"/>
        </w:rPr>
        <w:t>通用合同条款</w:t>
      </w:r>
    </w:p>
    <w:p>
      <w:pPr>
        <w:snapToGrid w:val="0"/>
        <w:spacing w:line="288" w:lineRule="auto"/>
        <w:ind w:firstLine="440" w:firstLineChars="200"/>
        <w:rPr>
          <w:rFonts w:ascii="宋体" w:hAnsi="宋体"/>
          <w:bCs/>
          <w:sz w:val="22"/>
          <w:szCs w:val="22"/>
        </w:rPr>
      </w:pPr>
      <w:r>
        <w:rPr>
          <w:rFonts w:hint="eastAsia" w:ascii="宋体" w:hAnsi="宋体"/>
          <w:bCs/>
          <w:sz w:val="22"/>
          <w:szCs w:val="22"/>
        </w:rPr>
        <w:t>采用中华人民共和国《标准施工招标文件（2007年版）》（中国计划出版社）第四章第一节的《通用合同条款》。</w:t>
      </w:r>
    </w:p>
    <w:p>
      <w:pPr>
        <w:pStyle w:val="6"/>
        <w:spacing w:before="0" w:after="0" w:line="400" w:lineRule="exact"/>
        <w:jc w:val="center"/>
        <w:rPr>
          <w:rFonts w:ascii="黑体" w:eastAsia="黑体"/>
        </w:rPr>
      </w:pPr>
      <w:r>
        <w:rPr>
          <w:rFonts w:hint="eastAsia" w:ascii="黑体" w:eastAsia="黑体"/>
        </w:rPr>
        <w:t>第三节 合同专用条款</w:t>
      </w:r>
      <w:bookmarkEnd w:id="472"/>
      <w:bookmarkEnd w:id="473"/>
      <w:bookmarkEnd w:id="474"/>
      <w:bookmarkEnd w:id="475"/>
    </w:p>
    <w:p>
      <w:pPr>
        <w:spacing w:line="400" w:lineRule="exact"/>
        <w:rPr>
          <w:b/>
        </w:rPr>
      </w:pPr>
      <w:r>
        <w:rPr>
          <w:rFonts w:hint="eastAsia"/>
          <w:b/>
        </w:rPr>
        <w:t>1. 一般约定</w:t>
      </w:r>
    </w:p>
    <w:p>
      <w:pPr>
        <w:spacing w:line="400" w:lineRule="exact"/>
        <w:rPr>
          <w:b/>
        </w:rPr>
      </w:pPr>
      <w:r>
        <w:rPr>
          <w:rFonts w:hint="eastAsia"/>
          <w:b/>
        </w:rPr>
        <w:t>1.1  词语定义</w:t>
      </w:r>
    </w:p>
    <w:p>
      <w:pPr>
        <w:widowControl/>
        <w:tabs>
          <w:tab w:val="left" w:pos="5040"/>
          <w:tab w:val="left" w:pos="6300"/>
        </w:tabs>
        <w:adjustRightInd w:val="0"/>
        <w:snapToGrid w:val="0"/>
        <w:spacing w:line="400" w:lineRule="exact"/>
        <w:ind w:firstLine="420" w:firstLineChars="200"/>
        <w:jc w:val="left"/>
      </w:pPr>
      <w:r>
        <w:rPr>
          <w:rFonts w:hint="eastAsia"/>
        </w:rPr>
        <w:t>1.1.2  合同当事人和人员</w:t>
      </w:r>
    </w:p>
    <w:p>
      <w:pPr>
        <w:widowControl/>
        <w:tabs>
          <w:tab w:val="left" w:pos="5040"/>
          <w:tab w:val="left" w:pos="6300"/>
        </w:tabs>
        <w:adjustRightInd w:val="0"/>
        <w:snapToGrid w:val="0"/>
        <w:spacing w:line="400" w:lineRule="exact"/>
        <w:ind w:firstLine="420" w:firstLineChars="200"/>
        <w:jc w:val="left"/>
        <w:rPr>
          <w:rFonts w:hint="eastAsia" w:eastAsia="宋体"/>
          <w:b/>
          <w:u w:val="single"/>
          <w:lang w:eastAsia="zh-CN"/>
        </w:rPr>
      </w:pPr>
      <w:r>
        <w:rPr>
          <w:rFonts w:hint="eastAsia"/>
        </w:rPr>
        <w:t>1.1.2.2  发包人：</w:t>
      </w:r>
      <w:r>
        <w:rPr>
          <w:rFonts w:hint="eastAsia"/>
          <w:b/>
          <w:u w:val="single"/>
        </w:rPr>
        <w:t xml:space="preserve"> </w:t>
      </w:r>
      <w:r>
        <w:rPr>
          <w:rFonts w:hint="eastAsia"/>
          <w:b/>
          <w:u w:val="single"/>
          <w:lang w:eastAsia="zh-CN"/>
        </w:rPr>
        <w:t>重庆安居古城华夏文化旅游发展有限公司</w:t>
      </w:r>
    </w:p>
    <w:p>
      <w:pPr>
        <w:widowControl/>
        <w:tabs>
          <w:tab w:val="left" w:pos="5040"/>
          <w:tab w:val="left" w:pos="6300"/>
        </w:tabs>
        <w:adjustRightInd w:val="0"/>
        <w:snapToGrid w:val="0"/>
        <w:spacing w:line="400" w:lineRule="exact"/>
        <w:ind w:firstLine="420" w:firstLineChars="200"/>
        <w:jc w:val="left"/>
      </w:pPr>
      <w:r>
        <w:rPr>
          <w:rFonts w:hint="eastAsia"/>
        </w:rPr>
        <w:t>1.1.2.3  承包人：</w:t>
      </w:r>
      <w:r>
        <w:rPr>
          <w:rFonts w:hint="eastAsia"/>
          <w:b/>
          <w:u w:val="single"/>
        </w:rPr>
        <w:t xml:space="preserve"> </w:t>
      </w:r>
      <w:r>
        <w:rPr>
          <w:rFonts w:hint="eastAsia"/>
          <w:u w:val="single"/>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1.1.2.6  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pPr>
        <w:widowControl/>
        <w:tabs>
          <w:tab w:val="left" w:pos="5040"/>
          <w:tab w:val="left" w:pos="6300"/>
        </w:tabs>
        <w:adjustRightInd w:val="0"/>
        <w:snapToGrid w:val="0"/>
        <w:spacing w:line="400" w:lineRule="exact"/>
        <w:ind w:firstLine="420" w:firstLineChars="200"/>
        <w:jc w:val="left"/>
      </w:pPr>
      <w:r>
        <w:rPr>
          <w:rFonts w:hint="eastAsia"/>
        </w:rPr>
        <w:t>1.1.3  工程和设备</w:t>
      </w:r>
    </w:p>
    <w:p>
      <w:pPr>
        <w:widowControl/>
        <w:tabs>
          <w:tab w:val="left" w:pos="5040"/>
          <w:tab w:val="left" w:pos="6300"/>
        </w:tabs>
        <w:adjustRightInd w:val="0"/>
        <w:snapToGrid w:val="0"/>
        <w:spacing w:line="400" w:lineRule="exact"/>
        <w:ind w:firstLine="420" w:firstLineChars="200"/>
        <w:jc w:val="left"/>
      </w:pPr>
      <w:r>
        <w:rPr>
          <w:rFonts w:hint="eastAsia"/>
        </w:rPr>
        <w:t>1.1.3.2  永久工程：</w:t>
      </w:r>
      <w:r>
        <w:rPr>
          <w:rFonts w:hint="eastAsia"/>
          <w:b/>
        </w:rPr>
        <w:t xml:space="preserve"> </w:t>
      </w:r>
      <w:r>
        <w:rPr>
          <w:rFonts w:hint="eastAsia"/>
          <w:b/>
          <w:u w:val="single"/>
        </w:rPr>
        <w:t xml:space="preserve">本工程招标范围内的各项工程。 </w:t>
      </w:r>
    </w:p>
    <w:p>
      <w:pPr>
        <w:widowControl/>
        <w:tabs>
          <w:tab w:val="left" w:pos="5040"/>
          <w:tab w:val="left" w:pos="6300"/>
        </w:tabs>
        <w:adjustRightInd w:val="0"/>
        <w:snapToGrid w:val="0"/>
        <w:spacing w:line="400" w:lineRule="exact"/>
        <w:ind w:firstLine="420" w:firstLineChars="200"/>
        <w:jc w:val="left"/>
      </w:pPr>
      <w:r>
        <w:rPr>
          <w:rFonts w:hint="eastAsia"/>
        </w:rPr>
        <w:t xml:space="preserve">1.1.3.3  临时工程： </w:t>
      </w:r>
      <w:r>
        <w:rPr>
          <w:rFonts w:hint="eastAsia"/>
          <w:b/>
          <w:u w:val="single"/>
        </w:rPr>
        <w:t xml:space="preserve">为完成前款工程所修建的各类临时性工程。 </w:t>
      </w:r>
    </w:p>
    <w:p>
      <w:pPr>
        <w:widowControl/>
        <w:tabs>
          <w:tab w:val="left" w:pos="5040"/>
          <w:tab w:val="left" w:pos="6300"/>
        </w:tabs>
        <w:adjustRightInd w:val="0"/>
        <w:snapToGrid w:val="0"/>
        <w:spacing w:line="400" w:lineRule="exact"/>
        <w:ind w:firstLine="420" w:firstLineChars="200"/>
        <w:jc w:val="left"/>
      </w:pPr>
      <w:r>
        <w:rPr>
          <w:rFonts w:hint="eastAsia"/>
        </w:rPr>
        <w:t>1.1.3.10  永久占地：</w:t>
      </w:r>
    </w:p>
    <w:p>
      <w:pPr>
        <w:widowControl/>
        <w:tabs>
          <w:tab w:val="left" w:pos="5040"/>
          <w:tab w:val="left" w:pos="6300"/>
        </w:tabs>
        <w:adjustRightInd w:val="0"/>
        <w:snapToGrid w:val="0"/>
        <w:spacing w:line="400" w:lineRule="exact"/>
        <w:ind w:firstLine="420" w:firstLineChars="200"/>
        <w:jc w:val="left"/>
      </w:pPr>
      <w:r>
        <w:rPr>
          <w:rFonts w:hint="eastAsia"/>
        </w:rPr>
        <w:t xml:space="preserve">1.1.3.11  临时占地： </w:t>
      </w:r>
      <w:r>
        <w:rPr>
          <w:rFonts w:hint="eastAsia"/>
          <w:b/>
          <w:u w:val="single"/>
        </w:rPr>
        <w:t>施工临设用地、施工便道用地等，由承包人根据现场实际情况决定，临时占地发生的费用由承包人自行承担。</w:t>
      </w:r>
    </w:p>
    <w:p>
      <w:pPr>
        <w:widowControl/>
        <w:tabs>
          <w:tab w:val="left" w:pos="5040"/>
          <w:tab w:val="left" w:pos="6300"/>
        </w:tabs>
        <w:adjustRightInd w:val="0"/>
        <w:snapToGrid w:val="0"/>
        <w:spacing w:line="400" w:lineRule="exact"/>
        <w:ind w:firstLine="420" w:firstLineChars="200"/>
        <w:jc w:val="left"/>
      </w:pPr>
      <w:r>
        <w:rPr>
          <w:rFonts w:hint="eastAsia"/>
        </w:rPr>
        <w:t>1.1.4  日期</w:t>
      </w:r>
    </w:p>
    <w:p>
      <w:pPr>
        <w:widowControl/>
        <w:tabs>
          <w:tab w:val="left" w:pos="5040"/>
          <w:tab w:val="left" w:pos="6300"/>
        </w:tabs>
        <w:adjustRightInd w:val="0"/>
        <w:snapToGrid w:val="0"/>
        <w:spacing w:line="400" w:lineRule="exact"/>
        <w:ind w:firstLine="420" w:firstLineChars="200"/>
        <w:jc w:val="left"/>
        <w:rPr>
          <w:b/>
          <w:szCs w:val="22"/>
          <w:u w:val="single"/>
        </w:rPr>
      </w:pPr>
      <w:r>
        <w:rPr>
          <w:rFonts w:hint="eastAsia"/>
        </w:rPr>
        <w:t>1.1.4.5 缺陷责任期：</w:t>
      </w:r>
      <w:r>
        <w:rPr>
          <w:rFonts w:hint="eastAsia" w:ascii="宋体" w:hAnsi="宋体" w:cs="宋体"/>
          <w:b/>
          <w:szCs w:val="22"/>
          <w:u w:val="single"/>
          <w:lang w:val="en-US" w:eastAsia="zh-CN"/>
        </w:rPr>
        <w:t>24</w:t>
      </w:r>
      <w:r>
        <w:rPr>
          <w:rFonts w:hint="eastAsia" w:ascii="宋体" w:hAnsi="宋体" w:cs="宋体"/>
          <w:b/>
          <w:szCs w:val="22"/>
          <w:u w:val="single"/>
        </w:rPr>
        <w:t>个月</w:t>
      </w:r>
      <w:r>
        <w:rPr>
          <w:rFonts w:hint="eastAsia"/>
          <w:b/>
          <w:szCs w:val="22"/>
          <w:u w:val="single"/>
        </w:rPr>
        <w:t>，自工程竣工验收合格之日起计算。</w:t>
      </w:r>
    </w:p>
    <w:p>
      <w:pPr>
        <w:spacing w:line="400" w:lineRule="exact"/>
        <w:rPr>
          <w:b/>
        </w:rPr>
      </w:pPr>
      <w:r>
        <w:rPr>
          <w:rFonts w:hint="eastAsia"/>
          <w:b/>
        </w:rPr>
        <w:t>1.4  合同文件的优先顺序</w:t>
      </w:r>
    </w:p>
    <w:p>
      <w:pPr>
        <w:spacing w:line="400" w:lineRule="exact"/>
        <w:ind w:firstLine="420" w:firstLineChars="200"/>
      </w:pPr>
      <w:r>
        <w:rPr>
          <w:rFonts w:hint="eastAsia"/>
        </w:rPr>
        <w:t>合同文件组成及解释顺序：</w:t>
      </w:r>
    </w:p>
    <w:p>
      <w:pPr>
        <w:spacing w:line="400" w:lineRule="exact"/>
        <w:ind w:firstLine="420" w:firstLineChars="200"/>
      </w:pPr>
      <w:r>
        <w:rPr>
          <w:rFonts w:hint="eastAsia"/>
        </w:rPr>
        <w:t>（1）</w:t>
      </w:r>
      <w:r>
        <w:t>合同协议书</w:t>
      </w:r>
      <w:r>
        <w:rPr>
          <w:rFonts w:hint="eastAsia"/>
        </w:rPr>
        <w:t>；</w:t>
      </w:r>
    </w:p>
    <w:p>
      <w:pPr>
        <w:spacing w:line="400" w:lineRule="exact"/>
        <w:ind w:firstLine="420" w:firstLineChars="200"/>
      </w:pPr>
      <w:r>
        <w:rPr>
          <w:rFonts w:hint="eastAsia"/>
        </w:rPr>
        <w:t>（2）中标通知书；</w:t>
      </w:r>
    </w:p>
    <w:p>
      <w:pPr>
        <w:spacing w:line="400" w:lineRule="exact"/>
        <w:ind w:firstLine="420" w:firstLineChars="200"/>
      </w:pPr>
      <w:r>
        <w:rPr>
          <w:rFonts w:hint="eastAsia"/>
        </w:rPr>
        <w:t>（3）投标函及投标函附录；</w:t>
      </w:r>
    </w:p>
    <w:p>
      <w:pPr>
        <w:spacing w:line="400" w:lineRule="exact"/>
        <w:ind w:firstLine="420" w:firstLineChars="200"/>
      </w:pPr>
      <w:r>
        <w:rPr>
          <w:rFonts w:hint="eastAsia"/>
        </w:rPr>
        <w:t>（4）专用合同条款；</w:t>
      </w:r>
    </w:p>
    <w:p>
      <w:pPr>
        <w:spacing w:line="400" w:lineRule="exact"/>
        <w:ind w:firstLine="420" w:firstLineChars="200"/>
      </w:pPr>
      <w:r>
        <w:rPr>
          <w:rFonts w:hint="eastAsia"/>
        </w:rPr>
        <w:t>（5）通用合同条款；</w:t>
      </w:r>
    </w:p>
    <w:p>
      <w:pPr>
        <w:spacing w:line="400" w:lineRule="exact"/>
        <w:ind w:firstLine="420" w:firstLineChars="200"/>
      </w:pPr>
      <w:r>
        <w:rPr>
          <w:rFonts w:hint="eastAsia"/>
        </w:rPr>
        <w:t>（6）技术标准和要求；</w:t>
      </w:r>
    </w:p>
    <w:p>
      <w:pPr>
        <w:spacing w:line="400" w:lineRule="exact"/>
        <w:ind w:firstLine="420" w:firstLineChars="200"/>
      </w:pPr>
      <w:r>
        <w:rPr>
          <w:rFonts w:hint="eastAsia"/>
        </w:rPr>
        <w:t>（7）图纸；</w:t>
      </w:r>
    </w:p>
    <w:p>
      <w:pPr>
        <w:spacing w:line="400" w:lineRule="exact"/>
        <w:ind w:firstLine="420" w:firstLineChars="200"/>
      </w:pPr>
      <w:r>
        <w:rPr>
          <w:rFonts w:hint="eastAsia"/>
        </w:rPr>
        <w:t>（8）已标价工程量清单；</w:t>
      </w:r>
    </w:p>
    <w:p>
      <w:pPr>
        <w:spacing w:line="400" w:lineRule="exact"/>
        <w:ind w:firstLine="420" w:firstLineChars="200"/>
      </w:pPr>
      <w:r>
        <w:rPr>
          <w:rFonts w:hint="eastAsia"/>
        </w:rPr>
        <w:t>（9）招标文件；</w:t>
      </w:r>
    </w:p>
    <w:p>
      <w:pPr>
        <w:spacing w:line="400" w:lineRule="exact"/>
        <w:ind w:firstLine="420" w:firstLineChars="200"/>
      </w:pPr>
      <w:r>
        <w:t>（</w:t>
      </w:r>
      <w:r>
        <w:rPr>
          <w:rFonts w:hint="eastAsia"/>
        </w:rPr>
        <w:t>10</w:t>
      </w:r>
      <w:r>
        <w:t>）投标文件</w:t>
      </w:r>
      <w:r>
        <w:rPr>
          <w:rFonts w:hint="eastAsia"/>
        </w:rPr>
        <w:t>；</w:t>
      </w:r>
    </w:p>
    <w:p>
      <w:pPr>
        <w:spacing w:line="400" w:lineRule="exact"/>
        <w:ind w:firstLine="420" w:firstLineChars="200"/>
      </w:pPr>
      <w:r>
        <w:rPr>
          <w:rFonts w:hint="eastAsia"/>
        </w:rPr>
        <w:t>（11）工程质量保修书；</w:t>
      </w:r>
    </w:p>
    <w:p>
      <w:pPr>
        <w:spacing w:line="400" w:lineRule="exact"/>
        <w:ind w:firstLine="420" w:firstLineChars="200"/>
      </w:pPr>
      <w:r>
        <w:rPr>
          <w:rFonts w:hint="eastAsia"/>
        </w:rPr>
        <w:t>（12）建设工程廉政责任书；</w:t>
      </w:r>
    </w:p>
    <w:p>
      <w:pPr>
        <w:spacing w:line="400" w:lineRule="exact"/>
        <w:ind w:firstLine="420" w:firstLineChars="200"/>
      </w:pPr>
      <w:r>
        <w:rPr>
          <w:rFonts w:hint="eastAsia"/>
        </w:rPr>
        <w:t>（13）其他合同文件。</w:t>
      </w:r>
    </w:p>
    <w:p>
      <w:pPr>
        <w:spacing w:line="400" w:lineRule="exact"/>
        <w:ind w:firstLine="420" w:firstLineChars="200"/>
      </w:pPr>
      <w:r>
        <w:rPr>
          <w:rFonts w:hint="eastAsia" w:ascii="宋体" w:hAnsi="宋体"/>
        </w:rPr>
        <w:t>上述文件互相补充和解释，如有不明确或不一致之处，以合同约定次序在先者为准。</w:t>
      </w:r>
    </w:p>
    <w:p>
      <w:pPr>
        <w:spacing w:line="400" w:lineRule="exact"/>
        <w:rPr>
          <w:b/>
        </w:rPr>
      </w:pPr>
      <w:r>
        <w:rPr>
          <w:rFonts w:hint="eastAsia"/>
          <w:b/>
        </w:rPr>
        <w:t>1.5  合同生效的条件</w:t>
      </w:r>
    </w:p>
    <w:p>
      <w:pPr>
        <w:spacing w:line="400" w:lineRule="exact"/>
        <w:ind w:firstLine="411" w:firstLineChars="196"/>
        <w:rPr>
          <w:b/>
        </w:rPr>
      </w:pPr>
      <w:r>
        <w:rPr>
          <w:rFonts w:hint="eastAsia" w:ascii="宋体" w:hAnsi="宋体" w:cs="宋体"/>
          <w:snapToGrid w:val="0"/>
          <w:szCs w:val="21"/>
        </w:rPr>
        <w:t>合同生效的条件：</w:t>
      </w:r>
      <w:r>
        <w:rPr>
          <w:rFonts w:hint="eastAsia" w:ascii="宋体" w:hAnsi="宋体" w:cs="宋体"/>
          <w:b/>
          <w:szCs w:val="21"/>
          <w:u w:val="single"/>
        </w:rPr>
        <w:t>经双方法定代表人签字并盖公章后生效。在双方履行完本合同约定的各自的权利和义务后自动失效。</w:t>
      </w:r>
    </w:p>
    <w:p>
      <w:pPr>
        <w:spacing w:line="400" w:lineRule="exact"/>
        <w:rPr>
          <w:b/>
        </w:rPr>
      </w:pPr>
      <w:r>
        <w:rPr>
          <w:rFonts w:hint="eastAsia"/>
          <w:b/>
        </w:rPr>
        <w:t>1.6  图纸和承包人文件</w:t>
      </w:r>
    </w:p>
    <w:p>
      <w:pPr>
        <w:spacing w:line="400" w:lineRule="exact"/>
        <w:ind w:firstLine="420" w:firstLineChars="200"/>
        <w:rPr>
          <w:b/>
          <w:u w:val="single"/>
        </w:rPr>
      </w:pPr>
      <w:r>
        <w:rPr>
          <w:rFonts w:hint="eastAsia"/>
        </w:rPr>
        <w:t>1.6.1  发包人提供图纸的期限、数量：</w:t>
      </w:r>
      <w:r>
        <w:rPr>
          <w:rFonts w:hint="eastAsia"/>
          <w:b/>
          <w:u w:val="single"/>
        </w:rPr>
        <w:t>签订合同后3日内，由发包人提供2套图纸，如果承包人要求增加所提供图纸套数，费用由承包人承担；</w:t>
      </w:r>
    </w:p>
    <w:p>
      <w:pPr>
        <w:spacing w:line="400" w:lineRule="exact"/>
        <w:ind w:firstLine="420" w:firstLineChars="200"/>
        <w:rPr>
          <w:b/>
          <w:u w:val="single"/>
        </w:rPr>
      </w:pPr>
      <w:r>
        <w:rPr>
          <w:rFonts w:hint="eastAsia"/>
        </w:rPr>
        <w:t>1.6.2  承包人提供的文件范围：</w:t>
      </w:r>
      <w:r>
        <w:rPr>
          <w:rFonts w:hint="eastAsia"/>
          <w:b/>
          <w:u w:val="single"/>
        </w:rPr>
        <w:t xml:space="preserve"> 施工组织设计和进度计划、专项施工方案、安全应急方案、施工扬尘专项控制方案以及按发包人要求提供的其他相关资料（含电子文档）。</w:t>
      </w:r>
    </w:p>
    <w:p>
      <w:pPr>
        <w:spacing w:line="400" w:lineRule="exact"/>
        <w:ind w:firstLine="435"/>
        <w:rPr>
          <w:rFonts w:ascii="宋体" w:hAnsi="宋体"/>
          <w:b/>
          <w:szCs w:val="21"/>
          <w:u w:val="single"/>
        </w:rPr>
      </w:pPr>
      <w:r>
        <w:rPr>
          <w:rFonts w:hint="eastAsia"/>
        </w:rPr>
        <w:t>承包人提供文件的期限、数量：</w:t>
      </w:r>
      <w:r>
        <w:rPr>
          <w:rFonts w:hint="eastAsia" w:ascii="宋体" w:hAnsi="宋体"/>
          <w:b/>
          <w:szCs w:val="21"/>
          <w:u w:val="single"/>
        </w:rPr>
        <w:t>图纸会审交底后并在距开工令发出7天前，提供一式4套。</w:t>
      </w:r>
    </w:p>
    <w:p>
      <w:pPr>
        <w:spacing w:line="400" w:lineRule="exact"/>
        <w:ind w:firstLine="435"/>
      </w:pPr>
      <w:r>
        <w:rPr>
          <w:rFonts w:hint="eastAsia"/>
        </w:rPr>
        <w:t>监理人批复承包人提供文件的期限：</w:t>
      </w:r>
      <w:r>
        <w:rPr>
          <w:rFonts w:hint="eastAsia"/>
          <w:b/>
          <w:u w:val="single"/>
        </w:rPr>
        <w:t>开工前7天。</w:t>
      </w:r>
    </w:p>
    <w:p>
      <w:pPr>
        <w:spacing w:line="400" w:lineRule="exact"/>
        <w:ind w:firstLine="435"/>
      </w:pPr>
      <w:r>
        <w:rPr>
          <w:rFonts w:hint="eastAsia"/>
        </w:rPr>
        <w:t>1.6.3  监理签发图纸修改的期限：</w:t>
      </w:r>
      <w:r>
        <w:rPr>
          <w:rFonts w:hint="eastAsia"/>
          <w:b/>
          <w:u w:val="single"/>
        </w:rPr>
        <w:t xml:space="preserve"> 在该工程或工程部位施工前 7天。</w:t>
      </w:r>
    </w:p>
    <w:p>
      <w:pPr>
        <w:spacing w:line="400" w:lineRule="exact"/>
        <w:rPr>
          <w:b/>
        </w:rPr>
      </w:pPr>
      <w:r>
        <w:rPr>
          <w:rFonts w:hint="eastAsia"/>
          <w:b/>
        </w:rPr>
        <w:t>1.7  联络</w:t>
      </w:r>
    </w:p>
    <w:p>
      <w:pPr>
        <w:spacing w:line="400" w:lineRule="exact"/>
        <w:ind w:firstLine="420" w:firstLineChars="200"/>
      </w:pPr>
      <w:r>
        <w:rPr>
          <w:rFonts w:hint="eastAsia"/>
        </w:rPr>
        <w:t>1.7.2  联络送达的期限：</w:t>
      </w:r>
      <w:r>
        <w:rPr>
          <w:rFonts w:hint="eastAsia"/>
          <w:b/>
          <w:u w:val="single"/>
        </w:rPr>
        <w:t xml:space="preserve">各类文件在正式签发后，1天内现场送达项目代表，并办理签收手续。 </w:t>
      </w:r>
      <w:r>
        <w:rPr>
          <w:rFonts w:hint="eastAsia"/>
        </w:rPr>
        <w:t xml:space="preserve"> </w:t>
      </w:r>
    </w:p>
    <w:p>
      <w:pPr>
        <w:spacing w:line="400" w:lineRule="exact"/>
        <w:rPr>
          <w:b/>
        </w:rPr>
      </w:pPr>
      <w:r>
        <w:rPr>
          <w:rFonts w:hint="eastAsia"/>
          <w:b/>
        </w:rPr>
        <w:t>2.  发包人义务</w:t>
      </w:r>
    </w:p>
    <w:p>
      <w:pPr>
        <w:spacing w:line="400" w:lineRule="exact"/>
        <w:rPr>
          <w:b/>
        </w:rPr>
      </w:pPr>
      <w:r>
        <w:rPr>
          <w:rFonts w:hint="eastAsia"/>
          <w:b/>
        </w:rPr>
        <w:t>2.3  提供施工场地</w:t>
      </w:r>
    </w:p>
    <w:p>
      <w:pPr>
        <w:spacing w:line="400" w:lineRule="exact"/>
        <w:ind w:firstLine="411" w:firstLineChars="196"/>
        <w:rPr>
          <w:b/>
        </w:rPr>
      </w:pPr>
      <w:r>
        <w:rPr>
          <w:rFonts w:hint="eastAsia"/>
        </w:rPr>
        <w:t>发包人提供施工场地和有关资料的时间：</w:t>
      </w:r>
      <w:r>
        <w:rPr>
          <w:rFonts w:hint="eastAsia"/>
          <w:b/>
          <w:u w:val="single"/>
        </w:rPr>
        <w:t xml:space="preserve">合同签订后7日内。 </w:t>
      </w:r>
      <w:r>
        <w:rPr>
          <w:rFonts w:hint="eastAsia"/>
        </w:rPr>
        <w:t xml:space="preserve">   </w:t>
      </w:r>
    </w:p>
    <w:p>
      <w:pPr>
        <w:spacing w:line="400" w:lineRule="exact"/>
        <w:rPr>
          <w:b/>
        </w:rPr>
      </w:pPr>
      <w:r>
        <w:rPr>
          <w:rFonts w:hint="eastAsia"/>
          <w:b/>
        </w:rPr>
        <w:t>2.8  其他义务</w:t>
      </w:r>
    </w:p>
    <w:p>
      <w:pPr>
        <w:spacing w:line="400" w:lineRule="exact"/>
        <w:ind w:firstLine="420" w:firstLineChars="200"/>
      </w:pPr>
      <w:r>
        <w:rPr>
          <w:rFonts w:hint="eastAsia"/>
        </w:rPr>
        <w:t>发包人应按约定的时间和要求完成以下工作：</w:t>
      </w:r>
    </w:p>
    <w:p>
      <w:pPr>
        <w:spacing w:line="400" w:lineRule="exact"/>
        <w:ind w:firstLine="420" w:firstLineChars="200"/>
      </w:pPr>
      <w:r>
        <w:rPr>
          <w:rFonts w:hint="eastAsia"/>
        </w:rPr>
        <w:t xml:space="preserve">2.8.1施工场地具备施工条件的要求及完成的时间： </w:t>
      </w:r>
      <w:r>
        <w:rPr>
          <w:rFonts w:hint="eastAsia"/>
          <w:b/>
          <w:u w:val="single"/>
        </w:rPr>
        <w:t>以现状为准</w:t>
      </w:r>
      <w:r>
        <w:rPr>
          <w:rFonts w:hint="eastAsia"/>
        </w:rPr>
        <w:t>。</w:t>
      </w:r>
    </w:p>
    <w:p>
      <w:pPr>
        <w:spacing w:line="400" w:lineRule="exact"/>
        <w:ind w:firstLine="420" w:firstLineChars="200"/>
      </w:pPr>
      <w:r>
        <w:rPr>
          <w:rFonts w:hint="eastAsia"/>
        </w:rPr>
        <w:t>2.8.2将施工所需的水、电、电讯线路接至施工场地的时间、地点和供应要求：</w:t>
      </w:r>
      <w:r>
        <w:rPr>
          <w:rFonts w:hint="eastAsia"/>
          <w:b/>
          <w:u w:val="single"/>
        </w:rPr>
        <w:t>发包人解决施工用电、用水并承担相应费用</w:t>
      </w:r>
      <w:r>
        <w:rPr>
          <w:rFonts w:hint="eastAsia"/>
          <w:b/>
          <w:u w:val="single"/>
          <w:lang w:eastAsia="zh-CN"/>
        </w:rPr>
        <w:t>，</w:t>
      </w:r>
      <w:r>
        <w:rPr>
          <w:rFonts w:hint="eastAsia"/>
          <w:b/>
          <w:u w:val="single"/>
        </w:rPr>
        <w:t>施工所需的电讯线路由承包人自行解决。</w:t>
      </w:r>
    </w:p>
    <w:p>
      <w:pPr>
        <w:spacing w:line="400" w:lineRule="exact"/>
        <w:ind w:firstLine="420" w:firstLineChars="200"/>
      </w:pPr>
      <w:r>
        <w:rPr>
          <w:rFonts w:hint="eastAsia"/>
        </w:rPr>
        <w:t xml:space="preserve">2.8.3施工场地与公共道路的通道开通时间和要求： </w:t>
      </w:r>
      <w:r>
        <w:rPr>
          <w:rFonts w:hint="eastAsia"/>
          <w:b/>
          <w:u w:val="single"/>
        </w:rPr>
        <w:t>施工场地与公共道路的通道以现状为准</w:t>
      </w:r>
      <w:r>
        <w:rPr>
          <w:rFonts w:hint="eastAsia"/>
          <w:b/>
        </w:rPr>
        <w:t>。</w:t>
      </w:r>
    </w:p>
    <w:p>
      <w:pPr>
        <w:spacing w:line="400" w:lineRule="exact"/>
        <w:ind w:firstLine="420" w:firstLineChars="200"/>
        <w:rPr>
          <w:b/>
          <w:u w:val="single"/>
        </w:rPr>
      </w:pPr>
      <w:r>
        <w:rPr>
          <w:rFonts w:hint="eastAsia"/>
        </w:rPr>
        <w:t xml:space="preserve">2.8.4由发包人办理的施工所需证件、批件的名称和完成时间： </w:t>
      </w:r>
      <w:r>
        <w:rPr>
          <w:rFonts w:hint="eastAsia"/>
          <w:b/>
          <w:u w:val="single"/>
        </w:rPr>
        <w:t>合同签订后，发包人在开工前依法办理施工许可证等相关建设手续。</w:t>
      </w:r>
    </w:p>
    <w:p>
      <w:pPr>
        <w:spacing w:line="400" w:lineRule="exact"/>
        <w:ind w:firstLine="420" w:firstLineChars="200"/>
      </w:pPr>
      <w:r>
        <w:rPr>
          <w:rFonts w:hint="eastAsia"/>
        </w:rPr>
        <w:t xml:space="preserve">2.8.5水准点与座标控制点交验要求：  </w:t>
      </w:r>
      <w:r>
        <w:rPr>
          <w:rFonts w:hint="eastAsia"/>
          <w:b/>
          <w:u w:val="single"/>
        </w:rPr>
        <w:t>开工7天前发包人通过监理人以书面形式通知承包人，并组织相关单位进行现场交验，同时做好交验记录</w:t>
      </w:r>
      <w:r>
        <w:rPr>
          <w:rFonts w:hint="eastAsia"/>
        </w:rPr>
        <w:t>。</w:t>
      </w:r>
    </w:p>
    <w:p>
      <w:pPr>
        <w:spacing w:line="400" w:lineRule="exact"/>
        <w:ind w:firstLine="420" w:firstLineChars="200"/>
      </w:pPr>
      <w:r>
        <w:rPr>
          <w:rFonts w:hint="eastAsia"/>
        </w:rPr>
        <w:t xml:space="preserve">2.8.6图纸会审和设计交底时间： </w:t>
      </w:r>
      <w:r>
        <w:rPr>
          <w:rFonts w:hint="eastAsia"/>
          <w:b/>
          <w:u w:val="single"/>
        </w:rPr>
        <w:t>开工前7天。</w:t>
      </w:r>
    </w:p>
    <w:p>
      <w:pPr>
        <w:spacing w:line="400" w:lineRule="exact"/>
        <w:ind w:firstLine="420" w:firstLineChars="200"/>
      </w:pPr>
      <w:r>
        <w:rPr>
          <w:rFonts w:hint="eastAsia"/>
        </w:rPr>
        <w:t>2.8.7</w:t>
      </w:r>
      <w:r>
        <w:rPr>
          <w:rFonts w:hint="eastAsia"/>
          <w:b/>
          <w:u w:val="single"/>
        </w:rPr>
        <w:t>协调处理施工场地周围地下管线和邻近建筑物、构筑物（含文物保护建筑）、古树名木的保护工作。</w:t>
      </w:r>
    </w:p>
    <w:p>
      <w:pPr>
        <w:spacing w:line="400" w:lineRule="exact"/>
        <w:ind w:firstLine="420" w:firstLineChars="200"/>
      </w:pPr>
      <w:r>
        <w:rPr>
          <w:rFonts w:hint="eastAsia"/>
        </w:rPr>
        <w:t xml:space="preserve">2.8.8双方约定发包人应做的其他工作： </w:t>
      </w:r>
      <w:r>
        <w:rPr>
          <w:rFonts w:hint="eastAsia"/>
          <w:b/>
          <w:u w:val="single"/>
        </w:rPr>
        <w:t>协助承包人处理周边关系</w:t>
      </w:r>
      <w:r>
        <w:rPr>
          <w:rFonts w:hint="eastAsia"/>
          <w:b/>
        </w:rPr>
        <w:t>。</w:t>
      </w:r>
    </w:p>
    <w:p>
      <w:pPr>
        <w:spacing w:line="400" w:lineRule="exact"/>
        <w:rPr>
          <w:b/>
        </w:rPr>
      </w:pPr>
      <w:r>
        <w:rPr>
          <w:rFonts w:hint="eastAsia"/>
          <w:b/>
        </w:rPr>
        <w:t>3.  监理人</w:t>
      </w:r>
    </w:p>
    <w:p>
      <w:pPr>
        <w:spacing w:line="400" w:lineRule="exact"/>
        <w:rPr>
          <w:b/>
        </w:rPr>
      </w:pPr>
      <w:r>
        <w:rPr>
          <w:rFonts w:hint="eastAsia"/>
          <w:b/>
        </w:rPr>
        <w:t>3.1  监理人的职责和权力</w:t>
      </w:r>
    </w:p>
    <w:p>
      <w:pPr>
        <w:spacing w:line="400" w:lineRule="exact"/>
        <w:ind w:firstLine="420" w:firstLineChars="200"/>
        <w:rPr>
          <w:b/>
          <w:u w:val="single"/>
        </w:rPr>
      </w:pPr>
      <w:r>
        <w:rPr>
          <w:rFonts w:hint="eastAsia"/>
        </w:rPr>
        <w:t xml:space="preserve">3.1.1  发包人委托的职权： </w:t>
      </w:r>
      <w:r>
        <w:rPr>
          <w:rFonts w:hint="eastAsia"/>
          <w:b/>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spacing w:line="400" w:lineRule="exact"/>
        <w:ind w:firstLine="422" w:firstLineChars="200"/>
        <w:rPr>
          <w:b/>
          <w:u w:val="single"/>
        </w:rPr>
      </w:pPr>
      <w:r>
        <w:rPr>
          <w:rFonts w:hint="eastAsia"/>
          <w:b/>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spacing w:line="400" w:lineRule="exact"/>
        <w:ind w:firstLine="420" w:firstLineChars="200"/>
        <w:rPr>
          <w:b/>
          <w:u w:val="single"/>
        </w:rPr>
      </w:pPr>
      <w:r>
        <w:rPr>
          <w:rFonts w:hint="eastAsia"/>
        </w:rPr>
        <w:t>3.1.4  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spacing w:line="400" w:lineRule="exact"/>
        <w:rPr>
          <w:b/>
        </w:rPr>
      </w:pPr>
      <w:r>
        <w:rPr>
          <w:rFonts w:hint="eastAsia"/>
          <w:b/>
        </w:rPr>
        <w:t>3.4  监理人的指示</w:t>
      </w:r>
    </w:p>
    <w:p>
      <w:pPr>
        <w:spacing w:line="400" w:lineRule="exact"/>
        <w:ind w:firstLine="422" w:firstLineChars="200"/>
        <w:rPr>
          <w:b/>
        </w:rPr>
      </w:pPr>
      <w:r>
        <w:rPr>
          <w:rFonts w:hint="eastAsia"/>
          <w:b/>
        </w:rPr>
        <w:t>3.4.4  如果发包人认为有必要，可直接向承包人发出指示，并抄送监理人。</w:t>
      </w:r>
    </w:p>
    <w:p>
      <w:pPr>
        <w:spacing w:line="400" w:lineRule="exact"/>
        <w:rPr>
          <w:b/>
        </w:rPr>
      </w:pPr>
      <w:r>
        <w:rPr>
          <w:rFonts w:hint="eastAsia"/>
          <w:b/>
        </w:rPr>
        <w:t>4.  承包人</w:t>
      </w:r>
    </w:p>
    <w:p>
      <w:pPr>
        <w:spacing w:line="400" w:lineRule="exact"/>
        <w:rPr>
          <w:b/>
        </w:rPr>
      </w:pPr>
      <w:r>
        <w:rPr>
          <w:rFonts w:hint="eastAsia"/>
          <w:b/>
        </w:rPr>
        <w:t>4.1  承包人的一般义务</w:t>
      </w:r>
    </w:p>
    <w:p>
      <w:pPr>
        <w:spacing w:line="400" w:lineRule="exact"/>
        <w:ind w:firstLine="411" w:firstLineChars="196"/>
        <w:rPr>
          <w:b/>
        </w:rPr>
      </w:pPr>
      <w:r>
        <w:rPr>
          <w:rFonts w:hint="eastAsia"/>
        </w:rPr>
        <w:t>4.1.8 为他人提供方便</w:t>
      </w:r>
    </w:p>
    <w:p>
      <w:pPr>
        <w:spacing w:line="400" w:lineRule="exact"/>
        <w:ind w:firstLine="411" w:firstLineChars="196"/>
        <w:rPr>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spacing w:line="400" w:lineRule="exact"/>
        <w:ind w:firstLine="411" w:firstLineChars="196"/>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pPr>
        <w:spacing w:line="400" w:lineRule="exact"/>
        <w:ind w:firstLine="411" w:firstLineChars="196"/>
        <w:rPr>
          <w:b/>
        </w:rPr>
      </w:pPr>
      <w:r>
        <w:rPr>
          <w:rFonts w:hint="eastAsia"/>
        </w:rPr>
        <w:t>费用的处理方法：</w:t>
      </w:r>
      <w:r>
        <w:rPr>
          <w:rFonts w:hint="eastAsia"/>
          <w:b/>
          <w:u w:val="single"/>
        </w:rPr>
        <w:t>费用已含在投标报价中，不作调整。</w:t>
      </w:r>
    </w:p>
    <w:p>
      <w:pPr>
        <w:spacing w:line="400" w:lineRule="exact"/>
        <w:ind w:firstLine="411" w:firstLineChars="196"/>
        <w:rPr>
          <w:b/>
        </w:rPr>
      </w:pPr>
      <w:r>
        <w:rPr>
          <w:rFonts w:hint="eastAsia"/>
        </w:rPr>
        <w:t>4.1.10 其他义务</w:t>
      </w:r>
    </w:p>
    <w:p>
      <w:pPr>
        <w:spacing w:line="400" w:lineRule="exact"/>
        <w:ind w:firstLine="413" w:firstLineChars="196"/>
        <w:rPr>
          <w:b/>
        </w:rPr>
      </w:pPr>
      <w:r>
        <w:rPr>
          <w:rFonts w:hint="eastAsia"/>
          <w:b/>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pPr>
        <w:spacing w:line="400" w:lineRule="exact"/>
        <w:ind w:firstLine="413" w:firstLineChars="196"/>
        <w:rPr>
          <w:b/>
        </w:rPr>
      </w:pPr>
      <w:r>
        <w:rPr>
          <w:rFonts w:hint="eastAsia"/>
          <w:b/>
          <w:u w:val="single"/>
        </w:rPr>
        <w:t>（2）负责施工所产生的所有余土、建筑和生活垃圾的外运和倾倒，并严格按有关规定执行。如果承包人不按规定执行，发包人有权另行委托符合条件单位或个人实施，费用从工程款直接扣支。</w:t>
      </w:r>
    </w:p>
    <w:p>
      <w:pPr>
        <w:spacing w:line="400" w:lineRule="exact"/>
        <w:ind w:firstLine="413" w:firstLineChars="196"/>
        <w:rPr>
          <w:b/>
        </w:rPr>
      </w:pPr>
      <w:r>
        <w:rPr>
          <w:rFonts w:hint="eastAsia"/>
          <w:b/>
          <w:u w:val="single"/>
        </w:rPr>
        <w:t>（3）根据工程需要，提供施工使用的所有照明、围栏设施，由此所发生的费用由承包人承担。</w:t>
      </w:r>
    </w:p>
    <w:p>
      <w:pPr>
        <w:spacing w:line="400" w:lineRule="exact"/>
        <w:ind w:firstLine="413" w:firstLineChars="196"/>
        <w:rPr>
          <w:b/>
        </w:rPr>
      </w:pPr>
      <w:r>
        <w:rPr>
          <w:rFonts w:hint="eastAsia"/>
          <w:b/>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spacing w:line="400" w:lineRule="exact"/>
        <w:ind w:firstLine="413" w:firstLineChars="196"/>
        <w:rPr>
          <w:b/>
        </w:rPr>
      </w:pPr>
      <w:r>
        <w:rPr>
          <w:rFonts w:hint="eastAsia"/>
          <w:b/>
          <w:u w:val="single"/>
        </w:rPr>
        <w:t>（5）按重庆市政府有关主管部门（包括建设、交通、消防、环保等）的规定办理施工中所需相关手续（如临时用地、占道、爆破、夜间施工等），由此所发生的费用已进入投标报价内。</w:t>
      </w:r>
    </w:p>
    <w:p>
      <w:pPr>
        <w:spacing w:line="400" w:lineRule="exact"/>
        <w:ind w:firstLine="413" w:firstLineChars="196"/>
        <w:rPr>
          <w:b/>
        </w:rPr>
      </w:pPr>
      <w:r>
        <w:rPr>
          <w:rFonts w:hint="eastAsia"/>
          <w:b/>
          <w:u w:val="single"/>
        </w:rPr>
        <w:t>（6）加强施工管理，采取合理措施，尽可能不影响工程沿线正常交通、生产和生活，由此产生的各种措施费，及可能降低工效引起增加的费用由承包人承担。</w:t>
      </w:r>
    </w:p>
    <w:p>
      <w:pPr>
        <w:spacing w:line="400" w:lineRule="exact"/>
        <w:ind w:firstLine="413" w:firstLineChars="196"/>
        <w:rPr>
          <w:b/>
          <w:u w:val="single"/>
        </w:rPr>
      </w:pPr>
      <w:r>
        <w:rPr>
          <w:rFonts w:hint="eastAsia"/>
          <w:b/>
          <w:u w:val="single"/>
        </w:rPr>
        <w:t>（7）负责施工中为满足施工条件采取的各项措施，由此产生的费用由承包人承担。</w:t>
      </w:r>
    </w:p>
    <w:p>
      <w:pPr>
        <w:spacing w:line="400" w:lineRule="exact"/>
        <w:ind w:firstLine="413" w:firstLineChars="196"/>
        <w:rPr>
          <w:b/>
          <w:u w:val="single"/>
        </w:rPr>
      </w:pPr>
      <w:r>
        <w:rPr>
          <w:rFonts w:hint="eastAsia"/>
          <w:b/>
          <w:u w:val="single"/>
        </w:rPr>
        <w:t>（8）施工中应当采取必要措施防止土石方发生垮塌，因承包人措施不到位，垮塌造成的相关费用由承包人承担。</w:t>
      </w:r>
    </w:p>
    <w:p>
      <w:pPr>
        <w:spacing w:line="400" w:lineRule="exact"/>
        <w:ind w:firstLine="413" w:firstLineChars="196"/>
        <w:rPr>
          <w:b/>
        </w:rPr>
      </w:pPr>
      <w:r>
        <w:rPr>
          <w:rFonts w:hint="eastAsia"/>
          <w:b/>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spacing w:line="400" w:lineRule="exact"/>
        <w:ind w:firstLine="413" w:firstLineChars="196"/>
        <w:rPr>
          <w:b/>
        </w:rPr>
      </w:pPr>
      <w:r>
        <w:rPr>
          <w:rFonts w:hint="eastAsia"/>
          <w:b/>
          <w:u w:val="single"/>
        </w:rPr>
        <w:t>（10）承包人应按照监理人审定的施工组织设计进行施工。</w:t>
      </w:r>
    </w:p>
    <w:p>
      <w:pPr>
        <w:spacing w:line="400" w:lineRule="exact"/>
        <w:ind w:firstLine="413" w:firstLineChars="196"/>
        <w:rPr>
          <w:b/>
          <w:u w:val="single"/>
        </w:rPr>
      </w:pPr>
      <w:r>
        <w:rPr>
          <w:rFonts w:hint="eastAsia"/>
          <w:b/>
          <w:u w:val="single"/>
        </w:rPr>
        <w:t>（11）工程款的支付按约定执行，承包人承诺不以未按期支付工程款为借口停工，更不得以此为由聚众闹事。</w:t>
      </w:r>
    </w:p>
    <w:p>
      <w:pPr>
        <w:spacing w:line="400" w:lineRule="exact"/>
        <w:ind w:firstLine="413" w:firstLineChars="196"/>
        <w:rPr>
          <w:b/>
        </w:rPr>
      </w:pPr>
      <w:r>
        <w:rPr>
          <w:rFonts w:hint="eastAsia"/>
          <w:b/>
          <w:u w:val="single"/>
        </w:rPr>
        <w:t>（12）承包人应履行合同约定的其他义务，农民工保证金按相关规定执行。</w:t>
      </w:r>
    </w:p>
    <w:p>
      <w:pPr>
        <w:spacing w:line="400" w:lineRule="exact"/>
        <w:ind w:firstLine="413" w:firstLineChars="196"/>
        <w:rPr>
          <w:b/>
        </w:rPr>
      </w:pPr>
      <w:r>
        <w:rPr>
          <w:rFonts w:hint="eastAsia"/>
          <w:b/>
          <w:u w:val="single"/>
        </w:rPr>
        <w:t>（13）负责施工中所有材料采购、运输、储存保管，且应遵守国家、地方有关规定，并完善相关手续，费用自行承担。</w:t>
      </w:r>
    </w:p>
    <w:p>
      <w:pPr>
        <w:spacing w:line="400" w:lineRule="exact"/>
        <w:ind w:firstLine="413" w:firstLineChars="196"/>
        <w:rPr>
          <w:b/>
        </w:rPr>
      </w:pPr>
      <w:r>
        <w:rPr>
          <w:rFonts w:hint="eastAsia"/>
          <w:b/>
          <w:u w:val="single"/>
        </w:rPr>
        <w:t>（14）开工前，承包人应主动会同监理人、发包人共同确认需交接部位，并做好记录，未经确认的不得开工，否则，由此造成的损失全部由承包人承担。</w:t>
      </w:r>
    </w:p>
    <w:p>
      <w:pPr>
        <w:spacing w:line="400" w:lineRule="exact"/>
        <w:ind w:firstLine="413" w:firstLineChars="196"/>
        <w:rPr>
          <w:b/>
          <w:u w:val="single"/>
        </w:rPr>
      </w:pPr>
      <w:r>
        <w:rPr>
          <w:rFonts w:hint="eastAsia"/>
          <w:b/>
          <w:u w:val="single"/>
        </w:rPr>
        <w:t>（15）施工中注重安全文明施工，采取一切有效预防措施，确保施工安全。施工期间，因承包人原因造成安全生产事故，导致人员伤亡、财产损失的一切经济责任和法律责任均由承包人承担。</w:t>
      </w:r>
    </w:p>
    <w:p>
      <w:pPr>
        <w:spacing w:line="400" w:lineRule="exact"/>
        <w:ind w:firstLine="413" w:firstLineChars="196"/>
        <w:rPr>
          <w:b/>
          <w:u w:val="single"/>
        </w:rPr>
      </w:pPr>
      <w:r>
        <w:rPr>
          <w:rFonts w:hint="eastAsia"/>
          <w:b/>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spacing w:line="400" w:lineRule="exact"/>
        <w:ind w:firstLine="420" w:firstLineChars="200"/>
        <w:rPr>
          <w:szCs w:val="21"/>
        </w:rPr>
      </w:pPr>
      <w:r>
        <w:rPr>
          <w:rFonts w:hAnsi="宋体"/>
          <w:szCs w:val="21"/>
        </w:rPr>
        <w:t>（</w:t>
      </w:r>
      <w:r>
        <w:rPr>
          <w:szCs w:val="21"/>
        </w:rPr>
        <w:t>1</w:t>
      </w:r>
      <w:r>
        <w:rPr>
          <w:rFonts w:hint="eastAsia"/>
          <w:szCs w:val="21"/>
        </w:rPr>
        <w:t>7</w:t>
      </w:r>
      <w:r>
        <w:rPr>
          <w:rFonts w:hAnsi="宋体"/>
          <w:szCs w:val="21"/>
        </w:rPr>
        <w:t>）承包人应承担并支付为获得本合同工程所需的石料、砂、砾石、黏土或其他当地材料等所发生的料场使用费及其他开支或补偿费。发包人应尽可能协助承包人办理料场租用手续及解决使用过程中的有关问题。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00" w:lineRule="exact"/>
        <w:ind w:firstLine="420" w:firstLineChars="200"/>
        <w:rPr>
          <w:rFonts w:hAnsi="宋体"/>
          <w:szCs w:val="21"/>
        </w:rPr>
      </w:pPr>
      <w:r>
        <w:rPr>
          <w:rFonts w:hAnsi="宋体"/>
          <w:szCs w:val="21"/>
        </w:rPr>
        <w:t>（</w:t>
      </w:r>
      <w:r>
        <w:rPr>
          <w:rFonts w:hint="eastAsia"/>
          <w:szCs w:val="21"/>
        </w:rPr>
        <w:t>18</w:t>
      </w:r>
      <w:r>
        <w:rPr>
          <w:rFonts w:hAnsi="宋体"/>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pPr>
        <w:spacing w:line="400" w:lineRule="exact"/>
        <w:ind w:firstLine="422" w:firstLineChars="200"/>
        <w:rPr>
          <w:rFonts w:hAnsi="宋体"/>
          <w:b/>
          <w:szCs w:val="21"/>
        </w:rPr>
      </w:pPr>
      <w:r>
        <w:rPr>
          <w:rFonts w:hint="eastAsia" w:hAnsi="宋体"/>
          <w:b/>
          <w:szCs w:val="21"/>
        </w:rPr>
        <w:t>（19）承包人应按照国家及当地相关规定严格执行“一金三制”制度（即：农民工工资保证金、农民工工资专户制、农民工实名制、银行代发制）。</w:t>
      </w:r>
    </w:p>
    <w:p>
      <w:pPr>
        <w:spacing w:line="400" w:lineRule="exact"/>
        <w:ind w:firstLine="411" w:firstLineChars="196"/>
        <w:rPr>
          <w:b/>
          <w:u w:val="single"/>
        </w:rPr>
      </w:pPr>
      <w:r>
        <w:rPr>
          <w:rFonts w:hAnsi="宋体"/>
          <w:szCs w:val="21"/>
        </w:rPr>
        <w:t>（</w:t>
      </w:r>
      <w:r>
        <w:rPr>
          <w:rFonts w:hint="eastAsia"/>
          <w:szCs w:val="21"/>
        </w:rPr>
        <w:t>20</w:t>
      </w:r>
      <w:r>
        <w:rPr>
          <w:rFonts w:hAnsi="宋体"/>
          <w:szCs w:val="21"/>
        </w:rPr>
        <w:t>）承包人应履行项目专用合同条款约定的其他义务。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u w:val="single"/>
          <w:lang w:eastAsia="zh-CN"/>
        </w:rPr>
      </w:pPr>
      <w:r>
        <w:rPr>
          <w:rFonts w:hint="eastAsia" w:ascii="宋体" w:hAnsi="宋体" w:eastAsia="宋体" w:cs="宋体"/>
          <w:b/>
          <w:color w:val="auto"/>
          <w:sz w:val="21"/>
          <w:szCs w:val="21"/>
        </w:rPr>
        <w:t>4.2 履约担保</w:t>
      </w:r>
      <w:r>
        <w:rPr>
          <w:rFonts w:hint="eastAsia" w:ascii="宋体" w:hAnsi="宋体" w:eastAsia="宋体" w:cs="宋体"/>
          <w:b/>
          <w:color w:val="auto"/>
          <w:sz w:val="21"/>
          <w:szCs w:val="21"/>
          <w:lang w:eastAsia="zh-CN"/>
        </w:rPr>
        <w:t>及低价风险担保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4.2.1</w:t>
      </w:r>
      <w:r>
        <w:rPr>
          <w:rFonts w:hint="eastAsia" w:ascii="宋体" w:hAnsi="宋体" w:eastAsia="宋体" w:cs="宋体"/>
          <w:color w:val="auto"/>
          <w:sz w:val="21"/>
          <w:szCs w:val="21"/>
        </w:rPr>
        <w:t>承包人是否提供履约担保：</w:t>
      </w:r>
      <w:r>
        <w:rPr>
          <w:rFonts w:hint="eastAsia" w:ascii="宋体" w:hAnsi="宋体" w:eastAsia="宋体" w:cs="宋体"/>
          <w:color w:val="auto"/>
          <w:sz w:val="21"/>
          <w:szCs w:val="21"/>
          <w:u w:val="single"/>
        </w:rPr>
        <w:t>提供</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.2承包人提供履约担保的形式、金额及期限：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履约担保的形式：</w:t>
      </w:r>
      <w:r>
        <w:rPr>
          <w:rFonts w:hint="eastAsia" w:ascii="宋体" w:hAnsi="宋体"/>
          <w:kern w:val="0"/>
          <w:szCs w:val="21"/>
          <w:u w:val="single"/>
        </w:rPr>
        <w:t>现金或</w:t>
      </w:r>
      <w:r>
        <w:rPr>
          <w:rFonts w:hint="eastAsia" w:ascii="宋体" w:hAnsi="宋体"/>
          <w:kern w:val="0"/>
          <w:szCs w:val="21"/>
          <w:u w:val="single"/>
          <w:lang w:val="en-US" w:eastAsia="zh-CN"/>
        </w:rPr>
        <w:t>履约</w:t>
      </w:r>
      <w:r>
        <w:rPr>
          <w:rFonts w:hint="eastAsia" w:ascii="宋体" w:hAnsi="宋体"/>
          <w:kern w:val="0"/>
          <w:szCs w:val="21"/>
          <w:u w:val="single"/>
        </w:rPr>
        <w:t>保函或现金+</w:t>
      </w:r>
      <w:r>
        <w:rPr>
          <w:rFonts w:hint="eastAsia" w:ascii="宋体" w:hAnsi="宋体"/>
          <w:kern w:val="0"/>
          <w:szCs w:val="21"/>
          <w:u w:val="single"/>
          <w:lang w:val="en-US" w:eastAsia="zh-CN"/>
        </w:rPr>
        <w:t>履约</w:t>
      </w:r>
      <w:r>
        <w:rPr>
          <w:rFonts w:hint="eastAsia" w:ascii="宋体" w:hAnsi="宋体"/>
          <w:kern w:val="0"/>
          <w:szCs w:val="21"/>
          <w:u w:val="single"/>
        </w:rPr>
        <w:t>保函的组合</w:t>
      </w:r>
      <w:r>
        <w:rPr>
          <w:rFonts w:hint="eastAsia" w:ascii="宋体" w:hAnsi="宋体"/>
          <w:kern w:val="0"/>
          <w:szCs w:val="21"/>
          <w:u w:val="single"/>
          <w:lang w:eastAsia="zh-CN"/>
        </w:rPr>
        <w:t>，履约</w:t>
      </w:r>
      <w:r>
        <w:rPr>
          <w:rFonts w:hint="eastAsia" w:ascii="宋体" w:hAnsi="宋体"/>
          <w:kern w:val="0"/>
          <w:szCs w:val="21"/>
          <w:u w:val="single"/>
        </w:rPr>
        <w:t>保函包括银行保函、保证保险和担保保函</w:t>
      </w:r>
      <w:r>
        <w:rPr>
          <w:rFonts w:hint="eastAsia" w:ascii="宋体" w:hAnsi="宋体" w:eastAsia="宋体" w:cs="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（2）履约担保的金额：</w:t>
      </w:r>
      <w:r>
        <w:rPr>
          <w:rFonts w:hint="eastAsia" w:ascii="宋体" w:hAnsi="宋体" w:eastAsia="宋体" w:cs="宋体"/>
          <w:color w:val="auto"/>
          <w:sz w:val="21"/>
          <w:szCs w:val="21"/>
          <w:u w:val="single"/>
        </w:rPr>
        <w:t xml:space="preserve">    （签约合同价的</w:t>
      </w:r>
      <w:r>
        <w:rPr>
          <w:rFonts w:hint="eastAsia" w:ascii="宋体" w:hAnsi="宋体" w:cs="宋体"/>
          <w:color w:val="auto"/>
          <w:sz w:val="21"/>
          <w:szCs w:val="21"/>
          <w:u w:val="single"/>
          <w:lang w:val="en-US" w:eastAsia="zh-CN"/>
        </w:rPr>
        <w:t>8</w:t>
      </w:r>
      <w:r>
        <w:rPr>
          <w:rFonts w:hint="eastAsia" w:ascii="宋体" w:hAnsi="宋体" w:eastAsia="宋体" w:cs="宋体"/>
          <w:color w:val="auto"/>
          <w:sz w:val="21"/>
          <w:szCs w:val="21"/>
          <w:u w:val="single"/>
        </w:rPr>
        <w:t>%）即    万元</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（3）履约担保的提交时间：</w:t>
      </w:r>
      <w:r>
        <w:rPr>
          <w:rFonts w:hint="eastAsia" w:ascii="宋体" w:hAnsi="宋体" w:eastAsia="宋体" w:cs="宋体"/>
          <w:color w:val="auto"/>
          <w:sz w:val="21"/>
          <w:szCs w:val="21"/>
          <w:u w:val="single"/>
        </w:rPr>
        <w:t>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pPr>
        <w:keepNext w:val="0"/>
        <w:keepLines w:val="0"/>
        <w:pageBreakBefore w:val="0"/>
        <w:tabs>
          <w:tab w:val="left" w:pos="1134"/>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（4）履约担保的期限：</w:t>
      </w:r>
      <w:r>
        <w:rPr>
          <w:rFonts w:hint="eastAsia" w:ascii="宋体" w:hAnsi="宋体" w:eastAsia="宋体" w:cs="宋体"/>
          <w:color w:val="auto"/>
          <w:sz w:val="21"/>
          <w:szCs w:val="21"/>
          <w:u w:val="single"/>
        </w:rPr>
        <w:t>自提交履约担保之日起至竣工验收合格之日止</w:t>
      </w:r>
      <w:r>
        <w:rPr>
          <w:rFonts w:hint="eastAsia" w:ascii="宋体" w:hAnsi="宋体" w:eastAsia="宋体" w:cs="宋体"/>
          <w:color w:val="auto"/>
          <w:sz w:val="21"/>
          <w:szCs w:val="21"/>
        </w:rPr>
        <w:t>。</w:t>
      </w:r>
    </w:p>
    <w:p>
      <w:pPr>
        <w:keepNext w:val="0"/>
        <w:keepLines w:val="0"/>
        <w:pageBreakBefore w:val="0"/>
        <w:tabs>
          <w:tab w:val="left" w:pos="1134"/>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（5）履约担保的退还时间：</w:t>
      </w:r>
      <w:r>
        <w:rPr>
          <w:rFonts w:hint="eastAsia" w:ascii="宋体" w:hAnsi="宋体" w:eastAsia="宋体" w:cs="宋体"/>
          <w:color w:val="auto"/>
          <w:sz w:val="21"/>
          <w:szCs w:val="21"/>
          <w:u w:val="single"/>
          <w:lang w:val="en-US" w:eastAsia="zh-CN"/>
        </w:rPr>
        <w:t>竣工验收合格后一个月内一次性退还</w:t>
      </w:r>
      <w:r>
        <w:rPr>
          <w:rFonts w:hint="eastAsia" w:ascii="宋体" w:hAnsi="宋体" w:eastAsia="宋体" w:cs="宋体"/>
          <w:color w:val="auto"/>
          <w:sz w:val="21"/>
          <w:szCs w:val="21"/>
          <w:u w:val="single"/>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w:t>
      </w:r>
      <w:r>
        <w:rPr>
          <w:rFonts w:hint="eastAsia" w:ascii="宋体" w:hAnsi="宋体" w:eastAsia="宋体" w:cs="宋体"/>
          <w:color w:val="auto"/>
          <w:kern w:val="0"/>
          <w:sz w:val="21"/>
          <w:szCs w:val="21"/>
          <w:lang w:val="en-US" w:eastAsia="zh-CN"/>
        </w:rPr>
        <w:t>低价风险担保：中标价低于最高限价的85%时提供，如不按时足额提供，视为中标人放弃中标，发包人有权不退还其投标保证金。</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4.2.2.1中标人提供低价风险担保的形式、金额及期限：</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（1）低价风险担保的形式：</w:t>
      </w:r>
      <w:r>
        <w:rPr>
          <w:rFonts w:hint="eastAsia" w:ascii="宋体" w:hAnsi="宋体" w:cs="宋体"/>
          <w:spacing w:val="0"/>
          <w:sz w:val="21"/>
          <w:szCs w:val="21"/>
          <w:highlight w:val="none"/>
          <w:lang w:eastAsia="zh-CN"/>
        </w:rPr>
        <w:t>现金或履约保函或现金+履约保函的组合，履约保函包括银行保函、保证保险和担保保函。</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（2）低价风险担保的金额：</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（3）低价风险担保的提交时间：中标候选人公示期结束后10个工作日内（施工合同签订前），中标人按担保金额向招标人提交低价风险担保；</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（4）中标人因自身原因未按中标通知书规定的时限与招标人签订合同的，招标人有权扣除其低价风险担保并取消中标资格。</w:t>
      </w:r>
    </w:p>
    <w:p>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（5）低价风险担保的期限：自提交低价风险担保之日起至项目竣工验收合格之日止。</w:t>
      </w:r>
    </w:p>
    <w:p>
      <w:pPr>
        <w:pStyle w:val="3"/>
        <w:keepNext w:val="0"/>
        <w:keepLines w:val="0"/>
        <w:pageBreakBefore w:val="0"/>
        <w:kinsoku/>
        <w:wordWrap/>
        <w:overflowPunct/>
        <w:topLinePunct w:val="0"/>
        <w:autoSpaceDE/>
        <w:autoSpaceDN/>
        <w:bidi w:val="0"/>
        <w:snapToGrid/>
        <w:spacing w:after="0"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（6）低价风险担保的退还时间：工程竣工验收合格后14日内无息退还。</w:t>
      </w:r>
    </w:p>
    <w:p>
      <w:pPr>
        <w:spacing w:line="400" w:lineRule="exact"/>
        <w:rPr>
          <w:b/>
        </w:rPr>
      </w:pPr>
      <w:r>
        <w:rPr>
          <w:rFonts w:hint="eastAsia"/>
          <w:b/>
        </w:rPr>
        <w:t>4.3 分包</w:t>
      </w:r>
    </w:p>
    <w:p>
      <w:pPr>
        <w:spacing w:line="400" w:lineRule="exact"/>
        <w:ind w:firstLine="411" w:firstLineChars="196"/>
        <w:rPr>
          <w:b/>
        </w:rPr>
      </w:pPr>
      <w:r>
        <w:rPr>
          <w:rFonts w:hint="eastAsia"/>
        </w:rPr>
        <w:t>4.3.2分包的内容</w:t>
      </w:r>
    </w:p>
    <w:p>
      <w:pPr>
        <w:spacing w:line="400" w:lineRule="exact"/>
        <w:ind w:firstLine="411" w:firstLineChars="196"/>
        <w:rPr>
          <w:b/>
          <w:u w:val="single"/>
        </w:rPr>
      </w:pPr>
      <w:r>
        <w:rPr>
          <w:rFonts w:hint="eastAsia"/>
        </w:rPr>
        <w:t>当事人约定</w:t>
      </w:r>
      <w:r>
        <w:rPr>
          <w:rFonts w:hint="eastAsia" w:ascii="宋体" w:hAnsi="宋体" w:cs="宋体"/>
          <w:szCs w:val="21"/>
        </w:rPr>
        <w:t>某些非主体、非关键性工作分包给第三人：</w:t>
      </w:r>
      <w:r>
        <w:rPr>
          <w:rFonts w:hint="eastAsia" w:ascii="宋体" w:hAnsi="宋体" w:cs="宋体"/>
          <w:b/>
          <w:color w:val="000000" w:themeColor="text1"/>
          <w:szCs w:val="21"/>
          <w:u w:val="single"/>
          <w14:textFill>
            <w14:solidFill>
              <w14:schemeClr w14:val="tx1"/>
            </w14:solidFill>
          </w14:textFill>
        </w:rPr>
        <w:t>本工程</w:t>
      </w:r>
      <w:r>
        <w:rPr>
          <w:rFonts w:hint="eastAsia"/>
          <w:b/>
          <w:color w:val="000000" w:themeColor="text1"/>
          <w:u w:val="single"/>
          <w14:textFill>
            <w14:solidFill>
              <w14:schemeClr w14:val="tx1"/>
            </w14:solidFill>
          </w14:textFill>
        </w:rPr>
        <w:t>不允许转包</w:t>
      </w:r>
      <w:r>
        <w:rPr>
          <w:rFonts w:hint="eastAsia"/>
          <w:b/>
          <w:color w:val="000000" w:themeColor="text1"/>
          <w:u w:val="single"/>
          <w:lang w:eastAsia="zh-CN"/>
          <w14:textFill>
            <w14:solidFill>
              <w14:schemeClr w14:val="tx1"/>
            </w14:solidFill>
          </w14:textFill>
        </w:rPr>
        <w:t>、</w:t>
      </w:r>
      <w:r>
        <w:rPr>
          <w:rFonts w:hint="eastAsia"/>
          <w:b/>
          <w:color w:val="000000" w:themeColor="text1"/>
          <w:u w:val="single"/>
          <w:lang w:val="en-US" w:eastAsia="zh-CN"/>
          <w14:textFill>
            <w14:solidFill>
              <w14:schemeClr w14:val="tx1"/>
            </w14:solidFill>
          </w14:textFill>
        </w:rPr>
        <w:t>分包</w:t>
      </w:r>
      <w:r>
        <w:rPr>
          <w:rFonts w:hint="eastAsia"/>
          <w:b/>
          <w:color w:val="000000" w:themeColor="text1"/>
          <w:u w:val="single"/>
          <w14:textFill>
            <w14:solidFill>
              <w14:schemeClr w14:val="tx1"/>
            </w14:solidFill>
          </w14:textFill>
        </w:rPr>
        <w:t>。</w:t>
      </w:r>
    </w:p>
    <w:p>
      <w:pPr>
        <w:spacing w:line="400" w:lineRule="exact"/>
        <w:rPr>
          <w:b/>
        </w:rPr>
      </w:pPr>
      <w:bookmarkStart w:id="476" w:name="_Toc418077881"/>
      <w:bookmarkStart w:id="477" w:name="_Toc26622"/>
      <w:bookmarkStart w:id="478" w:name="_Toc13208"/>
      <w:r>
        <w:rPr>
          <w:rFonts w:hint="eastAsia"/>
          <w:b/>
        </w:rPr>
        <w:t>4. 5 承包人项目经理</w:t>
      </w:r>
      <w:bookmarkEnd w:id="476"/>
      <w:bookmarkEnd w:id="477"/>
      <w:r>
        <w:rPr>
          <w:rFonts w:hint="eastAsia"/>
          <w:b/>
        </w:rPr>
        <w:t xml:space="preserve">   </w:t>
      </w:r>
      <w:bookmarkEnd w:id="478"/>
    </w:p>
    <w:p>
      <w:pPr>
        <w:spacing w:line="400" w:lineRule="exact"/>
        <w:ind w:firstLine="480"/>
        <w:jc w:val="left"/>
      </w:pPr>
      <w:bookmarkStart w:id="479" w:name="_Toc5889"/>
      <w:bookmarkStart w:id="480" w:name="_Toc19197"/>
      <w:bookmarkStart w:id="481" w:name="_Toc224103411"/>
      <w:bookmarkStart w:id="482" w:name="_Toc327347168"/>
      <w:bookmarkStart w:id="483" w:name="_Toc266027434"/>
      <w:bookmarkStart w:id="484" w:name="_Toc359579051"/>
      <w:bookmarkStart w:id="485" w:name="_Toc418077882"/>
      <w:r>
        <w:rPr>
          <w:rFonts w:hint="eastAsia"/>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spacing w:line="400" w:lineRule="exact"/>
        <w:rPr>
          <w:b/>
        </w:rPr>
      </w:pPr>
      <w:r>
        <w:rPr>
          <w:rFonts w:hint="eastAsia"/>
          <w:b/>
        </w:rPr>
        <w:t>4.11  不利物质条件</w:t>
      </w:r>
      <w:bookmarkEnd w:id="479"/>
      <w:bookmarkEnd w:id="480"/>
      <w:bookmarkEnd w:id="481"/>
      <w:bookmarkEnd w:id="482"/>
      <w:bookmarkEnd w:id="483"/>
      <w:bookmarkEnd w:id="484"/>
      <w:bookmarkEnd w:id="485"/>
    </w:p>
    <w:p>
      <w:pPr>
        <w:spacing w:line="400" w:lineRule="exact"/>
        <w:ind w:firstLine="420" w:firstLineChars="200"/>
      </w:pPr>
      <w:r>
        <w:rPr>
          <w:rFonts w:hint="eastAsia"/>
        </w:rPr>
        <w:t>4.11.1  不利物质条件的范围：</w:t>
      </w:r>
      <w:r>
        <w:rPr>
          <w:rFonts w:hint="eastAsia"/>
          <w:b/>
          <w:u w:val="single"/>
        </w:rPr>
        <w:t xml:space="preserve">按通用条款执行。 </w:t>
      </w:r>
    </w:p>
    <w:p>
      <w:pPr>
        <w:spacing w:line="400" w:lineRule="exact"/>
        <w:rPr>
          <w:b/>
        </w:rPr>
      </w:pPr>
      <w:r>
        <w:rPr>
          <w:rFonts w:hint="eastAsia"/>
          <w:b/>
        </w:rPr>
        <w:t>5.  材料和工程设备</w:t>
      </w:r>
    </w:p>
    <w:p>
      <w:pPr>
        <w:spacing w:line="400" w:lineRule="exact"/>
        <w:rPr>
          <w:b/>
        </w:rPr>
      </w:pPr>
      <w:r>
        <w:rPr>
          <w:rFonts w:hint="eastAsia"/>
          <w:b/>
        </w:rPr>
        <w:t>5.1  承包人提供的材料和工程设备</w:t>
      </w:r>
    </w:p>
    <w:p>
      <w:pPr>
        <w:spacing w:line="400" w:lineRule="exact"/>
        <w:ind w:firstLine="480"/>
        <w:jc w:val="left"/>
        <w:rPr>
          <w:rFonts w:ascii="宋体" w:hAnsi="宋体"/>
          <w:b/>
          <w:szCs w:val="21"/>
          <w:u w:val="single"/>
        </w:rPr>
      </w:pPr>
      <w:r>
        <w:rPr>
          <w:rFonts w:hint="eastAsia"/>
        </w:rPr>
        <w:t>5.1.1</w:t>
      </w:r>
      <w:r>
        <w:rPr>
          <w:rFonts w:hint="eastAsia" w:ascii="宋体" w:hAnsi="宋体"/>
          <w:b/>
          <w:szCs w:val="21"/>
          <w:u w:val="single"/>
        </w:rPr>
        <w:t>本工程所需材料、工程设备均由承包人负责采购、运输和保管。</w:t>
      </w:r>
    </w:p>
    <w:p>
      <w:pPr>
        <w:spacing w:line="400" w:lineRule="exact"/>
        <w:ind w:firstLine="480"/>
        <w:jc w:val="left"/>
        <w:rPr>
          <w:b/>
          <w:u w:val="single"/>
        </w:rPr>
      </w:pPr>
      <w:r>
        <w:rPr>
          <w:rFonts w:hint="eastAsia"/>
        </w:rPr>
        <w:t xml:space="preserve">5.1.2 </w:t>
      </w:r>
      <w:r>
        <w:rPr>
          <w:rFonts w:hint="eastAsia" w:ascii="宋体" w:hAnsi="宋体"/>
          <w:b/>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spacing w:line="400" w:lineRule="exact"/>
        <w:ind w:firstLine="480"/>
        <w:jc w:val="left"/>
        <w:rPr>
          <w:b/>
          <w:u w:val="single"/>
        </w:rPr>
      </w:pPr>
      <w:r>
        <w:rPr>
          <w:rFonts w:hint="eastAsia"/>
        </w:rPr>
        <w:t xml:space="preserve">5.1.3 </w:t>
      </w:r>
      <w:r>
        <w:rPr>
          <w:rFonts w:hint="eastAsia" w:ascii="宋体" w:hAnsi="宋体"/>
          <w:b/>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rPr>
          <w:b/>
        </w:rPr>
      </w:pPr>
      <w:r>
        <w:rPr>
          <w:rFonts w:hint="eastAsia"/>
          <w:b/>
        </w:rPr>
        <w:t>5.2  发包人提供的材料和工程设备</w:t>
      </w:r>
    </w:p>
    <w:p>
      <w:pPr>
        <w:spacing w:line="400" w:lineRule="exact"/>
        <w:ind w:firstLine="420" w:firstLineChars="200"/>
      </w:pPr>
      <w:r>
        <w:rPr>
          <w:rFonts w:hint="eastAsia"/>
        </w:rPr>
        <w:t xml:space="preserve">5.2.1 材料的名称、规格、数量和价格： </w:t>
      </w:r>
      <w:r>
        <w:rPr>
          <w:rFonts w:hint="eastAsia"/>
          <w:b/>
          <w:u w:val="single"/>
        </w:rPr>
        <w:t xml:space="preserve">无。 </w:t>
      </w:r>
    </w:p>
    <w:p>
      <w:pPr>
        <w:spacing w:line="400" w:lineRule="exact"/>
        <w:ind w:firstLine="420" w:firstLineChars="200"/>
      </w:pPr>
      <w:r>
        <w:rPr>
          <w:rFonts w:hint="eastAsia"/>
        </w:rPr>
        <w:t>材料的交货方式、地点和日期：</w:t>
      </w:r>
      <w:r>
        <w:rPr>
          <w:rFonts w:hint="eastAsia"/>
          <w:b/>
          <w:u w:val="single"/>
        </w:rPr>
        <w:t>无。</w:t>
      </w:r>
    </w:p>
    <w:p>
      <w:pPr>
        <w:spacing w:line="400" w:lineRule="exact"/>
        <w:ind w:firstLine="420" w:firstLineChars="200"/>
      </w:pPr>
      <w:r>
        <w:rPr>
          <w:rFonts w:hint="eastAsia"/>
        </w:rPr>
        <w:t>工程设备的名称、规格、数量和价格：</w:t>
      </w:r>
      <w:r>
        <w:rPr>
          <w:rFonts w:hint="eastAsia"/>
          <w:b/>
          <w:u w:val="single"/>
        </w:rPr>
        <w:t>无</w:t>
      </w:r>
      <w:r>
        <w:rPr>
          <w:rFonts w:hint="eastAsia"/>
        </w:rPr>
        <w:t>。</w:t>
      </w:r>
    </w:p>
    <w:p>
      <w:pPr>
        <w:spacing w:line="400" w:lineRule="exact"/>
        <w:ind w:firstLine="420" w:firstLineChars="200"/>
      </w:pPr>
      <w:r>
        <w:rPr>
          <w:rFonts w:hint="eastAsia"/>
        </w:rPr>
        <w:t>工程设备的交货方式、地点和日期：</w:t>
      </w:r>
      <w:r>
        <w:rPr>
          <w:rFonts w:hint="eastAsia"/>
          <w:b/>
          <w:u w:val="single"/>
        </w:rPr>
        <w:t>无。</w:t>
      </w:r>
    </w:p>
    <w:p>
      <w:pPr>
        <w:spacing w:line="400" w:lineRule="exact"/>
        <w:ind w:firstLine="420" w:firstLineChars="200"/>
      </w:pPr>
      <w:r>
        <w:rPr>
          <w:rFonts w:hint="eastAsia"/>
        </w:rPr>
        <w:t>5.2.3材料和工程设备的接收、运输与保管：</w:t>
      </w:r>
      <w:r>
        <w:rPr>
          <w:rFonts w:hint="eastAsia"/>
          <w:b/>
          <w:u w:val="single"/>
        </w:rPr>
        <w:t>无。</w:t>
      </w:r>
    </w:p>
    <w:p>
      <w:pPr>
        <w:spacing w:line="400" w:lineRule="exact"/>
        <w:rPr>
          <w:b/>
        </w:rPr>
      </w:pPr>
      <w:r>
        <w:rPr>
          <w:rFonts w:hint="eastAsia"/>
          <w:b/>
        </w:rPr>
        <w:t>6.  施工设备和临时设施</w:t>
      </w:r>
    </w:p>
    <w:p>
      <w:pPr>
        <w:spacing w:line="400" w:lineRule="exact"/>
        <w:ind w:firstLine="422" w:firstLineChars="200"/>
        <w:rPr>
          <w:b/>
        </w:rPr>
      </w:pPr>
      <w:r>
        <w:rPr>
          <w:rFonts w:hint="eastAsia"/>
          <w:b/>
        </w:rPr>
        <w:t>6.1  承包人提供的施工设备和临时设施</w:t>
      </w:r>
    </w:p>
    <w:p>
      <w:pPr>
        <w:spacing w:line="400" w:lineRule="exact"/>
        <w:ind w:firstLine="420" w:firstLineChars="200"/>
        <w:rPr>
          <w:b/>
          <w:u w:val="single"/>
        </w:rPr>
      </w:pPr>
      <w:r>
        <w:rPr>
          <w:rFonts w:hint="eastAsia"/>
        </w:rPr>
        <w:t xml:space="preserve">6.1.2 承包人承担修建临时设施费用的范围： </w:t>
      </w:r>
      <w:r>
        <w:rPr>
          <w:rFonts w:hint="eastAsia"/>
          <w:b/>
          <w:u w:val="single"/>
        </w:rPr>
        <w:t>临时设施均由承包人负责修建，费用承包人承担。</w:t>
      </w:r>
    </w:p>
    <w:p>
      <w:pPr>
        <w:spacing w:line="400" w:lineRule="exact"/>
        <w:ind w:firstLine="420" w:firstLineChars="200"/>
        <w:rPr>
          <w:b/>
          <w:u w:val="single"/>
        </w:rPr>
      </w:pPr>
      <w:r>
        <w:rPr>
          <w:rFonts w:hint="eastAsia"/>
        </w:rPr>
        <w:t>临时占地的申请及费用：</w:t>
      </w:r>
      <w:r>
        <w:rPr>
          <w:rFonts w:hint="eastAsia"/>
          <w:b/>
          <w:u w:val="single"/>
        </w:rPr>
        <w:t>由承包人负责申请并承担相应费用</w:t>
      </w:r>
      <w:r>
        <w:rPr>
          <w:rFonts w:hint="eastAsia"/>
        </w:rPr>
        <w:t>。</w:t>
      </w:r>
    </w:p>
    <w:p>
      <w:pPr>
        <w:spacing w:line="400" w:lineRule="exact"/>
        <w:rPr>
          <w:b/>
        </w:rPr>
      </w:pPr>
      <w:r>
        <w:rPr>
          <w:rFonts w:hint="eastAsia"/>
          <w:b/>
        </w:rPr>
        <w:t>6.2  发包人提供的施工设备和临时设施：</w:t>
      </w:r>
      <w:r>
        <w:rPr>
          <w:rFonts w:hint="eastAsia"/>
          <w:b/>
          <w:u w:val="single"/>
        </w:rPr>
        <w:t>无。</w:t>
      </w:r>
    </w:p>
    <w:p>
      <w:pPr>
        <w:spacing w:line="400" w:lineRule="exact"/>
        <w:rPr>
          <w:b/>
        </w:rPr>
      </w:pPr>
      <w:r>
        <w:rPr>
          <w:rFonts w:hint="eastAsia"/>
          <w:b/>
        </w:rPr>
        <w:t>7.  交通运输</w:t>
      </w:r>
    </w:p>
    <w:p>
      <w:pPr>
        <w:spacing w:line="400" w:lineRule="exact"/>
        <w:rPr>
          <w:b/>
        </w:rPr>
      </w:pPr>
      <w:r>
        <w:rPr>
          <w:rFonts w:hint="eastAsia"/>
          <w:b/>
        </w:rPr>
        <w:t>7.1  道路通行权和场外设施</w:t>
      </w:r>
    </w:p>
    <w:p>
      <w:pPr>
        <w:spacing w:line="400" w:lineRule="exact"/>
      </w:pPr>
      <w:r>
        <w:rPr>
          <w:rFonts w:hint="eastAsia"/>
        </w:rPr>
        <w:t xml:space="preserve">    取得道路通行权、修建场外设施权的办理人： </w:t>
      </w:r>
      <w:r>
        <w:rPr>
          <w:rFonts w:hint="eastAsia"/>
          <w:b/>
          <w:u w:val="single"/>
        </w:rPr>
        <w:t>承包人。</w:t>
      </w:r>
    </w:p>
    <w:p>
      <w:pPr>
        <w:spacing w:line="400" w:lineRule="exact"/>
      </w:pPr>
      <w:r>
        <w:rPr>
          <w:rFonts w:hint="eastAsia"/>
        </w:rPr>
        <w:t xml:space="preserve">    相关费用： </w:t>
      </w:r>
      <w:r>
        <w:rPr>
          <w:rFonts w:hint="eastAsia"/>
          <w:b/>
          <w:u w:val="single"/>
        </w:rPr>
        <w:t>由承包人负责，费用由承包人承担。</w:t>
      </w:r>
    </w:p>
    <w:p>
      <w:pPr>
        <w:spacing w:line="400" w:lineRule="exact"/>
        <w:rPr>
          <w:b/>
        </w:rPr>
      </w:pPr>
      <w:r>
        <w:rPr>
          <w:rFonts w:hint="eastAsia"/>
          <w:b/>
        </w:rPr>
        <w:t>7.2  场内施工道路</w:t>
      </w:r>
    </w:p>
    <w:p>
      <w:pPr>
        <w:spacing w:line="400" w:lineRule="exact"/>
        <w:ind w:firstLine="420"/>
      </w:pPr>
      <w:r>
        <w:rPr>
          <w:rFonts w:hint="eastAsia"/>
        </w:rPr>
        <w:t xml:space="preserve">7.2.1  临时道路和交通设施的修建、维护、养护和管理人： </w:t>
      </w:r>
      <w:r>
        <w:rPr>
          <w:rFonts w:hint="eastAsia"/>
          <w:b/>
          <w:u w:val="single"/>
        </w:rPr>
        <w:t>承包人。</w:t>
      </w:r>
    </w:p>
    <w:p>
      <w:pPr>
        <w:spacing w:line="400" w:lineRule="exact"/>
        <w:ind w:firstLine="420"/>
      </w:pPr>
      <w:r>
        <w:rPr>
          <w:rFonts w:hint="eastAsia"/>
        </w:rPr>
        <w:t>7.2.2  临时道路和交通设施的使用权力及费用：</w:t>
      </w:r>
      <w:r>
        <w:rPr>
          <w:rFonts w:hint="eastAsia"/>
          <w:b/>
          <w:u w:val="single"/>
        </w:rPr>
        <w:t>由承包人自行负责。</w:t>
      </w:r>
    </w:p>
    <w:p>
      <w:pPr>
        <w:spacing w:line="400" w:lineRule="exact"/>
        <w:rPr>
          <w:b/>
        </w:rPr>
      </w:pPr>
      <w:r>
        <w:rPr>
          <w:rFonts w:hint="eastAsia"/>
          <w:b/>
        </w:rPr>
        <w:t>7.4  超大件和超重件的运输</w:t>
      </w:r>
    </w:p>
    <w:p>
      <w:pPr>
        <w:spacing w:line="400" w:lineRule="exact"/>
      </w:pPr>
      <w:r>
        <w:rPr>
          <w:rFonts w:hint="eastAsia"/>
        </w:rPr>
        <w:t xml:space="preserve">    道路和桥梁临时加固改造费用和其他有关费用的承担：</w:t>
      </w:r>
      <w:r>
        <w:rPr>
          <w:rFonts w:hint="eastAsia"/>
          <w:b/>
          <w:u w:val="single"/>
        </w:rPr>
        <w:t>由承包人承担。</w:t>
      </w:r>
    </w:p>
    <w:p>
      <w:pPr>
        <w:spacing w:line="400" w:lineRule="exact"/>
        <w:rPr>
          <w:b/>
        </w:rPr>
      </w:pPr>
      <w:r>
        <w:rPr>
          <w:rFonts w:hint="eastAsia"/>
          <w:b/>
        </w:rPr>
        <w:t>8.  测量放线</w:t>
      </w:r>
    </w:p>
    <w:p>
      <w:pPr>
        <w:spacing w:line="400" w:lineRule="exact"/>
        <w:rPr>
          <w:b/>
        </w:rPr>
      </w:pPr>
      <w:r>
        <w:rPr>
          <w:rFonts w:hint="eastAsia"/>
          <w:b/>
        </w:rPr>
        <w:t>8.1  施工控制网</w:t>
      </w:r>
    </w:p>
    <w:p>
      <w:pPr>
        <w:spacing w:line="400" w:lineRule="exact"/>
      </w:pPr>
      <w:r>
        <w:rPr>
          <w:rFonts w:hint="eastAsia"/>
        </w:rPr>
        <w:t xml:space="preserve">    8.1.1  发包人提供测量基准点、基准线和水准点的期限：</w:t>
      </w:r>
      <w:r>
        <w:rPr>
          <w:rFonts w:hint="eastAsia"/>
          <w:u w:val="single"/>
        </w:rPr>
        <w:t xml:space="preserve">  开工前7天    </w:t>
      </w:r>
      <w:r>
        <w:rPr>
          <w:rFonts w:hint="eastAsia"/>
        </w:rPr>
        <w:t>。</w:t>
      </w:r>
    </w:p>
    <w:p>
      <w:pPr>
        <w:spacing w:line="400" w:lineRule="exact"/>
      </w:pPr>
      <w:r>
        <w:rPr>
          <w:rFonts w:hint="eastAsia"/>
        </w:rPr>
        <w:t xml:space="preserve">    施工控制网的测设： </w:t>
      </w:r>
      <w:r>
        <w:rPr>
          <w:rFonts w:hint="eastAsia"/>
          <w:b/>
          <w:u w:val="single"/>
        </w:rPr>
        <w:t xml:space="preserve">   由承包人负责    </w:t>
      </w:r>
      <w:r>
        <w:rPr>
          <w:rFonts w:hint="eastAsia"/>
        </w:rPr>
        <w:t xml:space="preserve">。 </w:t>
      </w:r>
    </w:p>
    <w:p>
      <w:pPr>
        <w:spacing w:line="400" w:lineRule="exact"/>
      </w:pPr>
      <w:r>
        <w:rPr>
          <w:rFonts w:hint="eastAsia"/>
        </w:rPr>
        <w:t xml:space="preserve">    报监理人审批施工控制网资料的期限：</w:t>
      </w:r>
      <w:r>
        <w:rPr>
          <w:rFonts w:hint="eastAsia"/>
          <w:b/>
          <w:u w:val="single"/>
        </w:rPr>
        <w:t xml:space="preserve">   </w:t>
      </w:r>
      <w:r>
        <w:rPr>
          <w:rFonts w:hint="eastAsia"/>
          <w:u w:val="single"/>
        </w:rPr>
        <w:t>开工前7天</w:t>
      </w:r>
      <w:r>
        <w:rPr>
          <w:rFonts w:hint="eastAsia"/>
          <w:b/>
          <w:u w:val="single"/>
        </w:rPr>
        <w:t xml:space="preserve">  </w:t>
      </w:r>
      <w:r>
        <w:rPr>
          <w:rFonts w:hint="eastAsia"/>
          <w:b/>
        </w:rPr>
        <w:t>。</w:t>
      </w:r>
    </w:p>
    <w:p>
      <w:pPr>
        <w:spacing w:line="400" w:lineRule="exact"/>
        <w:rPr>
          <w:b/>
        </w:rPr>
      </w:pPr>
      <w:r>
        <w:rPr>
          <w:rFonts w:hint="eastAsia"/>
          <w:b/>
        </w:rPr>
        <w:t>9.  施工安全、治安保卫和环境保护</w:t>
      </w:r>
    </w:p>
    <w:p>
      <w:pPr>
        <w:spacing w:line="400" w:lineRule="exact"/>
        <w:rPr>
          <w:b/>
        </w:rPr>
      </w:pPr>
      <w:r>
        <w:rPr>
          <w:rFonts w:hint="eastAsia"/>
          <w:b/>
        </w:rPr>
        <w:t>9.2  承包人的施工安全责任</w:t>
      </w:r>
    </w:p>
    <w:p>
      <w:pPr>
        <w:spacing w:line="400" w:lineRule="exact"/>
        <w:ind w:firstLine="420" w:firstLineChars="200"/>
        <w:rPr>
          <w:b/>
          <w:u w:val="single"/>
        </w:rPr>
      </w:pPr>
      <w:r>
        <w:rPr>
          <w:rFonts w:hint="eastAsia"/>
        </w:rPr>
        <w:t xml:space="preserve">9.2.1报监理人审批的施工安全措施计划期限： </w:t>
      </w:r>
      <w:r>
        <w:rPr>
          <w:rFonts w:hint="eastAsia"/>
          <w:b/>
          <w:u w:val="single"/>
        </w:rPr>
        <w:t xml:space="preserve"> </w:t>
      </w:r>
      <w:r>
        <w:rPr>
          <w:rFonts w:hint="eastAsia"/>
          <w:u w:val="single"/>
        </w:rPr>
        <w:t>开工前7天</w:t>
      </w:r>
      <w:r>
        <w:rPr>
          <w:rFonts w:hint="eastAsia"/>
          <w:b/>
          <w:u w:val="single"/>
        </w:rPr>
        <w:t xml:space="preserve">  。</w:t>
      </w:r>
    </w:p>
    <w:p>
      <w:pPr>
        <w:spacing w:line="400" w:lineRule="exact"/>
        <w:ind w:firstLine="420" w:firstLineChars="200"/>
        <w:rPr>
          <w:b/>
          <w:u w:val="single"/>
        </w:rPr>
      </w:pPr>
      <w:r>
        <w:rPr>
          <w:rFonts w:hint="eastAsia"/>
        </w:rPr>
        <w:t>监理人收到承包人报送的施工安全措施计划后应当在</w:t>
      </w:r>
      <w:r>
        <w:rPr>
          <w:rFonts w:hint="eastAsia"/>
          <w:u w:val="single"/>
        </w:rPr>
        <w:t>　</w:t>
      </w:r>
      <w:r>
        <w:rPr>
          <w:rFonts w:hint="eastAsia"/>
          <w:b/>
          <w:u w:val="single"/>
        </w:rPr>
        <w:t xml:space="preserve">7 </w:t>
      </w:r>
      <w:r>
        <w:rPr>
          <w:rFonts w:hint="eastAsia"/>
          <w:u w:val="single"/>
        </w:rPr>
        <w:t xml:space="preserve"> </w:t>
      </w:r>
      <w:r>
        <w:rPr>
          <w:rFonts w:hint="eastAsia"/>
        </w:rPr>
        <w:t>天内给予批复。</w:t>
      </w:r>
    </w:p>
    <w:p>
      <w:pPr>
        <w:spacing w:line="400" w:lineRule="exact"/>
        <w:rPr>
          <w:b/>
        </w:rPr>
      </w:pPr>
      <w:r>
        <w:rPr>
          <w:rFonts w:hint="eastAsia"/>
          <w:b/>
        </w:rPr>
        <w:t>9.3  治安保卫</w:t>
      </w:r>
    </w:p>
    <w:p>
      <w:pPr>
        <w:spacing w:line="400" w:lineRule="exact"/>
        <w:ind w:firstLine="420" w:firstLineChars="200"/>
        <w:rPr>
          <w:rFonts w:ascii="宋体" w:hAnsi="宋体" w:cs="宋体"/>
          <w:szCs w:val="21"/>
        </w:rPr>
      </w:pPr>
      <w:r>
        <w:rPr>
          <w:rFonts w:hint="eastAsia"/>
        </w:rPr>
        <w:t>9.3.1  承包人应当负责统一管理施工场地的治安保卫事项，履行合同工程的治安保卫职责</w:t>
      </w:r>
      <w:r>
        <w:rPr>
          <w:rFonts w:hint="eastAsia" w:ascii="宋体" w:hAnsi="宋体" w:cs="宋体"/>
          <w:szCs w:val="21"/>
        </w:rPr>
        <w:t>，其费用由</w:t>
      </w:r>
      <w:r>
        <w:rPr>
          <w:rFonts w:hint="eastAsia" w:ascii="宋体" w:hAnsi="宋体" w:cs="宋体"/>
          <w:szCs w:val="21"/>
          <w:u w:val="single"/>
        </w:rPr>
        <w:t xml:space="preserve">     </w:t>
      </w:r>
      <w:r>
        <w:rPr>
          <w:rFonts w:hint="eastAsia" w:ascii="宋体" w:hAnsi="宋体" w:cs="宋体"/>
          <w:szCs w:val="21"/>
        </w:rPr>
        <w:t>承担。</w:t>
      </w:r>
    </w:p>
    <w:p>
      <w:pPr>
        <w:spacing w:line="400" w:lineRule="exact"/>
        <w:ind w:firstLine="420" w:firstLineChars="200"/>
      </w:pPr>
      <w:r>
        <w:rPr>
          <w:rFonts w:hint="eastAsia"/>
        </w:rPr>
        <w:t>9.3.3  施工场地治安管理计划和突发治安事件紧急预案的编制责任人：</w:t>
      </w:r>
      <w:r>
        <w:rPr>
          <w:rFonts w:hint="eastAsia"/>
          <w:u w:val="single"/>
        </w:rPr>
        <w:t xml:space="preserve"> </w:t>
      </w:r>
      <w:r>
        <w:rPr>
          <w:rFonts w:hint="eastAsia"/>
          <w:b/>
          <w:u w:val="single"/>
        </w:rPr>
        <w:t xml:space="preserve">承包人 </w:t>
      </w:r>
      <w:r>
        <w:rPr>
          <w:rFonts w:hint="eastAsia"/>
          <w:b/>
        </w:rPr>
        <w:t>。</w:t>
      </w:r>
    </w:p>
    <w:p>
      <w:pPr>
        <w:spacing w:line="400" w:lineRule="exact"/>
        <w:rPr>
          <w:b/>
        </w:rPr>
      </w:pPr>
      <w:r>
        <w:rPr>
          <w:rFonts w:hint="eastAsia"/>
          <w:b/>
        </w:rPr>
        <w:t>9.4  环境保护</w:t>
      </w:r>
    </w:p>
    <w:p>
      <w:pPr>
        <w:adjustRightInd w:val="0"/>
        <w:snapToGrid w:val="0"/>
        <w:spacing w:line="400" w:lineRule="exact"/>
        <w:ind w:firstLine="420" w:firstLineChars="200"/>
        <w:rPr>
          <w:rFonts w:ascii="宋体" w:hAnsi="宋体" w:cs="宋体"/>
          <w:szCs w:val="21"/>
        </w:rPr>
      </w:pPr>
      <w:r>
        <w:rPr>
          <w:rFonts w:hint="eastAsia"/>
        </w:rPr>
        <w:t>9.4.2</w:t>
      </w:r>
      <w:r>
        <w:rPr>
          <w:rFonts w:hint="eastAsia" w:ascii="宋体" w:hAnsi="宋体" w:cs="宋体"/>
          <w:szCs w:val="21"/>
        </w:rPr>
        <w:t>施工环保措施计划报送监理人审批的时间：</w:t>
      </w:r>
      <w:r>
        <w:rPr>
          <w:rFonts w:hint="eastAsia" w:ascii="宋体" w:hAnsi="宋体" w:cs="宋体"/>
          <w:b/>
          <w:szCs w:val="21"/>
          <w:u w:val="single"/>
        </w:rPr>
        <w:t xml:space="preserve">  </w:t>
      </w:r>
      <w:r>
        <w:rPr>
          <w:rFonts w:hint="eastAsia"/>
          <w:u w:val="single"/>
        </w:rPr>
        <w:t>开工前7天</w:t>
      </w:r>
      <w:r>
        <w:rPr>
          <w:rFonts w:hint="eastAsia" w:ascii="宋体" w:hAnsi="宋体" w:cs="宋体"/>
          <w:b/>
          <w:szCs w:val="21"/>
          <w:u w:val="single"/>
        </w:rPr>
        <w:t>　</w:t>
      </w:r>
      <w:r>
        <w:rPr>
          <w:rFonts w:hint="eastAsia" w:ascii="宋体" w:hAnsi="宋体" w:cs="宋体"/>
          <w:szCs w:val="21"/>
        </w:rPr>
        <w:t>。</w:t>
      </w:r>
    </w:p>
    <w:p>
      <w:pPr>
        <w:adjustRightInd w:val="0"/>
        <w:snapToGrid w:val="0"/>
        <w:spacing w:line="400" w:lineRule="exact"/>
        <w:rPr>
          <w:rFonts w:ascii="宋体" w:hAnsi="宋体" w:cs="宋体"/>
          <w:szCs w:val="21"/>
        </w:rPr>
      </w:pPr>
      <w:r>
        <w:rPr>
          <w:rFonts w:hint="eastAsia" w:ascii="宋体" w:hAnsi="宋体" w:cs="宋体"/>
          <w:szCs w:val="21"/>
        </w:rPr>
        <w:t>　　监理人收到承包人报送的施工环保措施计划后应当在</w:t>
      </w:r>
      <w:r>
        <w:rPr>
          <w:rFonts w:hint="eastAsia" w:ascii="宋体" w:hAnsi="宋体" w:cs="宋体"/>
          <w:b/>
          <w:szCs w:val="21"/>
          <w:u w:val="single"/>
        </w:rPr>
        <w:t xml:space="preserve">　7   </w:t>
      </w:r>
      <w:r>
        <w:rPr>
          <w:rFonts w:hint="eastAsia" w:ascii="宋体" w:hAnsi="宋体" w:cs="宋体"/>
          <w:szCs w:val="21"/>
        </w:rPr>
        <w:t>天内给予批复。</w:t>
      </w:r>
    </w:p>
    <w:p>
      <w:pPr>
        <w:spacing w:line="400" w:lineRule="exact"/>
        <w:rPr>
          <w:b/>
        </w:rPr>
      </w:pPr>
      <w:r>
        <w:rPr>
          <w:rFonts w:hint="eastAsia"/>
          <w:b/>
        </w:rPr>
        <w:t>10.  进度计划</w:t>
      </w:r>
    </w:p>
    <w:p>
      <w:pPr>
        <w:spacing w:line="400" w:lineRule="exact"/>
        <w:rPr>
          <w:b/>
        </w:rPr>
      </w:pPr>
      <w:r>
        <w:rPr>
          <w:rFonts w:hint="eastAsia"/>
          <w:b/>
        </w:rPr>
        <w:t>10.1  合同进度计划</w:t>
      </w:r>
    </w:p>
    <w:p>
      <w:pPr>
        <w:spacing w:line="400" w:lineRule="exact"/>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承包人应当在收到监理人按照通用合同条款第11.1.1项发出的开工通知后</w:t>
      </w:r>
      <w:r>
        <w:rPr>
          <w:rFonts w:hint="eastAsia" w:ascii="宋体" w:hAnsi="宋体" w:cs="宋体"/>
          <w:szCs w:val="21"/>
          <w:u w:val="single"/>
        </w:rPr>
        <w:t xml:space="preserve"> 7 </w:t>
      </w:r>
      <w:r>
        <w:rPr>
          <w:rFonts w:hint="eastAsia" w:ascii="宋体" w:hAnsi="宋体" w:cs="宋体"/>
          <w:szCs w:val="21"/>
        </w:rPr>
        <w:t>天内，编制详细的施工进度计划和施工方案说明并报送监理人。</w:t>
      </w:r>
    </w:p>
    <w:p>
      <w:pPr>
        <w:spacing w:line="400" w:lineRule="exact"/>
        <w:ind w:firstLine="420" w:firstLineChars="200"/>
        <w:rPr>
          <w:rFonts w:ascii="宋体" w:hAnsi="宋体" w:cs="宋体"/>
          <w:b/>
          <w:szCs w:val="21"/>
          <w:u w:val="single"/>
        </w:rPr>
      </w:pPr>
      <w:r>
        <w:rPr>
          <w:rFonts w:hint="eastAsia" w:ascii="宋体" w:hAnsi="宋体" w:cs="宋体"/>
          <w:szCs w:val="21"/>
        </w:rPr>
        <w:t>承包人编制施工进度计划和施工方案说明的内容：</w:t>
      </w:r>
      <w:r>
        <w:rPr>
          <w:rFonts w:hint="eastAsia" w:ascii="宋体" w:hAnsi="宋体" w:cs="宋体"/>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pPr>
        <w:spacing w:line="400" w:lineRule="exact"/>
        <w:ind w:firstLine="420" w:firstLineChars="200"/>
        <w:rPr>
          <w:rFonts w:ascii="宋体" w:hAnsi="宋体" w:cs="宋体"/>
          <w:b/>
          <w:szCs w:val="21"/>
          <w:u w:val="single"/>
        </w:rPr>
      </w:pPr>
      <w:r>
        <w:rPr>
          <w:rFonts w:hint="eastAsia" w:ascii="宋体" w:hAnsi="宋体" w:cs="宋体"/>
          <w:szCs w:val="21"/>
          <w:lang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监理人批复或对施工进度计划和施工方案说明提出修改意见的期限：</w:t>
      </w:r>
      <w:r>
        <w:rPr>
          <w:rFonts w:hint="eastAsia" w:ascii="宋体" w:hAnsi="宋体" w:cs="宋体"/>
          <w:b/>
          <w:szCs w:val="21"/>
          <w:u w:val="single"/>
        </w:rPr>
        <w:t>自监理人收到承包人报送的相关进度计划和施工方案说明后7天内。</w:t>
      </w:r>
    </w:p>
    <w:p>
      <w:pPr>
        <w:spacing w:line="400" w:lineRule="exact"/>
        <w:rPr>
          <w:b/>
        </w:rPr>
      </w:pPr>
      <w:r>
        <w:rPr>
          <w:rFonts w:hint="eastAsia"/>
          <w:b/>
        </w:rPr>
        <w:t>11.  开工和竣工</w:t>
      </w:r>
    </w:p>
    <w:p>
      <w:pPr>
        <w:spacing w:line="400" w:lineRule="exact"/>
        <w:rPr>
          <w:b/>
        </w:rPr>
      </w:pPr>
      <w:r>
        <w:rPr>
          <w:rFonts w:hint="eastAsia"/>
          <w:b/>
        </w:rPr>
        <w:t>11.4  异常恶劣的气候条件</w:t>
      </w:r>
    </w:p>
    <w:p>
      <w:pPr>
        <w:spacing w:line="400" w:lineRule="exact"/>
        <w:ind w:firstLine="420" w:firstLineChars="200"/>
      </w:pPr>
      <w:r>
        <w:rPr>
          <w:rFonts w:hint="eastAsia"/>
        </w:rPr>
        <w:t>异常恶劣的气候条件的范围：</w:t>
      </w:r>
      <w:r>
        <w:rPr>
          <w:rFonts w:hint="eastAsia"/>
          <w:b/>
          <w:u w:val="single"/>
        </w:rPr>
        <w:t xml:space="preserve">  按重庆市气象部门公布的50年一遇的自然灾害（如台风、雪灾、洪水等） 。</w:t>
      </w:r>
    </w:p>
    <w:p>
      <w:pPr>
        <w:spacing w:line="400" w:lineRule="exact"/>
        <w:rPr>
          <w:b/>
        </w:rPr>
      </w:pPr>
      <w:r>
        <w:rPr>
          <w:rFonts w:hint="eastAsia"/>
          <w:b/>
        </w:rPr>
        <w:t>11.5  承包人的工期延误</w:t>
      </w:r>
    </w:p>
    <w:p>
      <w:pPr>
        <w:spacing w:line="400" w:lineRule="exact"/>
        <w:ind w:firstLine="420" w:firstLineChars="20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pPr>
        <w:spacing w:line="400" w:lineRule="exact"/>
        <w:ind w:firstLine="420" w:firstLineChars="200"/>
      </w:pPr>
      <w:r>
        <w:rPr>
          <w:rFonts w:hint="eastAsia"/>
        </w:rPr>
        <w:t>逾期竣工违约金的计算方法：</w:t>
      </w:r>
      <w:r>
        <w:rPr>
          <w:rFonts w:hint="eastAsia"/>
          <w:u w:val="single"/>
        </w:rPr>
        <w:t>按500元/天</w:t>
      </w:r>
      <w:r>
        <w:rPr>
          <w:rFonts w:hint="eastAsia"/>
          <w:u w:val="single"/>
          <w:lang w:eastAsia="zh-CN"/>
        </w:rPr>
        <w:t>计</w:t>
      </w:r>
      <w:r>
        <w:rPr>
          <w:rFonts w:hint="eastAsia"/>
          <w:u w:val="single"/>
        </w:rPr>
        <w:t>违约金</w:t>
      </w:r>
      <w:r>
        <w:rPr>
          <w:rFonts w:hint="eastAsia"/>
        </w:rPr>
        <w:t>。</w:t>
      </w:r>
    </w:p>
    <w:p>
      <w:pPr>
        <w:spacing w:line="400" w:lineRule="exact"/>
        <w:ind w:firstLine="420" w:firstLineChars="200"/>
      </w:pPr>
      <w:r>
        <w:rPr>
          <w:rFonts w:hint="eastAsia"/>
        </w:rPr>
        <w:t>逾期竣工违约金的最高限额：</w:t>
      </w:r>
      <w:r>
        <w:rPr>
          <w:rFonts w:hint="eastAsia" w:ascii="宋体" w:hAnsi="宋体"/>
          <w:u w:val="single"/>
        </w:rPr>
        <w:t xml:space="preserve">  签约合同价的3% </w:t>
      </w:r>
      <w:r>
        <w:rPr>
          <w:rFonts w:hint="eastAsia"/>
          <w:u w:val="single"/>
        </w:rPr>
        <w:t xml:space="preserve"> </w:t>
      </w:r>
      <w:r>
        <w:rPr>
          <w:rFonts w:hint="eastAsia"/>
        </w:rPr>
        <w:t>。</w:t>
      </w:r>
    </w:p>
    <w:p>
      <w:pPr>
        <w:spacing w:line="400" w:lineRule="exact"/>
        <w:rPr>
          <w:b/>
        </w:rPr>
      </w:pPr>
      <w:r>
        <w:rPr>
          <w:rFonts w:hint="eastAsia"/>
          <w:b/>
        </w:rPr>
        <w:t>11.6  工期提前</w:t>
      </w:r>
    </w:p>
    <w:p>
      <w:pPr>
        <w:spacing w:line="400" w:lineRule="exact"/>
        <w:ind w:firstLine="420" w:firstLineChars="200"/>
        <w:rPr>
          <w:rFonts w:hint="default"/>
          <w:b/>
          <w:lang w:val="en-US"/>
        </w:rPr>
      </w:pPr>
      <w:r>
        <w:rPr>
          <w:rFonts w:hint="eastAsia"/>
        </w:rPr>
        <w:t>提前竣工的奖励办法</w:t>
      </w:r>
      <w:r>
        <w:rPr>
          <w:rFonts w:hint="eastAsia"/>
          <w:lang w:eastAsia="zh-CN"/>
        </w:rPr>
        <w:t>：</w:t>
      </w:r>
      <w:r>
        <w:rPr>
          <w:rFonts w:hint="eastAsia"/>
          <w:lang w:val="en-US" w:eastAsia="zh-CN"/>
        </w:rPr>
        <w:t>/</w:t>
      </w:r>
    </w:p>
    <w:p>
      <w:pPr>
        <w:spacing w:line="400" w:lineRule="exact"/>
        <w:rPr>
          <w:b/>
        </w:rPr>
      </w:pPr>
      <w:r>
        <w:rPr>
          <w:rFonts w:hint="eastAsia"/>
          <w:b/>
        </w:rPr>
        <w:t>12．暂停施工</w:t>
      </w:r>
    </w:p>
    <w:p>
      <w:pPr>
        <w:spacing w:line="400" w:lineRule="exact"/>
        <w:ind w:firstLine="420" w:firstLineChars="200"/>
      </w:pPr>
      <w:r>
        <w:rPr>
          <w:rFonts w:hint="eastAsia"/>
        </w:rPr>
        <w:t>12.1 承包人暂停施工的责任：</w:t>
      </w:r>
      <w:r>
        <w:rPr>
          <w:rFonts w:hint="eastAsia"/>
          <w:b/>
          <w:u w:val="single"/>
        </w:rPr>
        <w:t xml:space="preserve"> 非发包人的原因由承包人负责。</w:t>
      </w:r>
    </w:p>
    <w:p>
      <w:pPr>
        <w:spacing w:line="400" w:lineRule="exact"/>
        <w:rPr>
          <w:b/>
        </w:rPr>
      </w:pPr>
      <w:r>
        <w:rPr>
          <w:rFonts w:hint="eastAsia"/>
          <w:b/>
        </w:rPr>
        <w:t>13．工程质量</w:t>
      </w:r>
    </w:p>
    <w:p>
      <w:pPr>
        <w:spacing w:line="400" w:lineRule="exact"/>
        <w:rPr>
          <w:b/>
        </w:rPr>
      </w:pPr>
      <w:r>
        <w:rPr>
          <w:rFonts w:hint="eastAsia"/>
          <w:b/>
        </w:rPr>
        <w:t>13.2 承包人的质量检查</w:t>
      </w:r>
    </w:p>
    <w:p>
      <w:pPr>
        <w:spacing w:line="400" w:lineRule="exact"/>
        <w:ind w:firstLine="411" w:firstLineChars="196"/>
        <w:rPr>
          <w:b/>
          <w:u w:val="single"/>
        </w:rPr>
      </w:pPr>
      <w:r>
        <w:rPr>
          <w:rFonts w:hint="eastAsia" w:ascii="宋体" w:hAnsi="宋体" w:cs="宋体"/>
          <w:szCs w:val="21"/>
        </w:rPr>
        <w:t>承包人提交工程质量保证措施文件的期限：</w:t>
      </w:r>
      <w:r>
        <w:rPr>
          <w:rFonts w:hint="eastAsia"/>
          <w:b/>
          <w:u w:val="single"/>
        </w:rPr>
        <w:t xml:space="preserve">  开工前7天</w:t>
      </w:r>
      <w:r>
        <w:rPr>
          <w:rFonts w:hint="eastAsia"/>
          <w:b/>
        </w:rPr>
        <w:t>。</w:t>
      </w:r>
    </w:p>
    <w:p>
      <w:pPr>
        <w:spacing w:line="400" w:lineRule="exact"/>
        <w:ind w:firstLine="411" w:firstLineChars="196"/>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pPr>
        <w:spacing w:line="400" w:lineRule="exact"/>
        <w:rPr>
          <w:b/>
        </w:rPr>
      </w:pPr>
      <w:r>
        <w:rPr>
          <w:rFonts w:hint="eastAsia"/>
          <w:b/>
        </w:rPr>
        <w:t>13.5 工程隐蔽部位覆盖前的检查</w:t>
      </w:r>
    </w:p>
    <w:p>
      <w:pPr>
        <w:spacing w:line="400" w:lineRule="exact"/>
        <w:ind w:firstLine="420" w:firstLineChars="200"/>
        <w:rPr>
          <w:rFonts w:ascii="宋体" w:hAnsi="宋体" w:cs="宋体"/>
          <w:b/>
          <w:szCs w:val="21"/>
          <w:u w:val="single"/>
        </w:rPr>
      </w:pPr>
      <w:r>
        <w:rPr>
          <w:rFonts w:hint="eastAsia" w:ascii="宋体" w:hAnsi="宋体" w:cs="宋体"/>
          <w:szCs w:val="21"/>
        </w:rPr>
        <w:t>13.5.1监理人对工程隐蔽部位进行检查的期限：</w:t>
      </w:r>
      <w:r>
        <w:rPr>
          <w:rFonts w:hint="eastAsia" w:ascii="宋体" w:hAnsi="宋体" w:cs="宋体"/>
          <w:b/>
          <w:szCs w:val="21"/>
          <w:u w:val="single"/>
        </w:rPr>
        <w:t>工程部位隐蔽前24小时以书面形式通知发包人和监理人验收。</w:t>
      </w:r>
    </w:p>
    <w:p>
      <w:pPr>
        <w:spacing w:line="400" w:lineRule="exact"/>
        <w:rPr>
          <w:b/>
        </w:rPr>
      </w:pPr>
      <w:r>
        <w:rPr>
          <w:rFonts w:hint="eastAsia"/>
          <w:b/>
        </w:rPr>
        <w:t>15.  变更</w:t>
      </w:r>
    </w:p>
    <w:p>
      <w:pPr>
        <w:spacing w:line="400" w:lineRule="exact"/>
        <w:ind w:firstLine="420" w:firstLineChars="200"/>
      </w:pPr>
      <w:r>
        <w:rPr>
          <w:rFonts w:hint="eastAsia"/>
        </w:rPr>
        <w:t>所有工程变更等现场签证的确定只有经发包人审批同意后才能生效。</w:t>
      </w:r>
    </w:p>
    <w:p>
      <w:pPr>
        <w:spacing w:line="400" w:lineRule="exact"/>
        <w:ind w:firstLine="420" w:firstLineChars="200"/>
      </w:pPr>
      <w:r>
        <w:rPr>
          <w:rFonts w:hint="eastAsia"/>
        </w:rPr>
        <w:t>15.1 变更的范围和内容：</w:t>
      </w:r>
      <w:r>
        <w:rPr>
          <w:rFonts w:hint="eastAsia"/>
          <w:b/>
          <w:u w:val="single"/>
        </w:rPr>
        <w:t>变更的范围和内容以发包人认可为准。</w:t>
      </w:r>
    </w:p>
    <w:p>
      <w:pPr>
        <w:spacing w:line="400" w:lineRule="exact"/>
        <w:rPr>
          <w:b/>
        </w:rPr>
      </w:pPr>
      <w:r>
        <w:rPr>
          <w:rFonts w:hint="eastAsia"/>
          <w:b/>
        </w:rPr>
        <w:t>15.3  变更程序</w:t>
      </w:r>
    </w:p>
    <w:p>
      <w:pPr>
        <w:spacing w:line="400" w:lineRule="exact"/>
        <w:rPr>
          <w:b/>
        </w:rPr>
      </w:pPr>
      <w:r>
        <w:rPr>
          <w:rFonts w:hint="eastAsia"/>
          <w:b/>
        </w:rPr>
        <w:t>15.3.2  变更估价</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承包人提交变更报价书的期限：</w:t>
      </w:r>
      <w:r>
        <w:rPr>
          <w:rFonts w:hint="eastAsia" w:ascii="宋体" w:hAnsi="宋体" w:cs="宋体"/>
          <w:szCs w:val="21"/>
          <w:u w:val="single"/>
        </w:rPr>
        <w:t>承包人应在收到变更指示或变更意向书后的 7天内，向监理人提交变更报价书。</w:t>
      </w:r>
    </w:p>
    <w:p>
      <w:pPr>
        <w:adjustRightInd w:val="0"/>
        <w:snapToGrid w:val="0"/>
        <w:spacing w:line="400" w:lineRule="exact"/>
        <w:ind w:firstLine="462" w:firstLineChars="220"/>
        <w:rPr>
          <w:rFonts w:ascii="宋体" w:hAnsi="宋体" w:cs="宋体"/>
          <w:szCs w:val="21"/>
          <w:u w:val="single"/>
        </w:rPr>
      </w:pPr>
      <w:r>
        <w:rPr>
          <w:rFonts w:hint="eastAsia" w:ascii="宋体" w:hAnsi="宋体" w:cs="宋体"/>
          <w:szCs w:val="21"/>
        </w:rPr>
        <w:t>监理人商定或确定变更价格的期限：</w:t>
      </w:r>
      <w:r>
        <w:rPr>
          <w:rFonts w:hint="eastAsia" w:ascii="宋体" w:hAnsi="宋体" w:cs="宋体"/>
          <w:szCs w:val="21"/>
          <w:u w:val="single"/>
        </w:rPr>
        <w:t xml:space="preserve">  7天  </w:t>
      </w:r>
      <w:r>
        <w:rPr>
          <w:rFonts w:hint="eastAsia" w:ascii="宋体" w:hAnsi="宋体" w:cs="宋体"/>
          <w:szCs w:val="21"/>
        </w:rPr>
        <w:t>。</w:t>
      </w:r>
    </w:p>
    <w:p>
      <w:pPr>
        <w:adjustRightInd w:val="0"/>
        <w:snapToGrid w:val="0"/>
        <w:spacing w:line="400" w:lineRule="exact"/>
        <w:rPr>
          <w:rFonts w:ascii="宋体" w:hAnsi="宋体" w:cs="宋体"/>
          <w:szCs w:val="21"/>
          <w:u w:val="single"/>
        </w:rPr>
      </w:pPr>
      <w:r>
        <w:rPr>
          <w:rFonts w:hint="eastAsia"/>
          <w:b/>
        </w:rPr>
        <w:t>15.4变更的估价原则</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eastAsia="宋体"/>
          <w:szCs w:val="22"/>
          <w:lang w:eastAsia="zh-CN"/>
        </w:rPr>
      </w:pPr>
      <w:r>
        <w:rPr>
          <w:rFonts w:hint="eastAsia"/>
        </w:rPr>
        <w:t>（2）</w:t>
      </w:r>
      <w:r>
        <w:rPr>
          <w:rFonts w:hint="eastAsia"/>
          <w:lang w:eastAsia="zh-CN"/>
        </w:rPr>
        <w:t>工程内容如有与已标价工程量清单不同的子项（既无相同子项，又无类似子项），按《建设工程工程量清单计价规范》（GB 50500-2013）、《重庆市建设工程工程量清单计价规则》（CQJJGZ-2013）、《重庆市建设工程工程量计算规则》（CQJLGZ-2013）、《重庆市房屋建筑与装饰工程计价定额》CQJZZSDE-2018、《重庆市通用安装工程计价定额》CQAZDE-2018、《重庆市房屋修缮工程计价定额》（CQXSDE-2018）、《重庆市建设工程费用定额》 CQFYDE-2018、《重庆市建设工程混凝土及砂浆配合比表》CQPHBB-2018、《重庆建筑工程施工机械台班定额》（CQFYDE-2018）(2018)、《重庆市通用安装工程计价定额》(2018)、《重庆市市政工程计价定额》(2018)、《重庆市园林绿化工程计价定额》(2018)、《重庆市绿色建筑工程计价定额》(2018)、《重庆市建设工程费用定额》（CQFYDE-2018）及其配套文件计算后，再按承包人报价浮动率[承包人报价浮动率=（1-中标价/投标总报价最高限价）×100%]进行下浮后结算[其中：人工工日单价按2023年《重庆工程造价信息》公布的渝西片区第4期人工价格执行；材料价格参照2023年第6期《重庆工程造价信息》公布的铜梁地区材料价格并结合近期市场价格计算，材料价格为不含税价格；下浮基数不含安全文明施工费、认质核价的材料费、规费、税金]</w:t>
      </w:r>
    </w:p>
    <w:p>
      <w:pPr>
        <w:adjustRightInd w:val="0"/>
        <w:snapToGrid w:val="0"/>
        <w:spacing w:line="400" w:lineRule="exact"/>
        <w:rPr>
          <w:b/>
        </w:rPr>
      </w:pPr>
      <w:r>
        <w:rPr>
          <w:rFonts w:hint="eastAsia"/>
          <w:b/>
        </w:rPr>
        <w:t>15.5  承包人的合理化建议</w:t>
      </w:r>
    </w:p>
    <w:p>
      <w:pPr>
        <w:adjustRightInd w:val="0"/>
        <w:snapToGrid w:val="0"/>
        <w:spacing w:line="400" w:lineRule="exact"/>
        <w:rPr>
          <w:b/>
          <w:u w:val="single"/>
        </w:rPr>
      </w:pPr>
      <w:r>
        <w:rPr>
          <w:rFonts w:hint="eastAsia"/>
        </w:rPr>
        <w:t>对承包人提出合理化建议的奖励方法：</w:t>
      </w:r>
      <w:r>
        <w:rPr>
          <w:rFonts w:hint="eastAsia"/>
          <w:b/>
          <w:u w:val="single"/>
        </w:rPr>
        <w:t>无。</w:t>
      </w:r>
    </w:p>
    <w:p>
      <w:pPr>
        <w:adjustRightInd w:val="0"/>
        <w:snapToGrid w:val="0"/>
        <w:spacing w:line="400" w:lineRule="exact"/>
        <w:rPr>
          <w:b/>
          <w:u w:val="single"/>
        </w:rPr>
      </w:pPr>
      <w:r>
        <w:rPr>
          <w:rFonts w:hint="eastAsia"/>
        </w:rPr>
        <w:t>15.6暂列金额</w:t>
      </w:r>
      <w:r>
        <w:rPr>
          <w:rFonts w:hint="eastAsia"/>
          <w:b/>
        </w:rPr>
        <w:t xml:space="preserve">： </w:t>
      </w:r>
      <w:r>
        <w:rPr>
          <w:rFonts w:hint="eastAsia"/>
          <w:b/>
          <w:u w:val="single"/>
        </w:rPr>
        <w:t xml:space="preserve"> /  </w:t>
      </w:r>
      <w:r>
        <w:rPr>
          <w:rFonts w:hint="eastAsia"/>
          <w:bCs/>
          <w:u w:val="single"/>
        </w:rPr>
        <w:t xml:space="preserve"> 元 。</w:t>
      </w:r>
    </w:p>
    <w:p>
      <w:pPr>
        <w:adjustRightInd w:val="0"/>
        <w:snapToGrid w:val="0"/>
        <w:spacing w:line="400" w:lineRule="exact"/>
      </w:pPr>
      <w:r>
        <w:rPr>
          <w:rFonts w:hint="eastAsia"/>
        </w:rPr>
        <w:t>15.8</w:t>
      </w:r>
      <w:r>
        <w:rPr>
          <w:rFonts w:hint="eastAsia" w:ascii="宋体" w:hAnsi="宋体"/>
        </w:rPr>
        <w:t>暂估价：</w:t>
      </w:r>
      <w:r>
        <w:rPr>
          <w:rFonts w:hint="eastAsia"/>
          <w:b/>
          <w:u w:val="single"/>
        </w:rPr>
        <w:t xml:space="preserve"> </w:t>
      </w:r>
      <w:r>
        <w:rPr>
          <w:rFonts w:hint="eastAsia"/>
          <w:u w:val="single"/>
        </w:rPr>
        <w:t xml:space="preserve"> </w:t>
      </w:r>
      <w:r>
        <w:rPr>
          <w:rFonts w:hint="eastAsia" w:ascii="宋体" w:hAnsi="宋体"/>
          <w:b/>
          <w:u w:val="single"/>
        </w:rPr>
        <w:t>﹨</w:t>
      </w:r>
      <w:r>
        <w:rPr>
          <w:rFonts w:hint="eastAsia"/>
          <w:u w:val="single"/>
        </w:rPr>
        <w:t xml:space="preserve">  元</w:t>
      </w:r>
      <w:r>
        <w:rPr>
          <w:rFonts w:hint="eastAsia"/>
          <w:bCs/>
          <w:u w:val="single"/>
        </w:rPr>
        <w:t>。</w:t>
      </w:r>
      <w:r>
        <w:rPr>
          <w:rFonts w:hint="eastAsia" w:ascii="宋体" w:hAnsi="宋体"/>
          <w:b/>
          <w:bCs/>
          <w:u w:val="single"/>
        </w:rPr>
        <w:t xml:space="preserve"> </w:t>
      </w:r>
      <w:r>
        <w:rPr>
          <w:rFonts w:hint="eastAsia"/>
        </w:rPr>
        <w:t xml:space="preserve">    </w:t>
      </w:r>
      <w:bookmarkStart w:id="486" w:name="_Toc327347204"/>
      <w:bookmarkStart w:id="487" w:name="_Toc224103443"/>
      <w:bookmarkStart w:id="488" w:name="_Toc418077916"/>
      <w:bookmarkStart w:id="489" w:name="_Toc14052"/>
      <w:bookmarkStart w:id="490" w:name="_Toc359579086"/>
      <w:bookmarkStart w:id="491" w:name="_Toc266027467"/>
      <w:bookmarkStart w:id="492" w:name="_Toc30841"/>
    </w:p>
    <w:p>
      <w:pPr>
        <w:adjustRightInd w:val="0"/>
        <w:snapToGrid w:val="0"/>
        <w:spacing w:line="400" w:lineRule="exact"/>
        <w:rPr>
          <w:b/>
        </w:rPr>
      </w:pPr>
      <w:r>
        <w:rPr>
          <w:rFonts w:hint="eastAsia"/>
          <w:b/>
        </w:rPr>
        <w:t>16.  价格调整</w:t>
      </w:r>
      <w:bookmarkEnd w:id="486"/>
      <w:bookmarkEnd w:id="487"/>
      <w:bookmarkEnd w:id="488"/>
      <w:bookmarkEnd w:id="489"/>
      <w:bookmarkEnd w:id="490"/>
      <w:bookmarkEnd w:id="491"/>
      <w:bookmarkEnd w:id="492"/>
      <w:bookmarkStart w:id="493" w:name="_Toc266027468"/>
      <w:bookmarkStart w:id="494" w:name="_Toc359579087"/>
      <w:bookmarkStart w:id="495" w:name="_Toc327347205"/>
      <w:bookmarkStart w:id="496" w:name="_Toc8602"/>
      <w:bookmarkStart w:id="497" w:name="_Toc418077917"/>
      <w:bookmarkStart w:id="498" w:name="_Toc224103444"/>
      <w:bookmarkStart w:id="499" w:name="_Toc24307"/>
    </w:p>
    <w:p>
      <w:pPr>
        <w:adjustRightInd w:val="0"/>
        <w:snapToGrid w:val="0"/>
        <w:spacing w:line="400" w:lineRule="exact"/>
        <w:rPr>
          <w:b/>
        </w:rPr>
      </w:pPr>
      <w:r>
        <w:rPr>
          <w:rFonts w:hint="eastAsia"/>
          <w:b/>
        </w:rPr>
        <w:t>16.1  物价波动引起的价格调整</w:t>
      </w:r>
      <w:bookmarkEnd w:id="493"/>
      <w:bookmarkEnd w:id="494"/>
      <w:bookmarkEnd w:id="495"/>
      <w:bookmarkEnd w:id="496"/>
      <w:bookmarkEnd w:id="497"/>
      <w:bookmarkEnd w:id="498"/>
      <w:bookmarkEnd w:id="499"/>
    </w:p>
    <w:p>
      <w:pPr>
        <w:adjustRightInd w:val="0"/>
        <w:snapToGrid w:val="0"/>
        <w:spacing w:line="400" w:lineRule="exact"/>
        <w:ind w:firstLine="420" w:firstLineChars="200"/>
        <w:rPr>
          <w:b/>
        </w:rPr>
      </w:pPr>
      <w:r>
        <w:rPr>
          <w:rFonts w:hint="eastAsia"/>
        </w:rPr>
        <w:t>物价波动引起的价格调整方法：</w:t>
      </w:r>
      <w:r>
        <w:rPr>
          <w:rFonts w:hint="eastAsia"/>
          <w:b/>
          <w:u w:val="single"/>
        </w:rPr>
        <w:t xml:space="preserve">   不调整   </w:t>
      </w:r>
      <w:r>
        <w:rPr>
          <w:rFonts w:hint="eastAsia"/>
          <w:b/>
        </w:rPr>
        <w:t>。</w:t>
      </w:r>
    </w:p>
    <w:p>
      <w:pPr>
        <w:adjustRightInd w:val="0"/>
        <w:snapToGrid w:val="0"/>
        <w:spacing w:line="400" w:lineRule="exact"/>
        <w:rPr>
          <w:b/>
        </w:rPr>
      </w:pPr>
      <w:r>
        <w:rPr>
          <w:rFonts w:hint="eastAsia"/>
          <w:b/>
        </w:rPr>
        <w:t>17.2 预付款</w:t>
      </w:r>
    </w:p>
    <w:p>
      <w:pPr>
        <w:adjustRightInd w:val="0"/>
        <w:snapToGrid w:val="0"/>
        <w:spacing w:line="400" w:lineRule="exact"/>
      </w:pPr>
      <w:r>
        <w:rPr>
          <w:rFonts w:hint="eastAsia"/>
        </w:rPr>
        <w:t>17.2.1 预付款</w:t>
      </w:r>
    </w:p>
    <w:p>
      <w:pPr>
        <w:adjustRightInd w:val="0"/>
        <w:snapToGrid w:val="0"/>
        <w:spacing w:line="400" w:lineRule="exact"/>
        <w:rPr>
          <w:b/>
          <w:u w:val="single"/>
        </w:rPr>
      </w:pPr>
      <w:r>
        <w:rPr>
          <w:rFonts w:hint="eastAsia"/>
        </w:rPr>
        <w:t xml:space="preserve">    预付款额度和预付方法：</w:t>
      </w:r>
      <w:r>
        <w:rPr>
          <w:rFonts w:hint="eastAsia"/>
          <w:b/>
          <w:u w:val="single"/>
        </w:rPr>
        <w:t xml:space="preserve">  无。</w:t>
      </w:r>
    </w:p>
    <w:p>
      <w:pPr>
        <w:adjustRightInd w:val="0"/>
        <w:snapToGrid w:val="0"/>
        <w:spacing w:line="400" w:lineRule="exact"/>
      </w:pPr>
      <w:r>
        <w:rPr>
          <w:rFonts w:hint="eastAsia"/>
        </w:rPr>
        <w:t>17.2.2 预付款保函</w:t>
      </w:r>
    </w:p>
    <w:p>
      <w:pPr>
        <w:adjustRightInd w:val="0"/>
        <w:snapToGrid w:val="0"/>
        <w:spacing w:line="400" w:lineRule="exact"/>
        <w:rPr>
          <w:b/>
        </w:rPr>
      </w:pPr>
      <w:r>
        <w:rPr>
          <w:rFonts w:hint="eastAsia"/>
        </w:rPr>
        <w:t xml:space="preserve">    预付款保函的提交时间：</w:t>
      </w:r>
      <w:r>
        <w:rPr>
          <w:rFonts w:hint="eastAsia"/>
          <w:b/>
          <w:u w:val="single"/>
        </w:rPr>
        <w:t xml:space="preserve">  无。</w:t>
      </w:r>
    </w:p>
    <w:p>
      <w:pPr>
        <w:spacing w:line="400" w:lineRule="exact"/>
        <w:ind w:firstLine="420" w:firstLineChars="200"/>
        <w:rPr>
          <w:b/>
        </w:rPr>
      </w:pPr>
      <w:r>
        <w:rPr>
          <w:rFonts w:hint="eastAsia"/>
        </w:rPr>
        <w:t>17.2.3 预付款的扣回与还清</w:t>
      </w:r>
    </w:p>
    <w:p>
      <w:pPr>
        <w:spacing w:line="400" w:lineRule="exact"/>
        <w:ind w:firstLine="420" w:firstLineChars="200"/>
        <w:rPr>
          <w:b/>
        </w:rPr>
      </w:pPr>
      <w:r>
        <w:rPr>
          <w:rFonts w:hint="eastAsia"/>
        </w:rPr>
        <w:t>预付款的扣回办法：</w:t>
      </w:r>
      <w:r>
        <w:rPr>
          <w:rFonts w:hint="eastAsia"/>
          <w:b/>
          <w:u w:val="single"/>
        </w:rPr>
        <w:t xml:space="preserve">  无。</w:t>
      </w:r>
    </w:p>
    <w:p>
      <w:pPr>
        <w:spacing w:line="400" w:lineRule="exact"/>
        <w:rPr>
          <w:b/>
        </w:rPr>
      </w:pPr>
      <w:r>
        <w:rPr>
          <w:rFonts w:hint="eastAsia"/>
          <w:b/>
        </w:rPr>
        <w:t>17.3  工程进度付款</w:t>
      </w:r>
    </w:p>
    <w:p>
      <w:pPr>
        <w:spacing w:line="400" w:lineRule="exact"/>
        <w:ind w:firstLine="411" w:firstLineChars="196"/>
      </w:pPr>
      <w:r>
        <w:rPr>
          <w:rFonts w:hint="eastAsia"/>
        </w:rPr>
        <w:t>17.3.3进度付款证书和支付时间：</w:t>
      </w:r>
    </w:p>
    <w:p>
      <w:pPr>
        <w:spacing w:line="400" w:lineRule="exact"/>
        <w:ind w:firstLine="420" w:firstLineChars="200"/>
        <w:rPr>
          <w:rFonts w:hint="eastAsia" w:eastAsia="宋体"/>
          <w:lang w:eastAsia="zh-CN"/>
        </w:rPr>
      </w:pPr>
      <w:r>
        <w:rPr>
          <w:rFonts w:hint="eastAsia"/>
          <w:lang w:eastAsia="zh-CN"/>
        </w:rPr>
        <w:t>竣工验收合格（并完成送审）后支付至合同价款的70%,结算审核完成后支付至审定金额的97%,（其中结算审核总价款的3%留作质保金）。</w:t>
      </w:r>
    </w:p>
    <w:p>
      <w:pPr>
        <w:spacing w:line="400" w:lineRule="exact"/>
        <w:ind w:firstLine="422" w:firstLineChars="200"/>
        <w:rPr>
          <w:b/>
        </w:rPr>
      </w:pPr>
      <w:r>
        <w:rPr>
          <w:rFonts w:hint="eastAsia"/>
          <w:b/>
        </w:rPr>
        <w:t>17.4  质量保证金</w:t>
      </w:r>
    </w:p>
    <w:p>
      <w:pPr>
        <w:spacing w:line="400" w:lineRule="exact"/>
        <w:ind w:firstLine="420" w:firstLineChars="200"/>
      </w:pPr>
      <w:r>
        <w:rPr>
          <w:rFonts w:hint="eastAsia"/>
        </w:rPr>
        <w:t>17.4.1 质量保证金的金额或比例：</w:t>
      </w:r>
      <w:r>
        <w:rPr>
          <w:rFonts w:hint="eastAsia"/>
          <w:b/>
          <w:szCs w:val="22"/>
          <w:u w:val="single"/>
        </w:rPr>
        <w:t>审核</w:t>
      </w:r>
      <w:r>
        <w:rPr>
          <w:rFonts w:hint="eastAsia"/>
          <w:b/>
          <w:szCs w:val="22"/>
          <w:u w:val="single"/>
          <w:lang w:val="en-US" w:eastAsia="zh-CN"/>
        </w:rPr>
        <w:t>总价款</w:t>
      </w:r>
      <w:r>
        <w:rPr>
          <w:rFonts w:hint="eastAsia"/>
          <w:b/>
          <w:szCs w:val="22"/>
          <w:u w:val="single"/>
        </w:rPr>
        <w:t>的3%。</w:t>
      </w:r>
    </w:p>
    <w:p>
      <w:pPr>
        <w:spacing w:line="400" w:lineRule="exact"/>
        <w:rPr>
          <w:b/>
        </w:rPr>
      </w:pPr>
      <w:r>
        <w:rPr>
          <w:rFonts w:hint="eastAsia"/>
          <w:b/>
        </w:rPr>
        <w:t xml:space="preserve">17.5  竣工结算 </w:t>
      </w:r>
    </w:p>
    <w:p>
      <w:pPr>
        <w:spacing w:line="400" w:lineRule="exact"/>
        <w:rPr>
          <w:b/>
        </w:rPr>
      </w:pPr>
      <w:r>
        <w:rPr>
          <w:rFonts w:hint="eastAsia"/>
          <w:b/>
        </w:rPr>
        <w:t>17.5.1  竣工付款申请单</w:t>
      </w:r>
    </w:p>
    <w:p>
      <w:pPr>
        <w:spacing w:line="400" w:lineRule="exact"/>
        <w:ind w:firstLine="411" w:firstLineChars="196"/>
      </w:pPr>
      <w:r>
        <w:rPr>
          <w:rFonts w:hint="eastAsia"/>
        </w:rPr>
        <w:t>竣工付款申请单的份数和提交期限：</w:t>
      </w:r>
      <w:r>
        <w:rPr>
          <w:rFonts w:hint="eastAsia"/>
          <w:b/>
          <w:u w:val="single"/>
        </w:rPr>
        <w:t>按发包人要求办理。</w:t>
      </w:r>
      <w:r>
        <w:rPr>
          <w:rFonts w:hint="eastAsia"/>
        </w:rPr>
        <w:t xml:space="preserve">     </w:t>
      </w:r>
    </w:p>
    <w:p>
      <w:pPr>
        <w:spacing w:line="400" w:lineRule="exact"/>
        <w:ind w:firstLine="411" w:firstLineChars="196"/>
      </w:pPr>
      <w:r>
        <w:rPr>
          <w:rFonts w:hint="eastAsia"/>
        </w:rPr>
        <w:t>竣工付款申请单的内容：</w:t>
      </w:r>
      <w:r>
        <w:rPr>
          <w:rFonts w:hint="eastAsia"/>
          <w:b/>
          <w:u w:val="single"/>
        </w:rPr>
        <w:t xml:space="preserve">按发包人要求办理。 </w:t>
      </w:r>
      <w:r>
        <w:rPr>
          <w:rFonts w:hint="eastAsia"/>
        </w:rPr>
        <w:t xml:space="preserve">             </w:t>
      </w:r>
    </w:p>
    <w:p>
      <w:pPr>
        <w:spacing w:line="400" w:lineRule="exact"/>
        <w:rPr>
          <w:b/>
        </w:rPr>
      </w:pPr>
      <w:r>
        <w:rPr>
          <w:rFonts w:hint="eastAsia"/>
          <w:b/>
        </w:rPr>
        <w:t>17.5.3 竣工结算原则：</w:t>
      </w:r>
    </w:p>
    <w:p>
      <w:pPr>
        <w:spacing w:line="400" w:lineRule="exact"/>
        <w:ind w:firstLine="420" w:firstLineChars="200"/>
        <w:rPr>
          <w:rFonts w:ascii="微软雅黑" w:hAnsi="微软雅黑" w:eastAsia="微软雅黑" w:cs="微软雅黑"/>
          <w:sz w:val="20"/>
        </w:rPr>
      </w:pPr>
      <w:bookmarkStart w:id="500" w:name="_Toc24412"/>
      <w:bookmarkStart w:id="501" w:name="_Toc224103452"/>
      <w:bookmarkStart w:id="502" w:name="_Toc327347214"/>
      <w:bookmarkStart w:id="503" w:name="_Toc18141"/>
      <w:bookmarkStart w:id="504" w:name="_Toc418077924"/>
      <w:bookmarkStart w:id="505" w:name="_Toc359579095"/>
      <w:bookmarkStart w:id="506" w:name="_Toc266027476"/>
      <w:r>
        <w:rPr>
          <w:rFonts w:hint="eastAsia" w:ascii="宋体" w:hAnsi="宋体" w:cs="宋体"/>
          <w:kern w:val="0"/>
          <w:szCs w:val="21"/>
        </w:rPr>
        <w:t>1.1.工程价款＝合同内应予计量工程量×中标单价±增减（变更）工程造价±合同约定其他费用，最终结算金额以审计机构审定的金额为准。</w:t>
      </w:r>
    </w:p>
    <w:p>
      <w:pPr>
        <w:spacing w:line="400" w:lineRule="exact"/>
        <w:ind w:firstLine="420" w:firstLineChars="200"/>
      </w:pPr>
      <w:r>
        <w:rPr>
          <w:rFonts w:hint="eastAsia"/>
        </w:rPr>
        <w:t xml:space="preserve">2.增减（变更）工程结算： </w:t>
      </w:r>
    </w:p>
    <w:p>
      <w:pPr>
        <w:spacing w:line="400" w:lineRule="exact"/>
        <w:ind w:firstLine="420" w:firstLineChars="200"/>
      </w:pPr>
      <w:r>
        <w:rPr>
          <w:rFonts w:hint="eastAsia"/>
        </w:rPr>
        <w:t>（1）工程内容与已标价工程量清单中有相同的子项或类似子项，则按投标时的相同子项或类似子项的全费用综合单价执行（类似子项及其全费用综合单价由发包人审定）；</w:t>
      </w:r>
    </w:p>
    <w:p>
      <w:pPr>
        <w:spacing w:line="400" w:lineRule="exact"/>
        <w:ind w:firstLine="420" w:firstLineChars="200"/>
        <w:jc w:val="left"/>
        <w:rPr>
          <w:rFonts w:hint="eastAsia" w:ascii="宋体" w:hAnsi="宋体" w:eastAsia="宋体" w:cs="宋体"/>
          <w:kern w:val="0"/>
          <w:szCs w:val="21"/>
          <w:lang w:eastAsia="zh-CN"/>
        </w:rPr>
      </w:pPr>
      <w:r>
        <w:rPr>
          <w:rFonts w:hint="eastAsia"/>
        </w:rPr>
        <w:t>（2）</w:t>
      </w:r>
      <w:r>
        <w:rPr>
          <w:rFonts w:hint="eastAsia"/>
          <w:lang w:eastAsia="zh-CN"/>
        </w:rPr>
        <w:t>工程内容如有与已标价工程量清单不同的子项（既无相同子项，又无类似子项），按《建设工程工程量清单计价规范》（GB 50500-2013）、《重庆市建设工程工程量清单计价规则》（CQJJGZ-2013）、《重庆市建设工程工程量计算规则》（CQJLGZ-2013）、《重庆市房屋建筑与装饰工程计价定额》CQJZZSDE-2018、《重庆市通用安装工程计价定额》CQAZDE-2018、《重庆市房屋修缮工程计价定额》（CQXSDE-2018）、《重庆市建设工程费用定额》 CQFYDE-2018、《重庆市建设工程混凝土及砂浆配合比表》CQPHBB-2018、《重庆建筑工程施工机械台班定额》（CQFYDE-2018）(2018)、《重庆市通用安装工程计价定额》(2018)、《重庆市市政工程计价定额》(2018)、《重庆市园林绿化工程计价定额》(2018)、《重庆市绿色建筑工程计价定额》(2018)、《重庆市建设工程费用定额》（CQFYDE-2018）及其配套文件计算后，再按承包人报价浮动率[承包人报价浮动率=（1-中标价/投标总报价最高限价）×100%]进行下浮后结算[其中：人工工日单价按2023年《重庆工程造价信息》公布的渝西片区第4期人工价格执行；材料价格参照2023年第6期《重庆工程造价信息》公布的铜梁地区材料价格并结合近期市场价格计算，材料价格为不含税价格；下浮基数不含安全文明施工费、认质核价的材料费、规费、税金]</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3.安全文明施工费：按《关于印发〈重庆市建设工程安全文明施工费计取及使用管理规定〉的通知》（渝建发〔2014〕25号）及《重庆市城乡建设委员会关于建筑业营业税改增值税调整建设工程计价依据的通知》（渝建发〔2016〕35号）、《重庆市城乡建设委员会关于适用增值税新税税率调整建筑工程计价依据的通知》（渝建〔2019〕143号）规定进行结算，安全文明施工综合评定结果为不合格，则不计取。</w:t>
      </w:r>
    </w:p>
    <w:p>
      <w:pPr>
        <w:spacing w:line="400" w:lineRule="exact"/>
        <w:ind w:firstLine="420" w:firstLineChars="200"/>
      </w:pPr>
      <w:r>
        <w:rPr>
          <w:rFonts w:hint="eastAsia"/>
        </w:rPr>
        <w:t>4.施工技术措施项目清单计价表中以项为单位计列的项目，按投标时的报价作为结算价，包干使用。</w:t>
      </w:r>
    </w:p>
    <w:p>
      <w:pPr>
        <w:spacing w:line="400" w:lineRule="exact"/>
        <w:rPr>
          <w:b/>
        </w:rPr>
      </w:pPr>
      <w:r>
        <w:rPr>
          <w:rFonts w:hint="eastAsia"/>
          <w:b/>
        </w:rPr>
        <w:t>18.  竣工验收</w:t>
      </w:r>
      <w:bookmarkEnd w:id="500"/>
      <w:bookmarkEnd w:id="501"/>
      <w:bookmarkEnd w:id="502"/>
      <w:bookmarkEnd w:id="503"/>
      <w:bookmarkEnd w:id="504"/>
      <w:bookmarkEnd w:id="505"/>
      <w:bookmarkEnd w:id="506"/>
    </w:p>
    <w:p>
      <w:pPr>
        <w:spacing w:line="400" w:lineRule="exact"/>
        <w:rPr>
          <w:b/>
        </w:rPr>
      </w:pPr>
      <w:r>
        <w:rPr>
          <w:rFonts w:hint="eastAsia"/>
          <w:b/>
        </w:rPr>
        <w:t>18.2  竣工验收申请报告</w:t>
      </w:r>
    </w:p>
    <w:p>
      <w:pPr>
        <w:adjustRightInd w:val="0"/>
        <w:snapToGrid w:val="0"/>
        <w:spacing w:line="400" w:lineRule="exact"/>
        <w:rPr>
          <w:rFonts w:ascii="宋体" w:hAnsi="宋体"/>
          <w:szCs w:val="21"/>
        </w:rPr>
      </w:pPr>
      <w:r>
        <w:rPr>
          <w:rFonts w:hint="eastAsia" w:ascii="宋体" w:hAnsi="宋体"/>
          <w:szCs w:val="21"/>
        </w:rPr>
        <w:t xml:space="preserve">    竣工资料内容：</w:t>
      </w:r>
      <w:r>
        <w:rPr>
          <w:rFonts w:hint="eastAsia" w:ascii="宋体" w:hAnsi="宋体"/>
          <w:szCs w:val="21"/>
          <w:u w:val="single"/>
        </w:rPr>
        <w:t xml:space="preserve"> </w:t>
      </w:r>
      <w:r>
        <w:rPr>
          <w:rFonts w:hint="eastAsia" w:ascii="宋体" w:hAnsi="宋体"/>
          <w:b/>
          <w:szCs w:val="21"/>
          <w:u w:val="single"/>
        </w:rPr>
        <w:t>按重庆市铜梁区城建档案室和发包人的要求，提供竣工资料。</w:t>
      </w:r>
    </w:p>
    <w:p>
      <w:pPr>
        <w:adjustRightInd w:val="0"/>
        <w:snapToGrid w:val="0"/>
        <w:spacing w:line="400" w:lineRule="exact"/>
        <w:ind w:firstLine="435"/>
        <w:rPr>
          <w:rFonts w:ascii="宋体" w:hAnsi="宋体"/>
          <w:b/>
          <w:szCs w:val="21"/>
        </w:rPr>
      </w:pPr>
      <w:r>
        <w:rPr>
          <w:rFonts w:hint="eastAsia" w:ascii="宋体" w:hAnsi="宋体"/>
          <w:szCs w:val="21"/>
        </w:rPr>
        <w:t>竣工资料份数：</w:t>
      </w:r>
      <w:r>
        <w:rPr>
          <w:rFonts w:hint="eastAsia" w:ascii="宋体" w:hAnsi="宋体"/>
          <w:szCs w:val="21"/>
          <w:u w:val="single"/>
        </w:rPr>
        <w:t xml:space="preserve"> </w:t>
      </w:r>
      <w:r>
        <w:rPr>
          <w:rFonts w:hint="eastAsia" w:ascii="宋体" w:hAnsi="宋体"/>
          <w:b/>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szCs w:val="21"/>
          <w:u w:val="single"/>
        </w:rPr>
        <w:t>档案验收意见书</w:t>
      </w:r>
      <w:r>
        <w:rPr>
          <w:rFonts w:hint="eastAsia" w:ascii="宋体" w:hAnsi="宋体"/>
          <w:b/>
          <w:szCs w:val="21"/>
          <w:u w:val="single"/>
        </w:rPr>
        <w:t>。</w:t>
      </w:r>
    </w:p>
    <w:p>
      <w:pPr>
        <w:spacing w:line="400" w:lineRule="exact"/>
        <w:rPr>
          <w:b/>
        </w:rPr>
      </w:pPr>
      <w:r>
        <w:rPr>
          <w:rFonts w:hint="eastAsia"/>
          <w:b/>
        </w:rPr>
        <w:t>18.3  验收</w:t>
      </w:r>
    </w:p>
    <w:p>
      <w:pPr>
        <w:spacing w:line="400" w:lineRule="exact"/>
        <w:ind w:firstLine="411" w:firstLineChars="196"/>
        <w:rPr>
          <w:b/>
          <w:u w:val="single"/>
        </w:rPr>
      </w:pPr>
      <w:r>
        <w:rPr>
          <w:rFonts w:hint="eastAsia"/>
        </w:rPr>
        <w:t>18.3.5 实际竣工日期：</w:t>
      </w:r>
      <w:r>
        <w:rPr>
          <w:rFonts w:hint="eastAsia"/>
          <w:b/>
        </w:rPr>
        <w:t xml:space="preserve"> </w:t>
      </w:r>
      <w:r>
        <w:rPr>
          <w:rFonts w:hint="eastAsia"/>
          <w:b/>
          <w:u w:val="single"/>
        </w:rPr>
        <w:t>以竣工验收合格之日为准。</w:t>
      </w:r>
    </w:p>
    <w:p>
      <w:pPr>
        <w:spacing w:line="400" w:lineRule="exact"/>
      </w:pPr>
      <w:r>
        <w:rPr>
          <w:rFonts w:hint="eastAsia"/>
          <w:b/>
        </w:rPr>
        <w:t>18.5 施工期运行</w:t>
      </w:r>
    </w:p>
    <w:p>
      <w:pPr>
        <w:spacing w:line="400" w:lineRule="exact"/>
        <w:ind w:firstLine="411" w:firstLineChars="196"/>
      </w:pPr>
      <w:r>
        <w:rPr>
          <w:rFonts w:hint="eastAsia"/>
        </w:rPr>
        <w:t>18.5.1需要施工期运行单位工程或工程设备：</w:t>
      </w:r>
      <w:r>
        <w:rPr>
          <w:rFonts w:hint="eastAsia"/>
          <w:b/>
          <w:u w:val="single"/>
        </w:rPr>
        <w:t xml:space="preserve"> 按监理人要求办理。</w:t>
      </w:r>
    </w:p>
    <w:p>
      <w:pPr>
        <w:spacing w:line="400" w:lineRule="exact"/>
        <w:rPr>
          <w:b/>
        </w:rPr>
      </w:pPr>
      <w:r>
        <w:rPr>
          <w:rFonts w:hint="eastAsia"/>
          <w:b/>
        </w:rPr>
        <w:t>18.6 试运行</w:t>
      </w:r>
    </w:p>
    <w:p>
      <w:pPr>
        <w:spacing w:line="400" w:lineRule="exact"/>
        <w:ind w:firstLine="420" w:firstLineChars="200"/>
        <w:rPr>
          <w:b/>
          <w:u w:val="single"/>
        </w:rPr>
      </w:pPr>
      <w:r>
        <w:rPr>
          <w:rFonts w:hint="eastAsia"/>
        </w:rPr>
        <w:t>18.6.1 试运行的组织及费用承担：</w:t>
      </w:r>
      <w:r>
        <w:rPr>
          <w:rFonts w:hint="eastAsia"/>
          <w:b/>
          <w:u w:val="single"/>
        </w:rPr>
        <w:t xml:space="preserve"> 承包人负责。</w:t>
      </w:r>
    </w:p>
    <w:p>
      <w:pPr>
        <w:spacing w:line="400" w:lineRule="exact"/>
        <w:rPr>
          <w:b/>
        </w:rPr>
      </w:pPr>
      <w:r>
        <w:rPr>
          <w:rFonts w:hint="eastAsia"/>
          <w:b/>
        </w:rPr>
        <w:t>18.7 竣工清场</w:t>
      </w:r>
    </w:p>
    <w:p>
      <w:pPr>
        <w:spacing w:line="400" w:lineRule="exact"/>
        <w:ind w:firstLine="420" w:firstLineChars="200"/>
        <w:rPr>
          <w:b/>
          <w:u w:val="single"/>
        </w:rPr>
      </w:pPr>
      <w:r>
        <w:rPr>
          <w:rFonts w:hint="eastAsia"/>
        </w:rPr>
        <w:t>18.7.1 竣工清场：</w:t>
      </w:r>
      <w:r>
        <w:rPr>
          <w:rFonts w:hint="eastAsia"/>
          <w:b/>
          <w:u w:val="single"/>
        </w:rPr>
        <w:t>由承包人按发包人要求执行。</w:t>
      </w:r>
    </w:p>
    <w:p>
      <w:pPr>
        <w:spacing w:line="400" w:lineRule="exact"/>
        <w:rPr>
          <w:b/>
        </w:rPr>
      </w:pPr>
      <w:r>
        <w:rPr>
          <w:rFonts w:hint="eastAsia"/>
          <w:b/>
        </w:rPr>
        <w:t>18.8 施工队伍的撤离</w:t>
      </w:r>
    </w:p>
    <w:p>
      <w:pPr>
        <w:spacing w:line="400" w:lineRule="exact"/>
        <w:ind w:firstLine="420" w:firstLineChars="200"/>
      </w:pPr>
      <w:r>
        <w:rPr>
          <w:rFonts w:hint="eastAsia"/>
        </w:rPr>
        <w:t>施工人员、施工设备及临时工程撤离的要求：</w:t>
      </w:r>
      <w:r>
        <w:rPr>
          <w:rFonts w:hint="eastAsia"/>
          <w:b/>
          <w:u w:val="single"/>
        </w:rPr>
        <w:t>由承包人按发包人要求执行</w:t>
      </w:r>
      <w:r>
        <w:rPr>
          <w:rFonts w:hint="eastAsia"/>
        </w:rPr>
        <w:t>。</w:t>
      </w:r>
    </w:p>
    <w:p>
      <w:pPr>
        <w:spacing w:line="400" w:lineRule="exact"/>
        <w:rPr>
          <w:b/>
        </w:rPr>
      </w:pPr>
      <w:r>
        <w:rPr>
          <w:rFonts w:hint="eastAsia"/>
          <w:b/>
        </w:rPr>
        <w:t>19.  缺陷责任与保修责任</w:t>
      </w:r>
    </w:p>
    <w:p>
      <w:pPr>
        <w:spacing w:line="400" w:lineRule="exact"/>
        <w:rPr>
          <w:b/>
        </w:rPr>
      </w:pPr>
      <w:r>
        <w:rPr>
          <w:rFonts w:hint="eastAsia"/>
          <w:b/>
        </w:rPr>
        <w:t>19.7  保修责任</w:t>
      </w:r>
    </w:p>
    <w:p>
      <w:pPr>
        <w:spacing w:line="400" w:lineRule="exact"/>
      </w:pPr>
      <w:r>
        <w:rPr>
          <w:rFonts w:hint="eastAsia"/>
        </w:rPr>
        <w:t xml:space="preserve">   工程质量保修范围、期限和责任：</w:t>
      </w:r>
      <w:r>
        <w:rPr>
          <w:rFonts w:hint="eastAsia"/>
          <w:b/>
          <w:u w:val="single"/>
        </w:rPr>
        <w:t xml:space="preserve"> 按附后的《工程质量保修书》执行。</w:t>
      </w:r>
    </w:p>
    <w:p>
      <w:pPr>
        <w:spacing w:line="400" w:lineRule="exact"/>
        <w:rPr>
          <w:b/>
        </w:rPr>
      </w:pPr>
      <w:r>
        <w:rPr>
          <w:rFonts w:hint="eastAsia"/>
          <w:b/>
        </w:rPr>
        <w:t>20.  保险</w:t>
      </w:r>
    </w:p>
    <w:p>
      <w:pPr>
        <w:spacing w:line="400" w:lineRule="exact"/>
        <w:rPr>
          <w:b/>
        </w:rPr>
      </w:pPr>
      <w:r>
        <w:rPr>
          <w:rFonts w:hint="eastAsia"/>
          <w:b/>
        </w:rPr>
        <w:t>20.1工程保险</w:t>
      </w:r>
    </w:p>
    <w:p>
      <w:pPr>
        <w:spacing w:line="400" w:lineRule="exact"/>
        <w:ind w:firstLine="420" w:firstLineChars="200"/>
        <w:rPr>
          <w:b/>
          <w:u w:val="single"/>
        </w:rPr>
      </w:pPr>
      <w:r>
        <w:rPr>
          <w:rFonts w:hint="eastAsia"/>
        </w:rPr>
        <w:t xml:space="preserve">投保人： </w:t>
      </w:r>
      <w:r>
        <w:rPr>
          <w:rFonts w:hint="eastAsia"/>
          <w:b/>
          <w:u w:val="single"/>
        </w:rPr>
        <w:t>承包人以发包人和承包人的共同名义向双方同意的保险人足额投保，费用由承包人负责。</w:t>
      </w:r>
    </w:p>
    <w:p>
      <w:pPr>
        <w:spacing w:line="400" w:lineRule="exact"/>
        <w:ind w:firstLine="420" w:firstLineChars="200"/>
        <w:rPr>
          <w:b/>
          <w:u w:val="single"/>
        </w:rPr>
      </w:pPr>
      <w:r>
        <w:rPr>
          <w:rFonts w:hint="eastAsia"/>
        </w:rPr>
        <w:t xml:space="preserve">投保内容： </w:t>
      </w:r>
      <w:r>
        <w:rPr>
          <w:rFonts w:hint="eastAsia"/>
          <w:b/>
          <w:u w:val="single"/>
        </w:rPr>
        <w:t>按国家相关规定执行。</w:t>
      </w:r>
    </w:p>
    <w:p>
      <w:pPr>
        <w:spacing w:line="400" w:lineRule="exact"/>
        <w:ind w:firstLine="420" w:firstLineChars="200"/>
        <w:rPr>
          <w:b/>
          <w:u w:val="single"/>
        </w:rPr>
      </w:pPr>
      <w:r>
        <w:rPr>
          <w:rFonts w:hint="eastAsia"/>
        </w:rPr>
        <w:t xml:space="preserve">保险金额、保险费率和保险期限： </w:t>
      </w:r>
      <w:r>
        <w:rPr>
          <w:rFonts w:hint="eastAsia"/>
          <w:b/>
          <w:u w:val="single"/>
        </w:rPr>
        <w:t>保险期限为从工程开工之日至竣工验收合格之日终止证书颁发前，其他详见保险凭证。</w:t>
      </w:r>
    </w:p>
    <w:p>
      <w:pPr>
        <w:spacing w:line="400" w:lineRule="exact"/>
        <w:rPr>
          <w:b/>
        </w:rPr>
      </w:pPr>
      <w:r>
        <w:rPr>
          <w:rFonts w:hint="eastAsia"/>
          <w:b/>
        </w:rPr>
        <w:t>20.4 第三责任险</w:t>
      </w:r>
    </w:p>
    <w:p>
      <w:pPr>
        <w:spacing w:line="400" w:lineRule="exact"/>
        <w:ind w:firstLine="420" w:firstLineChars="200"/>
        <w:rPr>
          <w:b/>
          <w:u w:val="single"/>
        </w:rPr>
      </w:pPr>
      <w:r>
        <w:rPr>
          <w:rFonts w:hint="eastAsia"/>
        </w:rPr>
        <w:t>第三者责任险的保险费率：</w:t>
      </w:r>
      <w:r>
        <w:rPr>
          <w:rFonts w:hint="eastAsia"/>
          <w:b/>
          <w:u w:val="single"/>
        </w:rPr>
        <w:t>按相关规定执行。</w:t>
      </w:r>
    </w:p>
    <w:p>
      <w:pPr>
        <w:spacing w:line="400" w:lineRule="exact"/>
        <w:ind w:firstLine="420" w:firstLineChars="200"/>
      </w:pPr>
      <w:r>
        <w:rPr>
          <w:rFonts w:hint="eastAsia"/>
        </w:rPr>
        <w:t>第三者责任险的保险金额：</w:t>
      </w:r>
      <w:r>
        <w:rPr>
          <w:rFonts w:hint="eastAsia"/>
          <w:b/>
          <w:u w:val="single"/>
        </w:rPr>
        <w:t>按相关规定执行</w:t>
      </w:r>
      <w:r>
        <w:rPr>
          <w:rFonts w:hint="eastAsia"/>
        </w:rPr>
        <w:t>。</w:t>
      </w:r>
    </w:p>
    <w:p>
      <w:pPr>
        <w:spacing w:line="400" w:lineRule="exact"/>
        <w:rPr>
          <w:b/>
        </w:rPr>
      </w:pPr>
      <w:r>
        <w:rPr>
          <w:rFonts w:hint="eastAsia"/>
          <w:b/>
        </w:rPr>
        <w:t>20.5 其他保险</w:t>
      </w:r>
    </w:p>
    <w:p>
      <w:pPr>
        <w:spacing w:line="400" w:lineRule="exact"/>
        <w:ind w:firstLine="420" w:firstLineChars="200"/>
        <w:rPr>
          <w:b/>
          <w:u w:val="single"/>
        </w:rPr>
      </w:pPr>
      <w:r>
        <w:rPr>
          <w:rFonts w:hint="eastAsia"/>
        </w:rPr>
        <w:t xml:space="preserve">需要投保其他内容、保险金额、费率及期限等： </w:t>
      </w:r>
      <w:r>
        <w:rPr>
          <w:rFonts w:hint="eastAsia"/>
          <w:b/>
          <w:u w:val="single"/>
        </w:rPr>
        <w:t>由承包人负责。</w:t>
      </w:r>
    </w:p>
    <w:p>
      <w:pPr>
        <w:spacing w:line="400" w:lineRule="exact"/>
        <w:rPr>
          <w:b/>
        </w:rPr>
      </w:pPr>
      <w:r>
        <w:rPr>
          <w:rFonts w:hint="eastAsia"/>
          <w:b/>
        </w:rPr>
        <w:t>20.6  对各项保险的一般要求</w:t>
      </w:r>
    </w:p>
    <w:p>
      <w:pPr>
        <w:spacing w:line="400" w:lineRule="exact"/>
        <w:ind w:firstLine="420" w:firstLineChars="200"/>
      </w:pPr>
      <w:r>
        <w:rPr>
          <w:rFonts w:hint="eastAsia"/>
        </w:rPr>
        <w:t>20.6.1  保险凭证</w:t>
      </w:r>
    </w:p>
    <w:p>
      <w:pPr>
        <w:spacing w:line="400" w:lineRule="exact"/>
        <w:ind w:firstLine="420" w:firstLineChars="200"/>
      </w:pPr>
      <w:r>
        <w:rPr>
          <w:rFonts w:hint="eastAsia"/>
        </w:rPr>
        <w:t>保险条件：</w:t>
      </w:r>
      <w:r>
        <w:rPr>
          <w:rFonts w:hint="eastAsia"/>
          <w:b/>
          <w:u w:val="single"/>
        </w:rPr>
        <w:t>按国家相关规定和发包人要求执行。</w:t>
      </w:r>
    </w:p>
    <w:p>
      <w:pPr>
        <w:spacing w:line="400" w:lineRule="exact"/>
        <w:ind w:firstLine="420" w:firstLineChars="200"/>
      </w:pPr>
      <w:r>
        <w:rPr>
          <w:rFonts w:hint="eastAsia"/>
        </w:rPr>
        <w:t xml:space="preserve">承包人提交保险凭证的期限： </w:t>
      </w:r>
      <w:r>
        <w:rPr>
          <w:rFonts w:hint="eastAsia"/>
          <w:b/>
          <w:u w:val="single"/>
        </w:rPr>
        <w:t>工程开工前。</w:t>
      </w:r>
    </w:p>
    <w:p>
      <w:pPr>
        <w:spacing w:line="400" w:lineRule="exact"/>
        <w:ind w:firstLine="420" w:firstLineChars="200"/>
      </w:pPr>
      <w:r>
        <w:rPr>
          <w:rFonts w:hint="eastAsia"/>
        </w:rPr>
        <w:t>20.6.4  对各项保险的一般要求</w:t>
      </w:r>
    </w:p>
    <w:p>
      <w:pPr>
        <w:spacing w:line="400" w:lineRule="exact"/>
        <w:ind w:firstLine="420" w:firstLineChars="200"/>
      </w:pPr>
      <w:r>
        <w:rPr>
          <w:rFonts w:hint="eastAsia"/>
        </w:rPr>
        <w:t xml:space="preserve">保险金不足以补偿损失时，应由承包人负责补偿的范围与金额： </w:t>
      </w:r>
      <w:r>
        <w:rPr>
          <w:rFonts w:hint="eastAsia"/>
          <w:b/>
          <w:u w:val="single"/>
        </w:rPr>
        <w:t>以发包人和承包人共同名义投保的，当保险金不足以补偿损失时，由承包人负责补偿；发包人、承包人以各自名义投保的，保险金不足以补偿损失时，由各自负责其补偿。</w:t>
      </w:r>
    </w:p>
    <w:p>
      <w:pPr>
        <w:spacing w:line="400" w:lineRule="exact"/>
        <w:rPr>
          <w:b/>
        </w:rPr>
      </w:pPr>
      <w:r>
        <w:rPr>
          <w:rFonts w:hint="eastAsia"/>
          <w:b/>
        </w:rPr>
        <w:t>21. 不可抗力</w:t>
      </w:r>
    </w:p>
    <w:p>
      <w:pPr>
        <w:spacing w:line="400" w:lineRule="exact"/>
        <w:rPr>
          <w:b/>
        </w:rPr>
      </w:pPr>
      <w:r>
        <w:rPr>
          <w:rFonts w:hint="eastAsia"/>
          <w:b/>
        </w:rPr>
        <w:t>21.1 不可抗力的确认</w:t>
      </w:r>
    </w:p>
    <w:p>
      <w:pPr>
        <w:spacing w:line="400" w:lineRule="exact"/>
        <w:ind w:firstLine="420" w:firstLineChars="200"/>
        <w:rPr>
          <w:b/>
          <w:u w:val="single"/>
        </w:rPr>
      </w:pPr>
      <w:r>
        <w:rPr>
          <w:rFonts w:hint="eastAsia"/>
        </w:rPr>
        <w:t xml:space="preserve">不可抗力的范围： </w:t>
      </w:r>
      <w:r>
        <w:rPr>
          <w:rFonts w:hint="eastAsia"/>
          <w:b/>
          <w:u w:val="single"/>
        </w:rPr>
        <w:t>按通用合同条款。</w:t>
      </w:r>
    </w:p>
    <w:p>
      <w:pPr>
        <w:spacing w:line="400" w:lineRule="exact"/>
        <w:rPr>
          <w:b/>
        </w:rPr>
      </w:pPr>
      <w:r>
        <w:rPr>
          <w:rFonts w:hint="eastAsia"/>
          <w:b/>
        </w:rPr>
        <w:t>21.3 不可抗力后果及其处理</w:t>
      </w:r>
    </w:p>
    <w:p>
      <w:pPr>
        <w:spacing w:line="400" w:lineRule="exact"/>
        <w:ind w:firstLine="420" w:firstLineChars="200"/>
      </w:pPr>
      <w:r>
        <w:rPr>
          <w:rFonts w:hint="eastAsia"/>
        </w:rPr>
        <w:t>21.3.1不可抗力造成损害的责任</w:t>
      </w:r>
    </w:p>
    <w:p>
      <w:pPr>
        <w:spacing w:line="400" w:lineRule="exact"/>
        <w:ind w:firstLine="420" w:firstLineChars="200"/>
      </w:pPr>
      <w:r>
        <w:rPr>
          <w:rFonts w:hint="eastAsia"/>
        </w:rPr>
        <w:t xml:space="preserve">不可抗力导致的人员伤亡、财产损失、费用增加和（或）工期延误，合同双方按以下方法承担： </w:t>
      </w:r>
      <w:r>
        <w:rPr>
          <w:rFonts w:hint="eastAsia"/>
          <w:b/>
          <w:u w:val="single"/>
        </w:rPr>
        <w:t>按通用合同条款执行。</w:t>
      </w:r>
    </w:p>
    <w:p>
      <w:pPr>
        <w:spacing w:line="400" w:lineRule="exact"/>
        <w:rPr>
          <w:b/>
        </w:rPr>
      </w:pPr>
      <w:r>
        <w:rPr>
          <w:rFonts w:hint="eastAsia"/>
          <w:b/>
        </w:rPr>
        <w:t>22. 违约</w:t>
      </w:r>
    </w:p>
    <w:p>
      <w:pPr>
        <w:spacing w:line="400" w:lineRule="exact"/>
        <w:rPr>
          <w:b/>
        </w:rPr>
      </w:pPr>
      <w:r>
        <w:rPr>
          <w:rFonts w:hint="eastAsia"/>
          <w:b/>
        </w:rPr>
        <w:t>22.1承包人违约</w:t>
      </w:r>
    </w:p>
    <w:p>
      <w:pPr>
        <w:spacing w:line="400" w:lineRule="exact"/>
        <w:rPr>
          <w:rFonts w:ascii="宋体" w:hAnsi="宋体" w:cs="宋体"/>
          <w:b/>
          <w:szCs w:val="21"/>
        </w:rPr>
      </w:pPr>
      <w:r>
        <w:rPr>
          <w:rFonts w:hint="eastAsia" w:ascii="宋体" w:hAnsi="宋体" w:cs="宋体"/>
          <w:b/>
          <w:szCs w:val="21"/>
        </w:rPr>
        <w:t>22.1.1 承包人违约的情形</w:t>
      </w:r>
    </w:p>
    <w:p>
      <w:pPr>
        <w:spacing w:line="400" w:lineRule="exact"/>
        <w:ind w:firstLine="413" w:firstLineChars="196"/>
        <w:rPr>
          <w:rFonts w:ascii="宋体" w:hAnsi="宋体" w:cs="宋体"/>
          <w:b/>
          <w:szCs w:val="21"/>
        </w:rPr>
      </w:pPr>
      <w:r>
        <w:rPr>
          <w:rFonts w:hint="eastAsia" w:ascii="宋体" w:hAnsi="宋体" w:cs="宋体"/>
          <w:b/>
          <w:szCs w:val="21"/>
        </w:rPr>
        <w:t>增加下列条款：</w:t>
      </w:r>
    </w:p>
    <w:p>
      <w:pPr>
        <w:spacing w:line="400" w:lineRule="exact"/>
        <w:ind w:firstLine="413" w:firstLineChars="196"/>
        <w:rPr>
          <w:b/>
        </w:rPr>
      </w:pPr>
      <w:r>
        <w:rPr>
          <w:rFonts w:hint="eastAsia"/>
          <w:b/>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413" w:firstLineChars="196"/>
        <w:rPr>
          <w:b/>
        </w:rPr>
      </w:pPr>
      <w:r>
        <w:rPr>
          <w:rFonts w:hint="eastAsia"/>
          <w:b/>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spacing w:line="400" w:lineRule="exact"/>
        <w:ind w:firstLine="413" w:firstLineChars="196"/>
        <w:rPr>
          <w:b/>
        </w:rPr>
      </w:pPr>
      <w:r>
        <w:rPr>
          <w:rFonts w:hint="eastAsia"/>
          <w:b/>
          <w:u w:val="single"/>
        </w:rPr>
        <w:t>（10）承包人向监理人和发包人提供的所有工程资料和数据必须真实可靠。经检查发现承包人有弄虚作假的，每发现一次，发包人有权要求承包人支付 1000元违约金。</w:t>
      </w:r>
    </w:p>
    <w:p>
      <w:pPr>
        <w:spacing w:line="400" w:lineRule="exact"/>
        <w:ind w:firstLine="413" w:firstLineChars="196"/>
        <w:rPr>
          <w:b/>
          <w:u w:val="single"/>
        </w:rPr>
      </w:pPr>
      <w:r>
        <w:rPr>
          <w:rFonts w:hint="eastAsia"/>
          <w:b/>
          <w:u w:val="single"/>
        </w:rPr>
        <w:t>（11）承包人在工程收方中采用欺骗手段或弄虚作假的，每发现一次，发包人有权要求承包人支付5万元</w:t>
      </w:r>
      <w:r>
        <w:rPr>
          <w:rFonts w:hint="eastAsia"/>
          <w:b/>
          <w:u w:val="single"/>
          <w:lang w:eastAsia="zh-CN"/>
        </w:rPr>
        <w:t>－</w:t>
      </w:r>
      <w:r>
        <w:rPr>
          <w:rFonts w:hint="eastAsia"/>
          <w:b/>
          <w:u w:val="single"/>
        </w:rPr>
        <w:t>10万元的违约金。</w:t>
      </w:r>
    </w:p>
    <w:p>
      <w:pPr>
        <w:spacing w:line="400" w:lineRule="exact"/>
        <w:ind w:firstLine="413" w:firstLineChars="196"/>
        <w:rPr>
          <w:b/>
        </w:rPr>
      </w:pPr>
      <w:r>
        <w:rPr>
          <w:rFonts w:hint="eastAsia"/>
          <w:b/>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给发包人造成的损失的，承包人还应进行赔偿。</w:t>
      </w:r>
    </w:p>
    <w:p>
      <w:pPr>
        <w:spacing w:line="400" w:lineRule="exact"/>
        <w:ind w:firstLine="413" w:firstLineChars="196"/>
        <w:rPr>
          <w:b/>
          <w:u w:val="single"/>
        </w:rPr>
      </w:pPr>
      <w:r>
        <w:rPr>
          <w:rFonts w:hint="eastAsia"/>
          <w:b/>
          <w:u w:val="single"/>
        </w:rPr>
        <w:t>（13）承包人应严格遵守通用合同条款第4.8.1的约定，不能以任何原因拖欠民工工资。如果出现承包人拖欠民工工资行为，经确认后，发包人有权从承包人工程款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元。</w:t>
      </w:r>
    </w:p>
    <w:p>
      <w:pPr>
        <w:spacing w:line="400" w:lineRule="exact"/>
        <w:ind w:firstLine="413" w:firstLineChars="196"/>
        <w:rPr>
          <w:b/>
          <w:u w:val="single"/>
        </w:rPr>
      </w:pPr>
      <w:r>
        <w:rPr>
          <w:rFonts w:hint="eastAsia"/>
          <w:b/>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spacing w:line="400" w:lineRule="exact"/>
        <w:ind w:firstLine="413" w:firstLineChars="196"/>
        <w:rPr>
          <w:b/>
          <w:u w:val="single"/>
        </w:rPr>
      </w:pPr>
      <w:r>
        <w:rPr>
          <w:rFonts w:hint="eastAsia"/>
          <w:b/>
          <w:u w:val="single"/>
        </w:rPr>
        <w:t>（15）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pPr>
        <w:spacing w:line="400" w:lineRule="exact"/>
        <w:ind w:firstLine="413" w:firstLineChars="196"/>
        <w:rPr>
          <w:b/>
        </w:rPr>
      </w:pPr>
      <w:r>
        <w:rPr>
          <w:rFonts w:hint="eastAsia"/>
          <w:b/>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元。</w:t>
      </w:r>
    </w:p>
    <w:p>
      <w:pPr>
        <w:spacing w:line="400" w:lineRule="exact"/>
        <w:ind w:firstLine="413" w:firstLineChars="196"/>
        <w:rPr>
          <w:b/>
          <w:u w:val="single"/>
        </w:rPr>
      </w:pPr>
      <w:r>
        <w:rPr>
          <w:rFonts w:hint="eastAsia"/>
          <w:b/>
          <w:u w:val="single"/>
        </w:rPr>
        <w:t>（17）工程项目部管理人员必须与投标文件中拟派人员相符，并到位履职，否则发包人有权单方解除合同，给发包人造成的损失的，承包人还应予以赔偿。</w:t>
      </w:r>
    </w:p>
    <w:p>
      <w:pPr>
        <w:spacing w:line="400" w:lineRule="exact"/>
        <w:ind w:firstLine="413" w:firstLineChars="196"/>
        <w:rPr>
          <w:b/>
          <w:szCs w:val="22"/>
          <w:u w:val="single"/>
        </w:rPr>
      </w:pPr>
      <w:r>
        <w:rPr>
          <w:rFonts w:hint="eastAsia"/>
          <w:b/>
          <w:szCs w:val="22"/>
          <w:u w:val="single"/>
        </w:rPr>
        <w:t>（18）项目开工后，工程项目部主要管理人员应常驻施工现场，若因生病等特殊情况需要请假的，应上报发包人获得批准，无故缺岗的，每发现一次，发包人有权要求承包人支付500元违约金，项目经理无故缺岗的，除要求支付违约金外，还将上报至建设监督部门依法处理。</w:t>
      </w:r>
    </w:p>
    <w:p>
      <w:pPr>
        <w:spacing w:line="400" w:lineRule="exact"/>
        <w:ind w:firstLine="413" w:firstLineChars="196"/>
        <w:rPr>
          <w:b/>
          <w:u w:val="single"/>
        </w:rPr>
      </w:pPr>
      <w:r>
        <w:rPr>
          <w:rFonts w:hint="eastAsia"/>
          <w:b/>
          <w:u w:val="single"/>
        </w:rPr>
        <w:t>（19）若承包人出现以下情形之一，经发包人催告后仍不配合，则视为承包人严重违约，发包人有权解除合同。</w:t>
      </w:r>
    </w:p>
    <w:p>
      <w:pPr>
        <w:spacing w:line="400" w:lineRule="exact"/>
        <w:ind w:firstLine="413" w:firstLineChars="196"/>
        <w:rPr>
          <w:b/>
          <w:u w:val="single"/>
        </w:rPr>
      </w:pPr>
      <w:r>
        <w:rPr>
          <w:rFonts w:hint="eastAsia"/>
          <w:b/>
          <w:u w:val="single"/>
        </w:rPr>
        <w:t>a.本工程施工合同签订后7 日内，承包人必须向建设行政主管部门等部门缴纳办理本工程开工前的建设手续的相关费用（如农民工工资保障金等）而未行办理缴纳的；</w:t>
      </w:r>
    </w:p>
    <w:p>
      <w:pPr>
        <w:spacing w:line="400" w:lineRule="exact"/>
        <w:ind w:firstLine="413" w:firstLineChars="196"/>
        <w:rPr>
          <w:b/>
          <w:u w:val="single"/>
        </w:rPr>
      </w:pPr>
      <w:r>
        <w:rPr>
          <w:rFonts w:hint="eastAsia"/>
          <w:b/>
          <w:u w:val="single"/>
        </w:rPr>
        <w:t>b.本工程施工合同签订后7 日内，承包人必须配合发包人办理完成本工程开工前的相关建设手续而未行配合的；</w:t>
      </w:r>
    </w:p>
    <w:p>
      <w:pPr>
        <w:spacing w:line="400" w:lineRule="exact"/>
        <w:ind w:firstLine="413" w:firstLineChars="196"/>
        <w:rPr>
          <w:b/>
          <w:u w:val="single"/>
        </w:rPr>
      </w:pPr>
      <w:r>
        <w:rPr>
          <w:rFonts w:hint="eastAsia"/>
          <w:b/>
          <w:u w:val="single"/>
        </w:rPr>
        <w:t>c.本工程施工合同签订后 7日内，承包人必须按监理人要求向监理人提供相关资料而未行提交的；</w:t>
      </w:r>
    </w:p>
    <w:p>
      <w:pPr>
        <w:spacing w:line="400" w:lineRule="exact"/>
        <w:ind w:firstLine="413" w:firstLineChars="196"/>
        <w:rPr>
          <w:b/>
          <w:u w:val="single"/>
        </w:rPr>
      </w:pPr>
      <w:r>
        <w:rPr>
          <w:rFonts w:hint="eastAsia"/>
          <w:b/>
          <w:u w:val="single"/>
        </w:rPr>
        <w:t>d.本工程开工令下达后，承包人未按监理单位批准的施工组织设计方案正常组织施工的。</w:t>
      </w:r>
    </w:p>
    <w:p>
      <w:pPr>
        <w:spacing w:line="400" w:lineRule="exact"/>
        <w:ind w:firstLine="413" w:firstLineChars="196"/>
        <w:rPr>
          <w:b/>
          <w:u w:val="single"/>
        </w:rPr>
      </w:pPr>
      <w:r>
        <w:rPr>
          <w:rFonts w:hint="eastAsia"/>
          <w:b/>
          <w:u w:val="single"/>
        </w:rPr>
        <w:t>（20）承包人违反上述条款的约定的违法金和损失款，发包人有权直接在工程款中直接扣除。</w:t>
      </w:r>
    </w:p>
    <w:p>
      <w:pPr>
        <w:numPr>
          <w:ilvl w:val="0"/>
          <w:numId w:val="7"/>
        </w:numPr>
        <w:spacing w:line="400" w:lineRule="exact"/>
        <w:rPr>
          <w:b/>
        </w:rPr>
      </w:pPr>
      <w:r>
        <w:rPr>
          <w:rFonts w:hint="eastAsia"/>
          <w:b/>
        </w:rPr>
        <w:t>索赔</w:t>
      </w:r>
    </w:p>
    <w:p>
      <w:pPr>
        <w:spacing w:line="400" w:lineRule="exact"/>
      </w:pPr>
      <w:r>
        <w:rPr>
          <w:rFonts w:hint="eastAsia"/>
          <w:b/>
        </w:rPr>
        <w:t>23.1  承包人索赔的提出</w:t>
      </w:r>
    </w:p>
    <w:p>
      <w:pPr>
        <w:spacing w:line="400" w:lineRule="exact"/>
        <w:ind w:firstLine="420" w:firstLineChars="200"/>
      </w:pPr>
      <w:r>
        <w:rPr>
          <w:rFonts w:hint="eastAsia"/>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spacing w:line="400" w:lineRule="exact"/>
        <w:rPr>
          <w:b/>
        </w:rPr>
      </w:pPr>
      <w:r>
        <w:rPr>
          <w:rFonts w:hint="eastAsia"/>
          <w:b/>
        </w:rPr>
        <w:t>24.  争议的解决</w:t>
      </w:r>
    </w:p>
    <w:p>
      <w:pPr>
        <w:spacing w:line="400" w:lineRule="exact"/>
        <w:rPr>
          <w:b/>
        </w:rPr>
      </w:pPr>
      <w:r>
        <w:rPr>
          <w:rFonts w:hint="eastAsia"/>
          <w:b/>
        </w:rPr>
        <w:t>24.1  争议的解决方式</w:t>
      </w:r>
    </w:p>
    <w:p>
      <w:pPr>
        <w:spacing w:line="400" w:lineRule="exact"/>
        <w:rPr>
          <w:rFonts w:ascii="宋体" w:hAnsi="宋体" w:cs="MingLiUfalt"/>
          <w:snapToGrid w:val="0"/>
          <w:kern w:val="0"/>
          <w:szCs w:val="21"/>
        </w:rPr>
      </w:pPr>
      <w:r>
        <w:rPr>
          <w:rFonts w:hint="eastAsia"/>
        </w:rPr>
        <w:t xml:space="preserve">   争议的解决方式：</w:t>
      </w:r>
      <w:r>
        <w:rPr>
          <w:rFonts w:hint="eastAsia"/>
          <w:b/>
        </w:rPr>
        <w:t>本合同履行地为工程项目所在地，发包人和承包人在履行合同中发生争议的，协商解决；合同当事人友好协商解决不成的，向重庆市铜梁区人民法院提起诉讼，但承包人不得因此而停工</w:t>
      </w:r>
      <w:r>
        <w:rPr>
          <w:rFonts w:hint="eastAsia"/>
        </w:rPr>
        <w:t>。</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40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40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40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40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400" w:lineRule="exact"/>
        <w:ind w:firstLine="1680" w:firstLineChars="800"/>
        <w:rPr>
          <w:rFonts w:ascii="宋体" w:hAnsi="宋体"/>
        </w:rPr>
      </w:pPr>
      <w:r>
        <w:rPr>
          <w:rFonts w:hint="eastAsia" w:ascii="宋体" w:hAnsi="宋体" w:cs="宋体"/>
          <w:szCs w:val="21"/>
        </w:rPr>
        <w:t>　年　　月　　日　　　　　　　　　            年　　月　　日</w:t>
      </w: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pStyle w:val="3"/>
        <w:rPr>
          <w:b/>
          <w:sz w:val="32"/>
          <w:szCs w:val="32"/>
        </w:rPr>
      </w:pPr>
    </w:p>
    <w:p>
      <w:pPr>
        <w:pStyle w:val="4"/>
      </w:pPr>
    </w:p>
    <w:p>
      <w:pPr>
        <w:spacing w:line="360" w:lineRule="auto"/>
      </w:pPr>
    </w:p>
    <w:p>
      <w:pPr>
        <w:rPr>
          <w:rFonts w:hint="eastAsia"/>
        </w:rPr>
      </w:pPr>
      <w:r>
        <w:rPr>
          <w:rFonts w:hint="eastAsia"/>
        </w:rPr>
        <w:br w:type="page"/>
      </w:r>
    </w:p>
    <w:p>
      <w:pPr>
        <w:spacing w:line="360" w:lineRule="auto"/>
      </w:pPr>
      <w:r>
        <w:rPr>
          <w:rFonts w:hint="eastAsia"/>
        </w:rPr>
        <w:t>附件一：工程质量保修书</w:t>
      </w:r>
    </w:p>
    <w:p>
      <w:pPr>
        <w:spacing w:before="120" w:after="120" w:line="340" w:lineRule="exact"/>
        <w:jc w:val="center"/>
        <w:rPr>
          <w:rFonts w:ascii="宋体" w:hAnsi="宋体" w:cs="宋体"/>
          <w:b/>
          <w:sz w:val="32"/>
          <w:szCs w:val="32"/>
        </w:rPr>
      </w:pPr>
      <w:r>
        <w:rPr>
          <w:rFonts w:hint="eastAsia" w:ascii="宋体" w:hAnsi="宋体" w:cs="宋体"/>
          <w:b/>
          <w:sz w:val="32"/>
          <w:szCs w:val="32"/>
        </w:rPr>
        <w:t>工程质量保修书</w:t>
      </w:r>
    </w:p>
    <w:p>
      <w:pPr>
        <w:spacing w:line="340" w:lineRule="exact"/>
        <w:ind w:firstLine="420" w:firstLineChars="200"/>
        <w:rPr>
          <w:rFonts w:ascii="宋体" w:hAnsi="宋体" w:cs="宋体"/>
          <w:u w:val="single"/>
        </w:rPr>
      </w:pPr>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lang w:eastAsia="zh-CN"/>
        </w:rPr>
        <w:t>重庆安居古城华夏文化旅游发展有限公司</w:t>
      </w:r>
      <w:r>
        <w:rPr>
          <w:rFonts w:hint="eastAsia" w:ascii="宋体" w:hAnsi="宋体" w:cs="宋体"/>
          <w:u w:val="single"/>
        </w:rPr>
        <w:t xml:space="preserve">    </w:t>
      </w:r>
    </w:p>
    <w:p>
      <w:pPr>
        <w:spacing w:line="340" w:lineRule="exact"/>
        <w:rPr>
          <w:rFonts w:ascii="宋体" w:hAnsi="宋体" w:cs="宋体"/>
        </w:rPr>
      </w:pPr>
      <w:r>
        <w:rPr>
          <w:rFonts w:hint="eastAsia" w:ascii="宋体" w:hAnsi="宋体" w:cs="宋体"/>
        </w:rPr>
        <w:t>　　承包人（全称）：</w:t>
      </w:r>
      <w:r>
        <w:rPr>
          <w:rFonts w:hint="eastAsia"/>
          <w:b/>
          <w:u w:val="single"/>
        </w:rPr>
        <w:t xml:space="preserve">                                 </w:t>
      </w:r>
      <w:r>
        <w:rPr>
          <w:rFonts w:ascii="宋体" w:hAnsi="宋体" w:cs="宋体"/>
        </w:rPr>
        <w:t xml:space="preserve">                 </w:t>
      </w:r>
    </w:p>
    <w:p>
      <w:pPr>
        <w:spacing w:line="340" w:lineRule="exact"/>
        <w:rPr>
          <w:rFonts w:ascii="宋体" w:hAnsi="宋体" w:cs="宋体"/>
        </w:rPr>
      </w:pPr>
      <w:r>
        <w:rPr>
          <w:rFonts w:hint="eastAsia" w:ascii="宋体" w:hAnsi="宋体" w:cs="宋体"/>
        </w:rPr>
        <w:t>　　发包人和承包人根据《中华人民共和国建筑法》、《建设工程质量管理条例》和《房屋建筑工程质量保修办法》，经协商一致对</w:t>
      </w:r>
      <w:r>
        <w:rPr>
          <w:rFonts w:hint="eastAsia" w:ascii="宋体" w:hAnsi="宋体" w:cs="宋体"/>
          <w:u w:val="single"/>
          <w:lang w:eastAsia="zh-CN"/>
        </w:rPr>
        <w:t>旅游服务设施建设—公厕改建工程</w:t>
      </w:r>
      <w:r>
        <w:rPr>
          <w:rFonts w:hint="eastAsia" w:ascii="宋体" w:hAnsi="宋体" w:cs="宋体"/>
        </w:rPr>
        <w:t>签订工程质量保修书。</w:t>
      </w:r>
    </w:p>
    <w:p>
      <w:pPr>
        <w:spacing w:line="340" w:lineRule="exact"/>
        <w:rPr>
          <w:rFonts w:ascii="宋体" w:hAnsi="宋体" w:cs="宋体"/>
          <w:b/>
        </w:rPr>
      </w:pPr>
      <w:r>
        <w:rPr>
          <w:rFonts w:hint="eastAsia" w:ascii="宋体" w:hAnsi="宋体" w:cs="宋体"/>
        </w:rPr>
        <w:t>　　</w:t>
      </w:r>
      <w:r>
        <w:rPr>
          <w:rFonts w:hint="eastAsia" w:ascii="宋体" w:hAnsi="宋体" w:cs="宋体"/>
          <w:b/>
        </w:rPr>
        <w:t>一、工程质量保修范围和内容</w:t>
      </w:r>
    </w:p>
    <w:p>
      <w:pPr>
        <w:adjustRightInd w:val="0"/>
        <w:snapToGrid w:val="0"/>
        <w:spacing w:line="340" w:lineRule="exact"/>
        <w:ind w:firstLine="405"/>
        <w:rPr>
          <w:rFonts w:ascii="宋体" w:hAnsi="宋体" w:cs="宋体"/>
        </w:rPr>
      </w:pPr>
      <w:r>
        <w:rPr>
          <w:rFonts w:hint="eastAsia" w:ascii="宋体" w:hAnsi="宋体" w:cs="宋体"/>
        </w:rPr>
        <w:t>承包人在质量保修期内，按照有关法律规定和合同约定，承担工程质量保修责任。</w:t>
      </w:r>
    </w:p>
    <w:p>
      <w:pPr>
        <w:adjustRightInd w:val="0"/>
        <w:snapToGrid w:val="0"/>
        <w:spacing w:line="340" w:lineRule="exact"/>
        <w:ind w:firstLine="420" w:firstLineChars="200"/>
        <w:rPr>
          <w:rFonts w:ascii="宋体" w:hAnsi="宋体" w:cs="宋体"/>
          <w:kern w:val="0"/>
          <w:szCs w:val="21"/>
          <w:u w:val="single"/>
        </w:rPr>
      </w:pPr>
      <w:r>
        <w:rPr>
          <w:rFonts w:hint="eastAsia" w:ascii="宋体" w:hAnsi="宋体" w:cs="宋体"/>
        </w:rPr>
        <w:t xml:space="preserve">具体保修的内容，双方约定如下： </w:t>
      </w:r>
      <w:r>
        <w:rPr>
          <w:rFonts w:hint="eastAsia" w:ascii="宋体" w:hAnsi="宋体" w:cs="宋体"/>
          <w:u w:val="single"/>
        </w:rPr>
        <w:t>承包人所有施工的内</w:t>
      </w:r>
      <w:r>
        <w:rPr>
          <w:rFonts w:hint="eastAsia" w:ascii="宋体" w:hAnsi="宋体" w:cs="宋体"/>
          <w:kern w:val="0"/>
          <w:szCs w:val="21"/>
          <w:u w:val="single"/>
        </w:rPr>
        <w:t>容均属于保修范围</w:t>
      </w:r>
      <w:r>
        <w:rPr>
          <w:rFonts w:hint="eastAsia" w:ascii="宋体" w:hAnsi="宋体" w:cs="宋体"/>
          <w:u w:val="single"/>
        </w:rPr>
        <w:t>。</w:t>
      </w:r>
    </w:p>
    <w:p>
      <w:pPr>
        <w:spacing w:line="340" w:lineRule="exact"/>
        <w:ind w:firstLine="405"/>
        <w:rPr>
          <w:rFonts w:ascii="宋体" w:hAnsi="宋体" w:cs="宋体"/>
        </w:rPr>
      </w:pPr>
      <w:r>
        <w:rPr>
          <w:rFonts w:hint="eastAsia" w:ascii="宋体" w:hAnsi="宋体" w:cs="宋体"/>
          <w:b/>
        </w:rPr>
        <w:t>二、质量保修期</w:t>
      </w:r>
    </w:p>
    <w:p>
      <w:pPr>
        <w:spacing w:line="340" w:lineRule="exact"/>
        <w:ind w:firstLine="420" w:firstLineChars="200"/>
        <w:rPr>
          <w:rFonts w:ascii="宋体" w:hAnsi="宋体" w:cs="宋体"/>
        </w:rPr>
      </w:pPr>
      <w:r>
        <w:rPr>
          <w:rFonts w:hint="eastAsia" w:ascii="宋体" w:hAnsi="宋体" w:cs="宋体"/>
        </w:rPr>
        <w:t>根据《建设工程质量管理条例》及有关规定，工程的质量保修期如下：</w:t>
      </w:r>
    </w:p>
    <w:p>
      <w:pPr>
        <w:spacing w:line="340" w:lineRule="exact"/>
        <w:ind w:firstLine="420" w:firstLineChars="200"/>
        <w:rPr>
          <w:rFonts w:ascii="宋体" w:hAnsi="宋体" w:cs="宋体"/>
        </w:rPr>
      </w:pPr>
      <w:r>
        <w:rPr>
          <w:rFonts w:ascii="宋体" w:hAnsi="宋体" w:cs="宋体"/>
        </w:rPr>
        <w:t>1</w:t>
      </w:r>
      <w:r>
        <w:rPr>
          <w:rFonts w:hint="eastAsia" w:ascii="宋体" w:hAnsi="宋体" w:cs="宋体"/>
        </w:rPr>
        <w:t>．地基基础工程和主体结构工程为设计文件规定的工程合理使用年限；</w:t>
      </w:r>
    </w:p>
    <w:p>
      <w:pPr>
        <w:spacing w:line="340" w:lineRule="exact"/>
        <w:ind w:firstLine="420" w:firstLineChars="200"/>
        <w:rPr>
          <w:rFonts w:ascii="宋体" w:hAnsi="宋体" w:cs="宋体"/>
        </w:rPr>
      </w:pPr>
      <w:r>
        <w:rPr>
          <w:rFonts w:ascii="宋体" w:hAnsi="宋体" w:cs="宋体"/>
        </w:rPr>
        <w:t>2</w:t>
      </w:r>
      <w:r>
        <w:rPr>
          <w:rFonts w:hint="eastAsia" w:ascii="宋体" w:hAnsi="宋体" w:cs="宋体"/>
        </w:rPr>
        <w:t>．屋面防水工程、有防水要求的卫生间、房间和外墙面的防渗为</w:t>
      </w:r>
      <w:r>
        <w:rPr>
          <w:rFonts w:ascii="宋体" w:hAnsi="宋体" w:cs="宋体"/>
          <w:u w:val="single"/>
        </w:rPr>
        <w:t xml:space="preserve">  </w:t>
      </w:r>
      <w:r>
        <w:rPr>
          <w:rFonts w:hint="eastAsia" w:ascii="宋体" w:hAnsi="宋体" w:cs="宋体"/>
          <w:u w:val="single"/>
        </w:rPr>
        <w:t>5</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3</w:t>
      </w:r>
      <w:r>
        <w:rPr>
          <w:rFonts w:hint="eastAsia" w:ascii="宋体" w:hAnsi="宋体" w:cs="宋体"/>
        </w:rPr>
        <w:t>．装修工程为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4</w:t>
      </w:r>
      <w:r>
        <w:rPr>
          <w:rFonts w:hint="eastAsia" w:ascii="宋体" w:hAnsi="宋体" w:cs="宋体"/>
        </w:rPr>
        <w:t>．电气管线、给排水管道、设备安装工程为</w:t>
      </w:r>
      <w:r>
        <w:rPr>
          <w:rFonts w:ascii="宋体" w:hAnsi="宋体" w:cs="宋体"/>
          <w:u w:val="single"/>
        </w:rPr>
        <w:t xml:space="preserve"> </w:t>
      </w:r>
      <w:r>
        <w:rPr>
          <w:rFonts w:hint="eastAsia" w:ascii="宋体" w:hAnsi="宋体" w:cs="宋体"/>
          <w:u w:val="single"/>
        </w:rPr>
        <w:t xml:space="preserve">2 </w:t>
      </w:r>
      <w:r>
        <w:rPr>
          <w:rFonts w:ascii="宋体" w:hAnsi="宋体" w:cs="宋体"/>
          <w:u w:val="single"/>
        </w:rPr>
        <w:t xml:space="preserve"> </w:t>
      </w:r>
      <w:r>
        <w:rPr>
          <w:rFonts w:hint="eastAsia" w:ascii="宋体" w:hAnsi="宋体" w:cs="宋体"/>
        </w:rPr>
        <w:t>年；</w:t>
      </w:r>
    </w:p>
    <w:p>
      <w:pPr>
        <w:spacing w:line="340" w:lineRule="exact"/>
        <w:ind w:firstLine="420" w:firstLineChars="200"/>
        <w:rPr>
          <w:rFonts w:ascii="宋体" w:hAnsi="宋体" w:cs="宋体"/>
        </w:rPr>
      </w:pPr>
      <w:r>
        <w:rPr>
          <w:rFonts w:ascii="宋体" w:hAnsi="宋体" w:cs="宋体"/>
        </w:rPr>
        <w:t>5</w:t>
      </w:r>
      <w:r>
        <w:rPr>
          <w:rFonts w:hint="eastAsia" w:ascii="宋体" w:hAnsi="宋体" w:cs="宋体"/>
        </w:rPr>
        <w:t>．供热与供冷系统为</w:t>
      </w:r>
      <w:r>
        <w:rPr>
          <w:rFonts w:ascii="宋体" w:hAnsi="宋体" w:cs="宋体"/>
          <w:u w:val="single"/>
        </w:rPr>
        <w:t xml:space="preserve"> </w:t>
      </w:r>
      <w:r>
        <w:rPr>
          <w:rFonts w:hint="eastAsia" w:ascii="宋体" w:hAnsi="宋体" w:cs="宋体"/>
          <w:u w:val="single"/>
        </w:rPr>
        <w:t xml:space="preserve"> 2</w:t>
      </w:r>
      <w:r>
        <w:rPr>
          <w:rFonts w:ascii="宋体" w:hAnsi="宋体" w:cs="宋体"/>
          <w:u w:val="single"/>
        </w:rPr>
        <w:t xml:space="preserve"> </w:t>
      </w:r>
      <w:r>
        <w:rPr>
          <w:rFonts w:hint="eastAsia" w:ascii="宋体" w:hAnsi="宋体" w:cs="宋体"/>
        </w:rPr>
        <w:t>个采暖期、供冷期；</w:t>
      </w:r>
    </w:p>
    <w:p>
      <w:pPr>
        <w:spacing w:line="340" w:lineRule="exact"/>
        <w:ind w:firstLine="420" w:firstLineChars="200"/>
        <w:rPr>
          <w:rFonts w:ascii="宋体" w:hAnsi="宋体" w:cs="宋体"/>
        </w:rPr>
      </w:pPr>
      <w:r>
        <w:rPr>
          <w:rFonts w:ascii="宋体" w:hAnsi="宋体" w:cs="宋体"/>
        </w:rPr>
        <w:t>6</w:t>
      </w:r>
      <w:r>
        <w:rPr>
          <w:rFonts w:hint="eastAsia" w:ascii="宋体" w:hAnsi="宋体" w:cs="宋体"/>
        </w:rPr>
        <w:t>．住宅小区内的给排水设施、道路等配套工程为</w:t>
      </w:r>
      <w:r>
        <w:rPr>
          <w:rFonts w:ascii="宋体" w:hAnsi="宋体" w:cs="宋体"/>
          <w:u w:val="single"/>
        </w:rPr>
        <w:t xml:space="preserve"> </w:t>
      </w:r>
      <w:r>
        <w:rPr>
          <w:rFonts w:hint="eastAsia" w:ascii="宋体" w:hAnsi="宋体" w:cs="宋体"/>
          <w:u w:val="single"/>
        </w:rPr>
        <w:t>2</w:t>
      </w:r>
      <w:r>
        <w:rPr>
          <w:rFonts w:ascii="宋体" w:hAnsi="宋体" w:cs="宋体"/>
          <w:u w:val="single"/>
        </w:rPr>
        <w:t xml:space="preserve"> </w:t>
      </w:r>
      <w:r>
        <w:rPr>
          <w:rFonts w:hint="eastAsia" w:ascii="宋体" w:hAnsi="宋体" w:cs="宋体"/>
        </w:rPr>
        <w:t>年；</w:t>
      </w:r>
      <w:r>
        <w:rPr>
          <w:rFonts w:ascii="宋体" w:hAnsi="宋体" w:cs="宋体"/>
        </w:rPr>
        <w:t xml:space="preserve"> </w:t>
      </w:r>
    </w:p>
    <w:p>
      <w:pPr>
        <w:spacing w:line="340" w:lineRule="exact"/>
        <w:ind w:firstLine="420" w:firstLineChars="200"/>
        <w:rPr>
          <w:rFonts w:ascii="宋体" w:hAnsi="宋体" w:cs="宋体"/>
        </w:rPr>
      </w:pPr>
      <w:r>
        <w:rPr>
          <w:rFonts w:ascii="宋体" w:hAnsi="宋体" w:cs="宋体"/>
        </w:rPr>
        <w:t>7</w:t>
      </w:r>
      <w:r>
        <w:rPr>
          <w:rFonts w:hint="eastAsia" w:ascii="宋体" w:hAnsi="宋体" w:cs="宋体"/>
        </w:rPr>
        <w:t>．其他项目保修期限为</w:t>
      </w:r>
      <w:r>
        <w:rPr>
          <w:rFonts w:hint="eastAsia" w:ascii="宋体" w:hAnsi="宋体" w:cs="宋体"/>
          <w:u w:val="single"/>
        </w:rPr>
        <w:t xml:space="preserve"> </w:t>
      </w:r>
      <w:r>
        <w:rPr>
          <w:rFonts w:hint="eastAsia" w:ascii="宋体" w:hAnsi="宋体" w:cs="宋体"/>
          <w:u w:val="single"/>
          <w:lang w:val="en-US" w:eastAsia="zh-CN"/>
        </w:rPr>
        <w:t>2</w:t>
      </w:r>
      <w:r>
        <w:rPr>
          <w:rFonts w:ascii="宋体" w:hAnsi="宋体" w:cs="宋体"/>
          <w:u w:val="single"/>
        </w:rPr>
        <w:t xml:space="preserve"> </w:t>
      </w:r>
      <w:r>
        <w:rPr>
          <w:rFonts w:hint="eastAsia" w:ascii="宋体" w:hAnsi="宋体" w:cs="宋体"/>
        </w:rPr>
        <w:t xml:space="preserve">年； </w:t>
      </w:r>
    </w:p>
    <w:p>
      <w:pPr>
        <w:spacing w:line="340" w:lineRule="exact"/>
        <w:ind w:firstLine="405"/>
        <w:rPr>
          <w:rFonts w:ascii="宋体" w:hAnsi="宋体" w:cs="宋体"/>
        </w:rPr>
      </w:pPr>
      <w:r>
        <w:rPr>
          <w:rFonts w:hint="eastAsia" w:ascii="宋体" w:hAnsi="宋体" w:cs="宋体"/>
        </w:rPr>
        <w:t>质量保修期自工程竣工验收合格之日起计算。</w:t>
      </w:r>
    </w:p>
    <w:p>
      <w:pPr>
        <w:spacing w:line="340" w:lineRule="exact"/>
        <w:ind w:firstLine="405"/>
        <w:rPr>
          <w:rFonts w:ascii="宋体" w:hAnsi="宋体" w:cs="宋体"/>
        </w:rPr>
      </w:pPr>
      <w:r>
        <w:rPr>
          <w:rFonts w:hint="eastAsia" w:ascii="宋体" w:hAnsi="宋体" w:cs="宋体"/>
          <w:b/>
        </w:rPr>
        <w:t>三、质量保修责任</w:t>
      </w:r>
    </w:p>
    <w:p>
      <w:pPr>
        <w:spacing w:line="340" w:lineRule="exact"/>
        <w:ind w:firstLine="405"/>
        <w:rPr>
          <w:rFonts w:ascii="宋体" w:hAnsi="宋体" w:cs="宋体"/>
        </w:rPr>
      </w:pPr>
      <w:r>
        <w:rPr>
          <w:rFonts w:ascii="宋体" w:hAnsi="宋体" w:cs="宋体"/>
        </w:rPr>
        <w:t>1</w:t>
      </w:r>
      <w:r>
        <w:rPr>
          <w:rFonts w:hint="eastAsia" w:ascii="宋体" w:hAnsi="宋体" w:cs="宋体"/>
        </w:rPr>
        <w:t>．属于保修范围、内容的项目，承包人应当在接到保修通知之日起3天内派人保修。承包人不在约定期限内派人保修的，发包人可以委托他人修理。</w:t>
      </w:r>
    </w:p>
    <w:p>
      <w:pPr>
        <w:spacing w:line="340" w:lineRule="exact"/>
        <w:ind w:firstLine="405"/>
        <w:rPr>
          <w:rFonts w:ascii="宋体" w:hAnsi="宋体" w:cs="宋体"/>
        </w:rPr>
      </w:pPr>
      <w:r>
        <w:rPr>
          <w:rFonts w:ascii="宋体" w:hAnsi="宋体" w:cs="宋体"/>
        </w:rPr>
        <w:t>2</w:t>
      </w:r>
      <w:r>
        <w:rPr>
          <w:rFonts w:hint="eastAsia" w:ascii="宋体" w:hAnsi="宋体" w:cs="宋体"/>
        </w:rPr>
        <w:t>．发生紧急事故需抢修的，承包人在接到事故通知后，应当立即到达事故现场抢修。</w:t>
      </w:r>
    </w:p>
    <w:p>
      <w:pPr>
        <w:spacing w:line="340" w:lineRule="exact"/>
        <w:ind w:firstLine="405"/>
        <w:rPr>
          <w:rFonts w:ascii="宋体" w:hAnsi="宋体" w:cs="宋体"/>
        </w:rPr>
      </w:pPr>
      <w:r>
        <w:rPr>
          <w:rFonts w:ascii="宋体" w:hAnsi="宋体" w:cs="宋体"/>
        </w:rPr>
        <w:t>3</w:t>
      </w:r>
      <w:r>
        <w:rPr>
          <w:rFonts w:hint="eastAsia" w:ascii="宋体" w:hAnsi="宋体" w:cs="宋体"/>
        </w:rPr>
        <w:t>．对于涉及结构安全的质量问题，应当按照《建设工程质量管理条例》的规定，立即向当地建设行政主管部门和其他有关部门报告，采取安全防范措施，并由原设计人或者具有相应资质等级的设计</w:t>
      </w:r>
      <w:r>
        <w:rPr>
          <w:rFonts w:hint="eastAsia" w:ascii="宋体" w:hAnsi="宋体" w:cs="宋体"/>
          <w:lang w:eastAsia="zh-CN"/>
        </w:rPr>
        <w:t>人</w:t>
      </w:r>
      <w:r>
        <w:rPr>
          <w:rFonts w:hint="eastAsia" w:ascii="宋体" w:hAnsi="宋体" w:cs="宋体"/>
        </w:rPr>
        <w:t>提出保修方案，承包人实施保修。</w:t>
      </w:r>
    </w:p>
    <w:p>
      <w:pPr>
        <w:spacing w:line="340" w:lineRule="exact"/>
        <w:ind w:firstLine="405"/>
        <w:rPr>
          <w:rFonts w:ascii="宋体" w:hAnsi="宋体" w:cs="宋体"/>
        </w:rPr>
      </w:pPr>
      <w:r>
        <w:rPr>
          <w:rFonts w:ascii="宋体" w:hAnsi="宋体" w:cs="宋体"/>
        </w:rPr>
        <w:t>4</w:t>
      </w:r>
      <w:r>
        <w:rPr>
          <w:rFonts w:hint="eastAsia" w:ascii="宋体" w:hAnsi="宋体" w:cs="宋体"/>
        </w:rPr>
        <w:t>．质量保修完成后，由发包人组织验收。</w:t>
      </w:r>
    </w:p>
    <w:p>
      <w:pPr>
        <w:spacing w:line="340" w:lineRule="exact"/>
        <w:rPr>
          <w:rFonts w:ascii="宋体" w:hAnsi="宋体" w:cs="宋体"/>
          <w:b/>
        </w:rPr>
      </w:pPr>
      <w:r>
        <w:rPr>
          <w:rFonts w:hint="eastAsia" w:ascii="宋体" w:hAnsi="宋体" w:cs="宋体"/>
          <w:b/>
        </w:rPr>
        <w:t>　　四、保修费用</w:t>
      </w:r>
    </w:p>
    <w:p>
      <w:pPr>
        <w:spacing w:line="340" w:lineRule="exact"/>
        <w:ind w:firstLine="420"/>
        <w:rPr>
          <w:rFonts w:ascii="宋体" w:hAnsi="宋体" w:cs="宋体"/>
        </w:rPr>
      </w:pPr>
      <w:r>
        <w:rPr>
          <w:rFonts w:hint="eastAsia" w:ascii="宋体" w:hAnsi="宋体" w:cs="宋体"/>
        </w:rPr>
        <w:t>保修费用由造成质量缺陷的责任方承担。</w:t>
      </w:r>
    </w:p>
    <w:p>
      <w:pPr>
        <w:spacing w:line="340" w:lineRule="exact"/>
        <w:ind w:firstLine="420"/>
        <w:rPr>
          <w:rFonts w:ascii="宋体" w:hAnsi="宋体" w:cs="宋体"/>
          <w:b/>
        </w:rPr>
      </w:pPr>
      <w:r>
        <w:rPr>
          <w:rFonts w:hint="eastAsia" w:ascii="宋体" w:hAnsi="宋体" w:cs="宋体"/>
          <w:b/>
        </w:rPr>
        <w:t>五、其他</w:t>
      </w:r>
    </w:p>
    <w:p>
      <w:pPr>
        <w:spacing w:line="340" w:lineRule="exact"/>
        <w:ind w:firstLine="420"/>
        <w:rPr>
          <w:rFonts w:ascii="宋体" w:hAnsi="宋体" w:cs="宋体"/>
        </w:rPr>
      </w:pPr>
      <w:r>
        <w:rPr>
          <w:rFonts w:hint="eastAsia" w:ascii="宋体" w:hAnsi="宋体" w:cs="宋体"/>
        </w:rPr>
        <w:t>本工程质量保修书，由施工合同发包人、承包人双方在签订合同协议书时一并签订，作为施工合同附件，其有效保修期限至保修期满。</w:t>
      </w:r>
    </w:p>
    <w:p>
      <w:pPr>
        <w:spacing w:line="340" w:lineRule="exact"/>
        <w:ind w:firstLine="420" w:firstLineChars="200"/>
        <w:rPr>
          <w:rFonts w:ascii="宋体" w:hAnsi="宋体" w:cs="MingLiUfalt"/>
          <w:snapToGrid w:val="0"/>
          <w:kern w:val="0"/>
          <w:szCs w:val="21"/>
        </w:rPr>
      </w:pP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4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4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4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40" w:lineRule="exact"/>
        <w:ind w:firstLine="420" w:firstLineChars="200"/>
        <w:rPr>
          <w:rFonts w:ascii="宋体" w:hAnsi="宋体" w:cs="宋体"/>
          <w:szCs w:val="21"/>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40" w:lineRule="exact"/>
        <w:ind w:firstLine="1680" w:firstLineChars="800"/>
        <w:rPr>
          <w:rFonts w:ascii="宋体" w:hAnsi="宋体" w:cs="宋体"/>
          <w:szCs w:val="21"/>
        </w:rPr>
      </w:pPr>
      <w:r>
        <w:rPr>
          <w:rFonts w:hint="eastAsia" w:ascii="宋体" w:hAnsi="宋体" w:cs="宋体"/>
          <w:szCs w:val="21"/>
        </w:rPr>
        <w:t>　年　　月　　日　　　　　　　　　            年　　月　　日</w:t>
      </w:r>
    </w:p>
    <w:p>
      <w:pPr>
        <w:rPr>
          <w:rFonts w:hint="eastAsia"/>
        </w:rPr>
      </w:pPr>
      <w:r>
        <w:rPr>
          <w:rFonts w:hint="eastAsia"/>
        </w:rPr>
        <w:br w:type="page"/>
      </w:r>
    </w:p>
    <w:p>
      <w:pPr>
        <w:spacing w:line="340" w:lineRule="exact"/>
      </w:pPr>
      <w:r>
        <w:rPr>
          <w:rFonts w:hint="eastAsia"/>
        </w:rPr>
        <w:t>附件二：建设工程廉政责任书</w:t>
      </w:r>
    </w:p>
    <w:p>
      <w:pPr>
        <w:spacing w:line="360" w:lineRule="exact"/>
        <w:jc w:val="center"/>
        <w:rPr>
          <w:rFonts w:ascii="宋体" w:hAnsi="宋体" w:cs="宋体"/>
          <w:b/>
          <w:sz w:val="30"/>
          <w:szCs w:val="30"/>
        </w:rPr>
      </w:pPr>
    </w:p>
    <w:p>
      <w:pPr>
        <w:spacing w:line="360" w:lineRule="exact"/>
        <w:jc w:val="center"/>
        <w:rPr>
          <w:rFonts w:ascii="宋体" w:hAnsi="宋体" w:cs="宋体"/>
          <w:b/>
          <w:sz w:val="30"/>
          <w:szCs w:val="30"/>
        </w:rPr>
      </w:pPr>
      <w:r>
        <w:rPr>
          <w:rFonts w:hint="eastAsia" w:ascii="宋体" w:hAnsi="宋体" w:cs="宋体"/>
          <w:b/>
          <w:sz w:val="30"/>
          <w:szCs w:val="30"/>
        </w:rPr>
        <w:t>建设工程廉政责任书</w:t>
      </w:r>
    </w:p>
    <w:p>
      <w:pPr>
        <w:spacing w:line="360" w:lineRule="exact"/>
        <w:jc w:val="center"/>
        <w:rPr>
          <w:rFonts w:ascii="宋体" w:hAnsi="宋体" w:cs="宋体"/>
          <w:b/>
          <w:sz w:val="30"/>
          <w:szCs w:val="30"/>
        </w:rPr>
      </w:pPr>
    </w:p>
    <w:bookmarkEnd w:id="452"/>
    <w:bookmarkEnd w:id="453"/>
    <w:bookmarkEnd w:id="470"/>
    <w:bookmarkEnd w:id="471"/>
    <w:p>
      <w:pPr>
        <w:spacing w:line="360" w:lineRule="exact"/>
        <w:ind w:firstLine="420" w:firstLineChars="200"/>
        <w:rPr>
          <w:rFonts w:ascii="宋体" w:hAnsi="宋体" w:cs="宋体"/>
          <w:b/>
          <w:u w:val="single"/>
        </w:rPr>
      </w:pPr>
      <w:bookmarkStart w:id="507" w:name="_Toc352707846"/>
      <w:bookmarkStart w:id="508" w:name="_Toc354832093"/>
      <w:bookmarkStart w:id="509" w:name="_Toc199124869"/>
      <w:r>
        <w:rPr>
          <w:rFonts w:hint="eastAsia" w:ascii="宋体" w:hAnsi="宋体" w:cs="宋体"/>
        </w:rPr>
        <w:t>发包人（全称）：</w:t>
      </w:r>
      <w:r>
        <w:rPr>
          <w:rFonts w:hint="eastAsia" w:ascii="宋体" w:hAnsi="宋体" w:cs="宋体"/>
          <w:b/>
          <w:u w:val="single"/>
        </w:rPr>
        <w:t xml:space="preserve">   </w:t>
      </w:r>
      <w:r>
        <w:rPr>
          <w:rFonts w:hint="eastAsia" w:ascii="宋体" w:hAnsi="宋体" w:cs="宋体"/>
          <w:u w:val="single"/>
          <w:lang w:eastAsia="zh-CN"/>
        </w:rPr>
        <w:t>重庆安居古城华夏文化旅游发展有限公司</w:t>
      </w:r>
      <w:r>
        <w:rPr>
          <w:rFonts w:hint="eastAsia" w:ascii="宋体" w:hAnsi="宋体" w:cs="宋体"/>
          <w:u w:val="single"/>
        </w:rPr>
        <w:t xml:space="preserve"> </w:t>
      </w:r>
      <w:r>
        <w:rPr>
          <w:rFonts w:hint="eastAsia" w:ascii="宋体" w:hAnsi="宋体" w:cs="宋体"/>
          <w:b/>
          <w:u w:val="single"/>
        </w:rPr>
        <w:t xml:space="preserve">  </w:t>
      </w:r>
    </w:p>
    <w:p>
      <w:pPr>
        <w:spacing w:line="360" w:lineRule="exact"/>
      </w:pPr>
      <w:r>
        <w:rPr>
          <w:rFonts w:hint="eastAsia" w:ascii="宋体" w:hAnsi="宋体" w:cs="宋体"/>
        </w:rPr>
        <w:t>　　承包人（全称）：</w:t>
      </w:r>
      <w:r>
        <w:rPr>
          <w:rFonts w:hint="eastAsia"/>
          <w:b/>
          <w:u w:val="single"/>
        </w:rPr>
        <w:t xml:space="preserve">                                              </w:t>
      </w:r>
      <w:r>
        <w:rPr>
          <w:rFonts w:ascii="宋体" w:hAnsi="宋体" w:cs="宋体"/>
        </w:rPr>
        <w:t xml:space="preserve">   </w:t>
      </w:r>
      <w:r>
        <w:rPr>
          <w:rFonts w:hint="eastAsia"/>
        </w:rPr>
        <w:t>　　　　　　　　　　　　　　　　　　　　　　</w:t>
      </w:r>
    </w:p>
    <w:p>
      <w:pPr>
        <w:spacing w:line="360" w:lineRule="exact"/>
      </w:pPr>
      <w:r>
        <w:rPr>
          <w:rFonts w:hint="eastAsia"/>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exact"/>
        <w:rPr>
          <w:b/>
        </w:rPr>
      </w:pPr>
      <w:r>
        <w:rPr>
          <w:rFonts w:hint="eastAsia"/>
          <w:b/>
        </w:rPr>
        <w:t>一、双方的责任</w:t>
      </w:r>
    </w:p>
    <w:p>
      <w:pPr>
        <w:spacing w:line="360" w:lineRule="exact"/>
      </w:pPr>
      <w:r>
        <w:rPr>
          <w:rFonts w:hint="eastAsia"/>
        </w:rPr>
        <w:t>　　1.1应严格遵守国家关于建设工程的有关法律、法规，相关政策，以及廉政建设的各项规定。</w:t>
      </w:r>
    </w:p>
    <w:p>
      <w:pPr>
        <w:spacing w:line="360" w:lineRule="exact"/>
      </w:pPr>
      <w:r>
        <w:rPr>
          <w:rFonts w:hint="eastAsia"/>
        </w:rPr>
        <w:t>　　1.2严格执行建设工程合同文件，自觉按合同办事。</w:t>
      </w:r>
    </w:p>
    <w:p>
      <w:pPr>
        <w:spacing w:line="360" w:lineRule="exact"/>
      </w:pPr>
      <w:r>
        <w:rPr>
          <w:rFonts w:hint="eastAsia"/>
        </w:rPr>
        <w:t>　　1.3各项活动必须坚持公开、公平、公正、诚信、透明的原则（除法律法规另有规定者外），不得为获取不正当的利益，损害国家、集体和对方利益，不得违反建设工程管理的规章制度。</w:t>
      </w:r>
    </w:p>
    <w:p>
      <w:pPr>
        <w:spacing w:line="360" w:lineRule="exact"/>
      </w:pPr>
      <w:r>
        <w:rPr>
          <w:rFonts w:hint="eastAsia"/>
        </w:rPr>
        <w:t>　　1.4发现对方在业务活动中有违规、违纪、违法行为的，应及时提醒对方，情节严重的，应向其上级主管部门或纪检监察、司法等有关机关举报。</w:t>
      </w:r>
    </w:p>
    <w:p>
      <w:pPr>
        <w:spacing w:line="360" w:lineRule="exact"/>
        <w:rPr>
          <w:b/>
        </w:rPr>
      </w:pPr>
      <w:r>
        <w:rPr>
          <w:rFonts w:hint="eastAsia"/>
          <w:b/>
        </w:rPr>
        <w:t>二、发包人责任</w:t>
      </w:r>
    </w:p>
    <w:p>
      <w:pPr>
        <w:spacing w:line="360" w:lineRule="exact"/>
      </w:pPr>
      <w:r>
        <w:rPr>
          <w:rFonts w:hint="eastAsia"/>
        </w:rPr>
        <w:t>　　发包人的领导和从事该建设工程项目的工作人员，在工程建设的事前、事中、事后应遵守以下规定：</w:t>
      </w:r>
    </w:p>
    <w:p>
      <w:pPr>
        <w:spacing w:line="360" w:lineRule="exact"/>
      </w:pPr>
      <w:r>
        <w:rPr>
          <w:rFonts w:hint="eastAsia"/>
        </w:rPr>
        <w:t>　　2.1不得向承包人和相关单位索要或接受回扣、礼金、有价证券、贵重物品和好处费、感谢费等。</w:t>
      </w:r>
    </w:p>
    <w:p>
      <w:pPr>
        <w:spacing w:line="360" w:lineRule="exact"/>
      </w:pPr>
      <w:r>
        <w:rPr>
          <w:rFonts w:hint="eastAsia"/>
        </w:rPr>
        <w:t>　　2.2不得在承包人和相关单位报销任何应由发包人或个人支付的费用。</w:t>
      </w:r>
    </w:p>
    <w:p>
      <w:pPr>
        <w:spacing w:line="360" w:lineRule="exact"/>
      </w:pPr>
      <w:r>
        <w:rPr>
          <w:rFonts w:hint="eastAsia"/>
        </w:rPr>
        <w:t>　　2.3不得要求、暗示或接受承包人和相关单位为个人装修住房、婚丧嫁娶、配偶子女的工作安排以及出国（境）、旅游等提供方便。</w:t>
      </w:r>
    </w:p>
    <w:p>
      <w:pPr>
        <w:spacing w:line="360" w:lineRule="exact"/>
      </w:pPr>
      <w:r>
        <w:rPr>
          <w:rFonts w:hint="eastAsia"/>
        </w:rPr>
        <w:t>　　2.4不得参加有可能影响公正执行公务的承包人和相关单位的宴请、健身、娱乐等活动。</w:t>
      </w:r>
    </w:p>
    <w:p>
      <w:pPr>
        <w:spacing w:line="360" w:lineRule="exact"/>
      </w:pPr>
      <w:r>
        <w:rPr>
          <w:rFonts w:hint="eastAsia"/>
        </w:rPr>
        <w:t>　　2.5不得向承包人和相关单位介绍或为配偶、子女、亲属参与同发包人工程建设管理合同有关的业务活动；不得以任何理由要求承包人和相关单位使用某种产品、材料和设备。</w:t>
      </w:r>
    </w:p>
    <w:p>
      <w:pPr>
        <w:spacing w:line="360" w:lineRule="exact"/>
        <w:rPr>
          <w:b/>
        </w:rPr>
      </w:pPr>
      <w:r>
        <w:rPr>
          <w:rFonts w:hint="eastAsia"/>
          <w:b/>
        </w:rPr>
        <w:t>三、承包人责任</w:t>
      </w:r>
    </w:p>
    <w:p>
      <w:pPr>
        <w:spacing w:line="360" w:lineRule="exact"/>
      </w:pPr>
      <w:r>
        <w:rPr>
          <w:rFonts w:hint="eastAsia"/>
        </w:rPr>
        <w:t>　　应与发包人保持正常的业务交往，按照有关法律法规和程序开展业务工作，严格执行工程建设的有关方针、政策，执行工程建设强制性标准，并遵守以下规定：</w:t>
      </w:r>
    </w:p>
    <w:p>
      <w:pPr>
        <w:spacing w:line="360" w:lineRule="exact"/>
      </w:pPr>
      <w:r>
        <w:rPr>
          <w:rFonts w:hint="eastAsia"/>
        </w:rPr>
        <w:t>　　3.1不得以任何理由向发包人及其工作人员索要、接受或赠送礼金、有价证券、贵重物品及回扣、好处费、感谢费等。</w:t>
      </w:r>
    </w:p>
    <w:p>
      <w:pPr>
        <w:spacing w:line="360" w:lineRule="exact"/>
      </w:pPr>
      <w:r>
        <w:rPr>
          <w:rFonts w:hint="eastAsia"/>
        </w:rPr>
        <w:t>　　3.2不得以任何理由为发包人和相关单位报销应由对方或个人支付的费用。</w:t>
      </w:r>
    </w:p>
    <w:p>
      <w:pPr>
        <w:spacing w:line="360" w:lineRule="exact"/>
      </w:pPr>
      <w:r>
        <w:rPr>
          <w:rFonts w:hint="eastAsia"/>
        </w:rPr>
        <w:t>　　3.3不得接受或暗示为发包人、相关单位或个人装修住房、婚丧嫁娶、配偶子女的工作安排以及出国（境）、旅游等提供方便。</w:t>
      </w:r>
    </w:p>
    <w:p>
      <w:pPr>
        <w:spacing w:line="360" w:lineRule="exact"/>
      </w:pPr>
      <w:r>
        <w:rPr>
          <w:rFonts w:hint="eastAsia"/>
        </w:rPr>
        <w:t>　　3.4不得以任何理由为发包人、相关单位或个人组织有可能影响公正执行公务的宴请、健身、娱乐等活动。</w:t>
      </w:r>
    </w:p>
    <w:p>
      <w:pPr>
        <w:spacing w:line="360" w:lineRule="exact"/>
        <w:rPr>
          <w:b/>
        </w:rPr>
      </w:pPr>
      <w:r>
        <w:rPr>
          <w:rFonts w:hint="eastAsia"/>
          <w:b/>
        </w:rPr>
        <w:t>四、违约责任</w:t>
      </w:r>
    </w:p>
    <w:p>
      <w:pPr>
        <w:spacing w:line="360" w:lineRule="exact"/>
      </w:pPr>
      <w:r>
        <w:rPr>
          <w:rFonts w:hint="eastAsia"/>
        </w:rPr>
        <w:t>　　4.1发包人工作人员有违反本责任书第一、二条责任行为的，依据有关法律、法规给予处理；涉嫌犯罪的，移交司法机关追究刑事责任；给承包人单位造成经济损失的，应予以赔偿。</w:t>
      </w:r>
    </w:p>
    <w:p>
      <w:pPr>
        <w:spacing w:line="360" w:lineRule="exact"/>
      </w:pPr>
      <w:r>
        <w:rPr>
          <w:rFonts w:hint="eastAsia"/>
        </w:rPr>
        <w:t>　　4.2承包人工作人员有违反本责任书第一、三条责任行为的，依据有关法律法规处理；涉嫌犯罪的，移交司法机关追究刑事责任；给发包人单位造成经济损失的，应予以赔偿。</w:t>
      </w:r>
    </w:p>
    <w:p>
      <w:pPr>
        <w:spacing w:line="360" w:lineRule="exact"/>
      </w:pPr>
      <w:r>
        <w:rPr>
          <w:rFonts w:hint="eastAsia"/>
        </w:rPr>
        <w:t>　　4.3本责任书作为建设工程合同的组成部分，与建设工程合同具有同等法律效力。经双方签署后立即生效。</w:t>
      </w:r>
    </w:p>
    <w:p>
      <w:pPr>
        <w:spacing w:line="360" w:lineRule="exact"/>
        <w:rPr>
          <w:b/>
        </w:rPr>
      </w:pPr>
      <w:r>
        <w:rPr>
          <w:rFonts w:hint="eastAsia"/>
          <w:b/>
        </w:rPr>
        <w:t>五、责任书有效期</w:t>
      </w:r>
    </w:p>
    <w:p>
      <w:pPr>
        <w:spacing w:line="360" w:lineRule="exact"/>
      </w:pPr>
      <w:r>
        <w:rPr>
          <w:rFonts w:hint="eastAsia"/>
        </w:rPr>
        <w:t>　　本责任书的有效期为双方签署之日起至该工程项目竣工验收合格时止。</w:t>
      </w:r>
    </w:p>
    <w:p>
      <w:pPr>
        <w:spacing w:line="360" w:lineRule="exact"/>
        <w:rPr>
          <w:b/>
        </w:rPr>
      </w:pPr>
      <w:r>
        <w:rPr>
          <w:rFonts w:hint="eastAsia"/>
          <w:b/>
        </w:rPr>
        <w:t>六、责任书份数</w:t>
      </w:r>
    </w:p>
    <w:p>
      <w:pPr>
        <w:spacing w:line="360" w:lineRule="exact"/>
        <w:ind w:firstLine="405"/>
      </w:pPr>
      <w:r>
        <w:rPr>
          <w:rFonts w:hint="eastAsia" w:ascii="宋体" w:hAnsi="宋体" w:cs="宋体"/>
        </w:rPr>
        <w:t>本工程质量保修书，由施工合同发包人、承包人双方在签订合同协议书时一并签订，作为施工合同附件</w:t>
      </w:r>
      <w:r>
        <w:rPr>
          <w:rFonts w:hint="eastAsia"/>
        </w:rPr>
        <w:t>，具有同等效力。</w:t>
      </w:r>
    </w:p>
    <w:p>
      <w:pPr>
        <w:spacing w:line="360" w:lineRule="exact"/>
        <w:ind w:firstLine="420" w:firstLineChars="200"/>
        <w:rPr>
          <w:rFonts w:ascii="宋体" w:hAnsi="宋体" w:cs="MingLiUfalt"/>
          <w:snapToGrid w:val="0"/>
          <w:kern w:val="0"/>
          <w:szCs w:val="21"/>
        </w:rPr>
      </w:pP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发包人：</w:t>
      </w:r>
      <w:r>
        <w:rPr>
          <w:rFonts w:hint="eastAsia" w:ascii="宋体" w:hAnsi="宋体"/>
          <w:u w:val="single"/>
        </w:rPr>
        <w:t>　　　　　　　　　　（</w:t>
      </w:r>
      <w:r>
        <w:rPr>
          <w:rFonts w:hint="eastAsia" w:ascii="宋体" w:hAnsi="宋体" w:cs="MingLiUfalt"/>
          <w:snapToGrid w:val="0"/>
          <w:kern w:val="0"/>
          <w:szCs w:val="21"/>
        </w:rPr>
        <w:t>盖单位公章）    承包人：</w:t>
      </w:r>
      <w:r>
        <w:rPr>
          <w:rFonts w:hint="eastAsia" w:ascii="宋体" w:hAnsi="宋体"/>
          <w:u w:val="single"/>
        </w:rPr>
        <w:t>　　　　　　　　　　（</w:t>
      </w:r>
      <w:r>
        <w:rPr>
          <w:rFonts w:hint="eastAsia" w:ascii="宋体" w:hAnsi="宋体" w:cs="MingLiUfalt"/>
          <w:snapToGrid w:val="0"/>
          <w:kern w:val="0"/>
          <w:szCs w:val="21"/>
        </w:rPr>
        <w:t>盖单位公章）</w:t>
      </w:r>
      <w:r>
        <w:rPr>
          <w:rFonts w:ascii="宋体" w:hAnsi="宋体" w:cs="MingLiUfalt"/>
          <w:snapToGrid w:val="0"/>
          <w:kern w:val="0"/>
          <w:szCs w:val="21"/>
        </w:rPr>
        <w:t xml:space="preserve">  </w:t>
      </w:r>
    </w:p>
    <w:p>
      <w:pPr>
        <w:spacing w:line="360" w:lineRule="exact"/>
        <w:ind w:firstLine="420" w:firstLineChars="200"/>
        <w:rPr>
          <w:rFonts w:ascii="宋体" w:hAnsi="宋体"/>
        </w:rPr>
      </w:pPr>
      <w:r>
        <w:rPr>
          <w:rFonts w:hint="eastAsia" w:ascii="宋体" w:hAnsi="宋体"/>
        </w:rPr>
        <w:t>法定地址：</w:t>
      </w:r>
      <w:r>
        <w:rPr>
          <w:rFonts w:hint="eastAsia" w:ascii="宋体" w:hAnsi="宋体"/>
          <w:u w:val="single"/>
        </w:rPr>
        <w:t>　　　　　　　　　  　</w:t>
      </w:r>
      <w:r>
        <w:rPr>
          <w:rFonts w:hint="eastAsia" w:ascii="宋体" w:hAnsi="宋体"/>
        </w:rPr>
        <w:t>　　　      法定地址：</w:t>
      </w:r>
      <w:r>
        <w:rPr>
          <w:rFonts w:hint="eastAsia" w:ascii="宋体" w:hAnsi="宋体"/>
          <w:u w:val="single"/>
        </w:rPr>
        <w:t>　　　　　　　　  　　</w:t>
      </w:r>
    </w:p>
    <w:p>
      <w:pPr>
        <w:spacing w:line="360" w:lineRule="exact"/>
        <w:ind w:firstLine="420" w:firstLineChars="200"/>
        <w:rPr>
          <w:rFonts w:ascii="宋体" w:hAnsi="宋体" w:cs="MingLiUfalt"/>
          <w:snapToGrid w:val="0"/>
          <w:kern w:val="0"/>
          <w:szCs w:val="21"/>
        </w:rPr>
      </w:pPr>
      <w:r>
        <w:rPr>
          <w:rFonts w:hint="eastAsia" w:ascii="宋体" w:hAnsi="宋体" w:cs="MingLiUfalt"/>
          <w:snapToGrid w:val="0"/>
          <w:kern w:val="0"/>
          <w:szCs w:val="21"/>
        </w:rPr>
        <w:t>法定代表人：</w:t>
      </w:r>
      <w:r>
        <w:rPr>
          <w:rFonts w:hint="eastAsia" w:ascii="宋体" w:hAnsi="宋体"/>
          <w:u w:val="single"/>
        </w:rPr>
        <w:t>　         　　</w:t>
      </w:r>
      <w:r>
        <w:rPr>
          <w:rFonts w:hint="eastAsia" w:ascii="宋体" w:hAnsi="宋体"/>
        </w:rPr>
        <w:t>（签字）</w:t>
      </w:r>
      <w:r>
        <w:rPr>
          <w:rFonts w:hint="eastAsia" w:ascii="宋体" w:hAnsi="宋体" w:cs="MingLiUfalt"/>
          <w:snapToGrid w:val="0"/>
          <w:kern w:val="0"/>
          <w:szCs w:val="21"/>
        </w:rPr>
        <w:t xml:space="preserve">         法定代表人：</w:t>
      </w:r>
      <w:r>
        <w:rPr>
          <w:rFonts w:hint="eastAsia" w:ascii="宋体" w:hAnsi="宋体"/>
          <w:u w:val="single"/>
        </w:rPr>
        <w:t>　　       　 　</w:t>
      </w:r>
      <w:r>
        <w:rPr>
          <w:rFonts w:hint="eastAsia" w:ascii="宋体" w:hAnsi="宋体"/>
        </w:rPr>
        <w:t>（签字）</w:t>
      </w:r>
    </w:p>
    <w:p>
      <w:pPr>
        <w:spacing w:line="360" w:lineRule="exact"/>
        <w:ind w:firstLine="420" w:firstLineChars="200"/>
        <w:rPr>
          <w:rFonts w:ascii="宋体" w:hAnsi="宋体"/>
        </w:rPr>
      </w:pPr>
      <w:r>
        <w:rPr>
          <w:rFonts w:hint="eastAsia" w:ascii="宋体" w:hAnsi="宋体"/>
        </w:rPr>
        <w:t>电    话：</w:t>
      </w:r>
      <w:r>
        <w:rPr>
          <w:rFonts w:hint="eastAsia" w:ascii="宋体" w:hAnsi="宋体"/>
          <w:u w:val="single"/>
        </w:rPr>
        <w:t>　　　　　　  　　　　</w:t>
      </w:r>
      <w:r>
        <w:rPr>
          <w:rFonts w:hint="eastAsia" w:ascii="宋体" w:hAnsi="宋体"/>
        </w:rPr>
        <w:t>　　　　    电    话：</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传    真：</w:t>
      </w:r>
      <w:r>
        <w:rPr>
          <w:rFonts w:hint="eastAsia" w:ascii="宋体" w:hAnsi="宋体"/>
          <w:u w:val="single"/>
        </w:rPr>
        <w:t>　　　　　　　  　　　</w:t>
      </w:r>
      <w:r>
        <w:rPr>
          <w:rFonts w:hint="eastAsia" w:ascii="宋体" w:hAnsi="宋体"/>
        </w:rPr>
        <w:t>　　　　　  传    真：</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电子邮箱：</w:t>
      </w:r>
      <w:r>
        <w:rPr>
          <w:rFonts w:hint="eastAsia" w:ascii="宋体" w:hAnsi="宋体"/>
          <w:u w:val="single"/>
        </w:rPr>
        <w:t>　　　　　　　  　　　</w:t>
      </w:r>
      <w:r>
        <w:rPr>
          <w:rFonts w:hint="eastAsia" w:ascii="宋体" w:hAnsi="宋体"/>
        </w:rPr>
        <w:t>　　　　　  电子邮箱：</w:t>
      </w:r>
      <w:r>
        <w:rPr>
          <w:rFonts w:hint="eastAsia" w:ascii="宋体" w:hAnsi="宋体"/>
          <w:u w:val="single"/>
        </w:rPr>
        <w:t>　　　　　　　  　　　</w:t>
      </w:r>
      <w:r>
        <w:rPr>
          <w:rFonts w:hint="eastAsia" w:ascii="宋体" w:hAnsi="宋体"/>
        </w:rPr>
        <w:t>　</w:t>
      </w:r>
    </w:p>
    <w:p>
      <w:pPr>
        <w:spacing w:line="360" w:lineRule="exact"/>
        <w:ind w:firstLine="420" w:firstLineChars="200"/>
        <w:rPr>
          <w:rFonts w:ascii="宋体" w:hAnsi="宋体"/>
        </w:rPr>
      </w:pPr>
      <w:r>
        <w:rPr>
          <w:rFonts w:hint="eastAsia" w:ascii="宋体" w:hAnsi="宋体"/>
        </w:rPr>
        <w:t>邮政编码：</w:t>
      </w:r>
      <w:r>
        <w:rPr>
          <w:rFonts w:hint="eastAsia" w:ascii="宋体" w:hAnsi="宋体"/>
          <w:u w:val="single"/>
        </w:rPr>
        <w:t>　　　　　　 　　 　　</w:t>
      </w:r>
      <w:r>
        <w:rPr>
          <w:rFonts w:hint="eastAsia" w:ascii="宋体" w:hAnsi="宋体"/>
        </w:rPr>
        <w:t>　　　　　  邮政编码：</w:t>
      </w:r>
      <w:r>
        <w:rPr>
          <w:rFonts w:hint="eastAsia" w:ascii="宋体" w:hAnsi="宋体"/>
          <w:u w:val="single"/>
        </w:rPr>
        <w:t>　　　　　　　  　　　</w:t>
      </w:r>
      <w:r>
        <w:rPr>
          <w:rFonts w:hint="eastAsia" w:ascii="宋体" w:hAnsi="宋体"/>
        </w:rPr>
        <w:t>　</w:t>
      </w:r>
    </w:p>
    <w:p>
      <w:pPr>
        <w:spacing w:line="360" w:lineRule="exact"/>
        <w:rPr>
          <w:rFonts w:ascii="宋体" w:hAnsi="宋体" w:cs="宋体"/>
          <w:szCs w:val="21"/>
        </w:rPr>
      </w:pPr>
      <w:r>
        <w:rPr>
          <w:rFonts w:hint="eastAsia" w:ascii="宋体" w:hAnsi="宋体" w:cs="宋体"/>
          <w:szCs w:val="21"/>
        </w:rPr>
        <w:t>　　　　　　</w:t>
      </w:r>
    </w:p>
    <w:p>
      <w:pPr>
        <w:spacing w:line="360" w:lineRule="exact"/>
        <w:ind w:firstLine="1680" w:firstLineChars="800"/>
        <w:rPr>
          <w:rFonts w:ascii="宋体" w:hAnsi="宋体"/>
        </w:rPr>
      </w:pPr>
      <w:r>
        <w:rPr>
          <w:rFonts w:hint="eastAsia" w:ascii="宋体" w:hAnsi="宋体" w:cs="宋体"/>
          <w:szCs w:val="21"/>
        </w:rPr>
        <w:t>　年　　月　　日　　　　　　　　　            年　　月　　日</w:t>
      </w:r>
    </w:p>
    <w:p>
      <w:pPr>
        <w:spacing w:line="360" w:lineRule="exact"/>
        <w:ind w:firstLine="1260" w:firstLineChars="600"/>
        <w:rPr>
          <w:rFonts w:ascii="宋体" w:hAnsi="宋体" w:cs="宋体"/>
        </w:rPr>
      </w:pPr>
    </w:p>
    <w:p>
      <w:pPr>
        <w:spacing w:line="460" w:lineRule="exact"/>
        <w:ind w:firstLine="1260" w:firstLineChars="600"/>
        <w:rPr>
          <w:rFonts w:ascii="宋体" w:hAnsi="宋体" w:cs="宋体"/>
        </w:rPr>
      </w:pPr>
    </w:p>
    <w:p>
      <w:pPr>
        <w:pStyle w:val="5"/>
        <w:adjustRightInd w:val="0"/>
        <w:snapToGrid w:val="0"/>
        <w:spacing w:before="0" w:after="0" w:line="360" w:lineRule="auto"/>
        <w:jc w:val="center"/>
      </w:pPr>
      <w:bookmarkStart w:id="510" w:name="_Toc513492491"/>
      <w:bookmarkStart w:id="511" w:name="_Toc452058739"/>
    </w:p>
    <w:p>
      <w:pPr>
        <w:pStyle w:val="5"/>
        <w:adjustRightInd w:val="0"/>
        <w:snapToGrid w:val="0"/>
        <w:spacing w:before="0" w:after="0" w:line="360" w:lineRule="auto"/>
        <w:jc w:val="center"/>
      </w:pPr>
    </w:p>
    <w:p>
      <w:pPr>
        <w:pStyle w:val="5"/>
        <w:adjustRightInd w:val="0"/>
        <w:snapToGrid w:val="0"/>
        <w:spacing w:before="0" w:after="0" w:line="360" w:lineRule="auto"/>
        <w:jc w:val="center"/>
      </w:pPr>
    </w:p>
    <w:p>
      <w:pPr>
        <w:pStyle w:val="5"/>
        <w:adjustRightInd w:val="0"/>
        <w:snapToGrid w:val="0"/>
        <w:spacing w:before="0" w:after="0" w:line="360" w:lineRule="auto"/>
        <w:jc w:val="center"/>
      </w:pPr>
    </w:p>
    <w:p>
      <w:pPr>
        <w:pStyle w:val="5"/>
        <w:adjustRightInd w:val="0"/>
        <w:snapToGrid w:val="0"/>
        <w:spacing w:before="0" w:after="0" w:line="360" w:lineRule="auto"/>
      </w:pPr>
    </w:p>
    <w:p>
      <w:pPr>
        <w:pStyle w:val="5"/>
        <w:adjustRightInd w:val="0"/>
        <w:snapToGrid w:val="0"/>
        <w:spacing w:before="0" w:after="0" w:line="360" w:lineRule="auto"/>
        <w:jc w:val="center"/>
      </w:pPr>
    </w:p>
    <w:p>
      <w:pPr>
        <w:pStyle w:val="5"/>
        <w:adjustRightInd w:val="0"/>
        <w:snapToGrid w:val="0"/>
        <w:spacing w:before="0" w:after="0" w:line="360" w:lineRule="auto"/>
        <w:jc w:val="center"/>
      </w:pPr>
    </w:p>
    <w:p/>
    <w:p/>
    <w:p/>
    <w:p/>
    <w:p>
      <w:pPr>
        <w:pStyle w:val="5"/>
        <w:adjustRightInd w:val="0"/>
        <w:snapToGrid w:val="0"/>
        <w:spacing w:before="0" w:after="0" w:line="360" w:lineRule="exact"/>
        <w:jc w:val="center"/>
        <w:rPr>
          <w:sz w:val="36"/>
          <w:szCs w:val="36"/>
        </w:rPr>
      </w:pPr>
      <w:r>
        <w:rPr>
          <w:rFonts w:hint="eastAsia"/>
          <w:sz w:val="36"/>
          <w:szCs w:val="36"/>
        </w:rPr>
        <w:br w:type="page"/>
      </w:r>
      <w:r>
        <w:rPr>
          <w:rFonts w:hint="eastAsia"/>
          <w:sz w:val="36"/>
          <w:szCs w:val="36"/>
        </w:rPr>
        <w:t>第五章 工程量清单</w:t>
      </w:r>
      <w:bookmarkEnd w:id="507"/>
      <w:bookmarkEnd w:id="508"/>
      <w:bookmarkEnd w:id="510"/>
      <w:bookmarkEnd w:id="511"/>
    </w:p>
    <w:bookmarkEnd w:id="509"/>
    <w:p>
      <w:pPr>
        <w:spacing w:line="360" w:lineRule="exact"/>
        <w:jc w:val="center"/>
      </w:pPr>
      <w:bookmarkStart w:id="512" w:name="招标文件05章工程量清单01"/>
      <w:bookmarkEnd w:id="512"/>
      <w:r>
        <w:rPr>
          <w:rFonts w:hint="eastAsia" w:ascii="宋体" w:hAnsi="宋体"/>
          <w:color w:val="auto"/>
          <w:kern w:val="0"/>
          <w:szCs w:val="21"/>
        </w:rPr>
        <w:t>投标人自行在</w:t>
      </w:r>
      <w:r>
        <w:rPr>
          <w:rFonts w:hint="eastAsia" w:ascii="宋体" w:hAnsi="宋体"/>
          <w:color w:val="auto"/>
          <w:kern w:val="0"/>
          <w:szCs w:val="21"/>
          <w:lang w:eastAsia="zh-CN"/>
        </w:rPr>
        <w:t>重庆安居古城网站（http://www.anjugc.cn/index.htm）上下载</w:t>
      </w:r>
      <w:r>
        <w:rPr>
          <w:rFonts w:hint="eastAsia" w:ascii="宋体" w:hAnsi="宋体" w:cs="宋体"/>
          <w:snapToGrid w:val="0"/>
          <w:color w:val="auto"/>
          <w:kern w:val="0"/>
          <w:szCs w:val="21"/>
        </w:rPr>
        <w:t>。</w:t>
      </w:r>
    </w:p>
    <w:p>
      <w:pPr>
        <w:spacing w:line="360" w:lineRule="exact"/>
      </w:pPr>
    </w:p>
    <w:p>
      <w:pPr>
        <w:pStyle w:val="5"/>
        <w:spacing w:before="0" w:after="0" w:line="500" w:lineRule="exact"/>
        <w:jc w:val="center"/>
        <w:rPr>
          <w:sz w:val="36"/>
          <w:szCs w:val="36"/>
        </w:rPr>
      </w:pPr>
      <w:bookmarkStart w:id="513" w:name="招标文件07章技术标准和要求"/>
      <w:bookmarkEnd w:id="513"/>
      <w:bookmarkStart w:id="514" w:name="_Hlt269644941"/>
      <w:bookmarkEnd w:id="514"/>
      <w:bookmarkStart w:id="515" w:name="_Toc452058740"/>
      <w:bookmarkStart w:id="516" w:name="_Toc513492492"/>
      <w:r>
        <w:rPr>
          <w:rFonts w:hint="eastAsia"/>
          <w:sz w:val="36"/>
          <w:szCs w:val="36"/>
        </w:rPr>
        <w:br w:type="page"/>
      </w:r>
      <w:r>
        <w:rPr>
          <w:rFonts w:hint="eastAsia"/>
          <w:sz w:val="36"/>
          <w:szCs w:val="36"/>
        </w:rPr>
        <w:t>第六章  图纸</w:t>
      </w:r>
      <w:bookmarkEnd w:id="515"/>
      <w:bookmarkEnd w:id="516"/>
    </w:p>
    <w:p/>
    <w:p>
      <w:pPr>
        <w:jc w:val="center"/>
        <w:rPr>
          <w:rFonts w:eastAsia="黑体"/>
          <w:b/>
          <w:sz w:val="44"/>
          <w:szCs w:val="44"/>
        </w:rPr>
      </w:pPr>
      <w:r>
        <w:rPr>
          <w:rFonts w:hint="eastAsia" w:ascii="宋体" w:hAnsi="宋体"/>
          <w:color w:val="auto"/>
          <w:kern w:val="0"/>
          <w:szCs w:val="21"/>
        </w:rPr>
        <w:t>投标人自行在</w:t>
      </w:r>
      <w:r>
        <w:rPr>
          <w:rFonts w:hint="eastAsia" w:ascii="宋体" w:hAnsi="宋体"/>
          <w:color w:val="auto"/>
          <w:kern w:val="0"/>
          <w:szCs w:val="21"/>
          <w:lang w:eastAsia="zh-CN"/>
        </w:rPr>
        <w:t>重庆安居古城网站（http://www.anjugc.cn/index.htm）上下载</w:t>
      </w:r>
      <w:r>
        <w:rPr>
          <w:rFonts w:hint="eastAsia" w:ascii="宋体" w:hAnsi="宋体" w:cs="宋体"/>
          <w:snapToGrid w:val="0"/>
          <w:kern w:val="0"/>
          <w:szCs w:val="21"/>
        </w:rPr>
        <w:t>。</w:t>
      </w: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jc w:val="center"/>
        <w:rPr>
          <w:rFonts w:eastAsia="黑体"/>
          <w:b/>
          <w:sz w:val="44"/>
          <w:szCs w:val="44"/>
        </w:rPr>
      </w:pPr>
    </w:p>
    <w:p>
      <w:pPr>
        <w:pStyle w:val="5"/>
        <w:spacing w:line="360" w:lineRule="auto"/>
        <w:jc w:val="center"/>
        <w:rPr>
          <w:rFonts w:ascii="宋体" w:hAnsi="宋体"/>
          <w:sz w:val="32"/>
          <w:szCs w:val="32"/>
        </w:rPr>
      </w:pPr>
      <w:bookmarkStart w:id="517" w:name="_Toc452058741"/>
      <w:bookmarkStart w:id="518" w:name="_Toc513492493"/>
      <w:r>
        <w:rPr>
          <w:rFonts w:hint="eastAsia"/>
          <w:sz w:val="36"/>
          <w:szCs w:val="36"/>
        </w:rPr>
        <w:br w:type="page"/>
      </w:r>
      <w:r>
        <w:rPr>
          <w:rFonts w:hint="eastAsia"/>
          <w:sz w:val="36"/>
          <w:szCs w:val="36"/>
        </w:rPr>
        <w:t xml:space="preserve">第七章  </w:t>
      </w:r>
      <w:bookmarkEnd w:id="517"/>
      <w:bookmarkEnd w:id="518"/>
      <w:r>
        <w:rPr>
          <w:rFonts w:hint="eastAsia"/>
          <w:sz w:val="36"/>
          <w:szCs w:val="36"/>
        </w:rPr>
        <w:t>技术标准和要求</w:t>
      </w:r>
      <w:bookmarkStart w:id="519" w:name="招标文件07章技术标准和要求01"/>
      <w:bookmarkEnd w:id="519"/>
      <w:bookmarkStart w:id="520" w:name="_Toc287620808"/>
      <w:bookmarkStart w:id="521" w:name="_Toc430530524"/>
    </w:p>
    <w:bookmarkEnd w:id="520"/>
    <w:bookmarkEnd w:id="521"/>
    <w:p>
      <w:pPr>
        <w:spacing w:line="360" w:lineRule="auto"/>
        <w:ind w:firstLine="420" w:firstLineChars="200"/>
        <w:jc w:val="left"/>
        <w:rPr>
          <w:rStyle w:val="60"/>
          <w:rFonts w:hint="eastAsia"/>
        </w:rPr>
      </w:pPr>
      <w:r>
        <w:rPr>
          <w:rStyle w:val="60"/>
          <w:rFonts w:hint="eastAsia"/>
        </w:rPr>
        <w:t>一、技术标准和要求以本工程设计比选人要求为准。</w:t>
      </w:r>
    </w:p>
    <w:p>
      <w:pPr>
        <w:spacing w:line="360" w:lineRule="auto"/>
        <w:ind w:firstLine="420" w:firstLineChars="200"/>
        <w:jc w:val="left"/>
        <w:rPr>
          <w:rStyle w:val="60"/>
        </w:rPr>
      </w:pPr>
      <w:r>
        <w:rPr>
          <w:rStyle w:val="60"/>
          <w:rFonts w:hint="eastAsia"/>
        </w:rPr>
        <w:t>二、按国家及重庆市相关设计、施工验收规范及标准执行。</w:t>
      </w:r>
    </w:p>
    <w:p>
      <w:pPr>
        <w:jc w:val="center"/>
        <w:rPr>
          <w:b/>
          <w:bCs/>
          <w:kern w:val="44"/>
          <w:sz w:val="36"/>
          <w:szCs w:val="36"/>
        </w:rPr>
      </w:pPr>
      <w:r>
        <w:rPr>
          <w:rFonts w:ascii="宋体" w:hAnsi="宋体"/>
        </w:rPr>
        <w:br w:type="page"/>
      </w:r>
      <w:bookmarkStart w:id="522" w:name="_Toc534185829"/>
      <w:bookmarkStart w:id="523" w:name="_Toc4492"/>
      <w:bookmarkStart w:id="524" w:name="_Toc509218852"/>
      <w:bookmarkStart w:id="525" w:name="_Toc430530528"/>
      <w:r>
        <w:rPr>
          <w:rFonts w:hint="eastAsia"/>
          <w:b/>
          <w:bCs/>
          <w:kern w:val="44"/>
          <w:sz w:val="36"/>
          <w:szCs w:val="36"/>
        </w:rPr>
        <w:t>第八章  投标文件格式</w:t>
      </w:r>
      <w:bookmarkEnd w:id="522"/>
      <w:bookmarkEnd w:id="523"/>
      <w:bookmarkEnd w:id="524"/>
      <w:bookmarkEnd w:id="525"/>
    </w:p>
    <w:p>
      <w:pPr>
        <w:spacing w:line="360" w:lineRule="auto"/>
        <w:rPr>
          <w:rFonts w:ascii="宋体" w:hAnsi="宋体"/>
          <w:sz w:val="32"/>
          <w:szCs w:val="32"/>
        </w:rPr>
      </w:pPr>
    </w:p>
    <w:p>
      <w:pPr>
        <w:spacing w:line="360" w:lineRule="auto"/>
        <w:jc w:val="center"/>
        <w:rPr>
          <w:rFonts w:ascii="宋体" w:hAnsi="宋体"/>
          <w:b/>
          <w:bCs/>
          <w:sz w:val="32"/>
          <w:szCs w:val="32"/>
        </w:rPr>
      </w:pPr>
      <w:r>
        <w:rPr>
          <w:rFonts w:ascii="宋体" w:hAnsi="宋体"/>
        </w:rPr>
        <w:br w:type="page"/>
      </w:r>
      <w:bookmarkStart w:id="526" w:name="_Toc224103493"/>
      <w:r>
        <w:rPr>
          <w:rFonts w:hint="eastAsia" w:ascii="宋体" w:hAnsi="宋体"/>
          <w:b/>
          <w:bCs/>
          <w:sz w:val="32"/>
          <w:szCs w:val="32"/>
        </w:rPr>
        <w:t>目  录</w:t>
      </w:r>
      <w:bookmarkEnd w:id="526"/>
    </w:p>
    <w:p>
      <w:pPr>
        <w:spacing w:line="360" w:lineRule="auto"/>
        <w:jc w:val="center"/>
        <w:rPr>
          <w:rFonts w:ascii="宋体" w:hAnsi="宋体"/>
        </w:rPr>
      </w:pPr>
    </w:p>
    <w:p>
      <w:pPr>
        <w:spacing w:line="700" w:lineRule="exact"/>
        <w:rPr>
          <w:rFonts w:ascii="宋体" w:hAnsi="宋体"/>
          <w:b/>
          <w:sz w:val="24"/>
          <w:szCs w:val="24"/>
        </w:rPr>
      </w:pPr>
      <w:r>
        <w:rPr>
          <w:rFonts w:hint="eastAsia" w:ascii="宋体" w:hAnsi="宋体"/>
          <w:b/>
          <w:sz w:val="24"/>
          <w:szCs w:val="24"/>
        </w:rPr>
        <w:t>一</w:t>
      </w:r>
      <w:r>
        <w:rPr>
          <w:rFonts w:ascii="宋体" w:hAnsi="宋体"/>
          <w:b/>
          <w:sz w:val="24"/>
          <w:szCs w:val="24"/>
        </w:rPr>
        <w:t>、投标函部分</w:t>
      </w:r>
    </w:p>
    <w:p>
      <w:pPr>
        <w:spacing w:line="700" w:lineRule="exact"/>
        <w:ind w:firstLine="480" w:firstLineChars="200"/>
        <w:rPr>
          <w:rFonts w:ascii="宋体" w:hAnsi="宋体"/>
          <w:sz w:val="24"/>
          <w:szCs w:val="24"/>
        </w:rPr>
      </w:pPr>
      <w:r>
        <w:rPr>
          <w:rFonts w:ascii="宋体" w:hAnsi="宋体"/>
          <w:sz w:val="24"/>
          <w:szCs w:val="24"/>
        </w:rPr>
        <w:t>（一）投标函</w:t>
      </w:r>
    </w:p>
    <w:p>
      <w:pPr>
        <w:spacing w:line="700" w:lineRule="exact"/>
        <w:ind w:firstLine="480" w:firstLineChars="200"/>
        <w:rPr>
          <w:rFonts w:ascii="宋体" w:hAnsi="宋体"/>
          <w:sz w:val="24"/>
          <w:szCs w:val="24"/>
        </w:rPr>
      </w:pPr>
      <w:r>
        <w:rPr>
          <w:rFonts w:hint="eastAsia" w:ascii="宋体" w:hAnsi="宋体"/>
          <w:sz w:val="24"/>
          <w:szCs w:val="24"/>
        </w:rPr>
        <w:t>（二）投标函附录</w:t>
      </w:r>
    </w:p>
    <w:p>
      <w:pPr>
        <w:spacing w:line="700" w:lineRule="exact"/>
        <w:ind w:firstLine="480" w:firstLineChars="200"/>
        <w:rPr>
          <w:rFonts w:hint="eastAsia" w:ascii="宋体" w:hAnsi="宋体"/>
          <w:sz w:val="24"/>
          <w:szCs w:val="24"/>
        </w:rPr>
      </w:pPr>
      <w:r>
        <w:rPr>
          <w:rFonts w:hint="eastAsia" w:ascii="宋体" w:hAnsi="宋体"/>
          <w:sz w:val="24"/>
          <w:szCs w:val="24"/>
        </w:rPr>
        <w:t>（三）法定代表人身份证明或附有法定代表人身份证明的授权委托书</w:t>
      </w:r>
    </w:p>
    <w:p>
      <w:pPr>
        <w:spacing w:line="700" w:lineRule="exact"/>
        <w:ind w:firstLine="480" w:firstLineChars="200"/>
        <w:rPr>
          <w:rFonts w:ascii="宋体" w:hAnsi="宋体"/>
          <w:sz w:val="24"/>
          <w:szCs w:val="24"/>
        </w:rPr>
      </w:pPr>
      <w:r>
        <w:rPr>
          <w:rFonts w:hint="eastAsia" w:ascii="宋体" w:hAnsi="宋体" w:eastAsia="宋体" w:cs="MingLiU"/>
          <w:color w:val="auto"/>
          <w:kern w:val="0"/>
          <w:sz w:val="24"/>
          <w:szCs w:val="22"/>
          <w:lang w:val="en-US" w:eastAsia="zh-CN" w:bidi="ar-SA"/>
        </w:rPr>
        <w:t>（四）低价风险担保缴纳承诺书</w:t>
      </w:r>
    </w:p>
    <w:p>
      <w:pPr>
        <w:spacing w:line="700" w:lineRule="exact"/>
        <w:rPr>
          <w:rFonts w:ascii="宋体" w:hAnsi="宋体"/>
          <w:b/>
          <w:sz w:val="24"/>
          <w:szCs w:val="24"/>
        </w:rPr>
      </w:pPr>
      <w:r>
        <w:rPr>
          <w:rFonts w:hint="eastAsia" w:ascii="宋体" w:hAnsi="宋体"/>
          <w:b/>
          <w:sz w:val="24"/>
          <w:szCs w:val="24"/>
        </w:rPr>
        <w:t>二</w:t>
      </w:r>
      <w:r>
        <w:rPr>
          <w:rFonts w:ascii="宋体" w:hAnsi="宋体"/>
          <w:b/>
          <w:sz w:val="24"/>
          <w:szCs w:val="24"/>
        </w:rPr>
        <w:t>、</w:t>
      </w:r>
      <w:r>
        <w:rPr>
          <w:rFonts w:hint="eastAsia" w:ascii="宋体" w:hAnsi="宋体"/>
          <w:b/>
          <w:sz w:val="24"/>
          <w:szCs w:val="24"/>
        </w:rPr>
        <w:t>经济</w:t>
      </w:r>
      <w:r>
        <w:rPr>
          <w:rFonts w:ascii="宋体" w:hAnsi="宋体"/>
          <w:b/>
          <w:sz w:val="24"/>
          <w:szCs w:val="24"/>
        </w:rPr>
        <w:t>部分</w:t>
      </w:r>
    </w:p>
    <w:p>
      <w:pPr>
        <w:spacing w:line="700" w:lineRule="exact"/>
        <w:ind w:firstLine="480" w:firstLineChars="200"/>
        <w:rPr>
          <w:rFonts w:ascii="宋体" w:hAnsi="宋体"/>
          <w:sz w:val="24"/>
          <w:szCs w:val="24"/>
        </w:rPr>
      </w:pPr>
      <w:r>
        <w:rPr>
          <w:rFonts w:ascii="宋体" w:hAnsi="宋体"/>
          <w:sz w:val="24"/>
          <w:szCs w:val="24"/>
        </w:rPr>
        <w:t>已标价工程量清单</w:t>
      </w:r>
    </w:p>
    <w:p>
      <w:pPr>
        <w:spacing w:line="700" w:lineRule="exact"/>
        <w:rPr>
          <w:rFonts w:ascii="宋体" w:hAnsi="宋体"/>
          <w:b/>
          <w:sz w:val="24"/>
          <w:szCs w:val="24"/>
        </w:rPr>
      </w:pPr>
      <w:r>
        <w:rPr>
          <w:rFonts w:hint="eastAsia" w:ascii="宋体" w:hAnsi="宋体"/>
          <w:b/>
          <w:sz w:val="24"/>
          <w:szCs w:val="24"/>
        </w:rPr>
        <w:t>三</w:t>
      </w:r>
      <w:r>
        <w:rPr>
          <w:rFonts w:ascii="宋体" w:hAnsi="宋体"/>
          <w:b/>
          <w:sz w:val="24"/>
          <w:szCs w:val="24"/>
        </w:rPr>
        <w:t>、</w:t>
      </w:r>
      <w:r>
        <w:rPr>
          <w:rFonts w:hint="eastAsia" w:ascii="宋体" w:hAnsi="宋体"/>
          <w:b/>
          <w:sz w:val="24"/>
          <w:szCs w:val="24"/>
        </w:rPr>
        <w:t>资格审查部分</w:t>
      </w: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27" w:name="_Toc277082642"/>
      <w:bookmarkStart w:id="528" w:name="_Toc224103494"/>
      <w:bookmarkStart w:id="529" w:name="_Toc287607866"/>
      <w:bookmarkStart w:id="530" w:name="_Toc287620813"/>
      <w:bookmarkStart w:id="531" w:name="_Toc430530529"/>
    </w:p>
    <w:p>
      <w:pPr>
        <w:pStyle w:val="6"/>
        <w:jc w:val="center"/>
        <w:rPr>
          <w:rFonts w:ascii="宋体" w:hAnsi="宋体"/>
          <w:b w:val="0"/>
          <w:bCs w:val="0"/>
        </w:rPr>
      </w:pPr>
      <w:bookmarkStart w:id="532" w:name="_Toc21513"/>
      <w:bookmarkStart w:id="533" w:name="_Toc18666"/>
      <w:r>
        <w:rPr>
          <w:rFonts w:hint="eastAsia" w:ascii="宋体" w:hAnsi="宋体"/>
          <w:b w:val="0"/>
          <w:bCs w:val="0"/>
        </w:rPr>
        <w:t>一、投标函部分</w:t>
      </w:r>
      <w:bookmarkEnd w:id="527"/>
      <w:bookmarkEnd w:id="528"/>
      <w:bookmarkEnd w:id="529"/>
      <w:bookmarkEnd w:id="530"/>
      <w:bookmarkEnd w:id="531"/>
      <w:bookmarkEnd w:id="532"/>
      <w:bookmarkEnd w:id="533"/>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pStyle w:val="3"/>
        <w:rPr>
          <w:rFonts w:ascii="宋体" w:hAnsi="宋体"/>
          <w:kern w:val="0"/>
          <w:sz w:val="28"/>
          <w:szCs w:val="28"/>
          <w:u w:val="single"/>
        </w:rPr>
      </w:pPr>
    </w:p>
    <w:p>
      <w:pPr>
        <w:pStyle w:val="4"/>
        <w:rPr>
          <w:rFonts w:ascii="宋体" w:hAnsi="宋体"/>
          <w:kern w:val="0"/>
          <w:sz w:val="28"/>
          <w:szCs w:val="28"/>
          <w:u w:val="single"/>
        </w:rPr>
      </w:pPr>
    </w:p>
    <w:p>
      <w:pPr>
        <w:rPr>
          <w:rFonts w:ascii="宋体" w:hAnsi="宋体"/>
          <w:kern w:val="0"/>
          <w:sz w:val="28"/>
          <w:szCs w:val="28"/>
          <w:u w:val="single"/>
        </w:rPr>
      </w:pPr>
    </w:p>
    <w:p>
      <w:pPr>
        <w:pStyle w:val="3"/>
        <w:rPr>
          <w:rFonts w:ascii="宋体" w:hAnsi="宋体"/>
          <w:kern w:val="0"/>
          <w:sz w:val="28"/>
          <w:szCs w:val="28"/>
          <w:u w:val="single"/>
        </w:rPr>
      </w:pPr>
    </w:p>
    <w:p>
      <w:pPr>
        <w:pStyle w:val="4"/>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28"/>
          <w:szCs w:val="28"/>
          <w:u w:val="single"/>
        </w:rPr>
      </w:pP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700" w:lineRule="exact"/>
        <w:ind w:firstLine="480" w:firstLineChars="200"/>
        <w:jc w:val="left"/>
        <w:rPr>
          <w:rFonts w:ascii="宋体" w:hAnsi="宋体"/>
          <w:kern w:val="0"/>
          <w:sz w:val="24"/>
          <w:szCs w:val="24"/>
        </w:rPr>
      </w:pPr>
      <w:r>
        <w:rPr>
          <w:rFonts w:ascii="宋体" w:hAnsi="宋体"/>
          <w:kern w:val="0"/>
          <w:sz w:val="24"/>
          <w:szCs w:val="24"/>
        </w:rPr>
        <w:t>（一）投标函</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（二）投标函附录</w:t>
      </w:r>
    </w:p>
    <w:p>
      <w:pPr>
        <w:autoSpaceDE w:val="0"/>
        <w:autoSpaceDN w:val="0"/>
        <w:adjustRightInd w:val="0"/>
        <w:spacing w:line="700" w:lineRule="exact"/>
        <w:ind w:firstLine="480" w:firstLineChars="200"/>
        <w:jc w:val="left"/>
        <w:rPr>
          <w:rFonts w:ascii="宋体" w:hAnsi="宋体"/>
          <w:kern w:val="0"/>
          <w:sz w:val="24"/>
          <w:szCs w:val="24"/>
        </w:rPr>
      </w:pPr>
      <w:r>
        <w:rPr>
          <w:rFonts w:hint="eastAsia" w:ascii="宋体" w:hAnsi="宋体"/>
          <w:kern w:val="0"/>
          <w:sz w:val="24"/>
          <w:szCs w:val="24"/>
        </w:rPr>
        <w:t>（三）法定代表人身份证明或附有法定代表人身份证明的授权委托书</w:t>
      </w:r>
    </w:p>
    <w:p>
      <w:pPr>
        <w:autoSpaceDE w:val="0"/>
        <w:autoSpaceDN w:val="0"/>
        <w:adjustRightInd w:val="0"/>
        <w:spacing w:line="700" w:lineRule="exact"/>
        <w:ind w:firstLine="480" w:firstLineChars="200"/>
        <w:jc w:val="left"/>
        <w:rPr>
          <w:rFonts w:hint="eastAsia" w:ascii="宋体" w:hAnsi="宋体" w:eastAsia="宋体"/>
          <w:kern w:val="0"/>
          <w:sz w:val="24"/>
          <w:szCs w:val="24"/>
          <w:lang w:val="en-US" w:eastAsia="zh-CN"/>
        </w:rPr>
      </w:pPr>
      <w:bookmarkStart w:id="534" w:name="_Toc534185831"/>
      <w:bookmarkStart w:id="535" w:name="_Toc430530530"/>
      <w:bookmarkStart w:id="536" w:name="_Toc224103495"/>
      <w:bookmarkStart w:id="537" w:name="_Toc509218854"/>
      <w:bookmarkStart w:id="538" w:name="_Toc277082643"/>
      <w:bookmarkStart w:id="539" w:name="_Toc21159"/>
      <w:bookmarkStart w:id="540" w:name="_Toc287607867"/>
      <w:bookmarkStart w:id="541" w:name="_Toc287620814"/>
      <w:bookmarkStart w:id="542" w:name="_Toc24900"/>
      <w:r>
        <w:rPr>
          <w:rFonts w:hint="eastAsia" w:ascii="宋体" w:hAnsi="宋体" w:eastAsia="宋体"/>
          <w:kern w:val="0"/>
          <w:sz w:val="24"/>
          <w:szCs w:val="24"/>
          <w:lang w:val="en-US" w:eastAsia="zh-CN"/>
        </w:rPr>
        <w:t>（四）低价风险担保缴纳承诺书</w:t>
      </w:r>
    </w:p>
    <w:p>
      <w:pPr>
        <w:rPr>
          <w:rFonts w:hint="eastAsia" w:ascii="宋体" w:hAnsi="宋体"/>
          <w:b w:val="0"/>
          <w:bCs w:val="0"/>
        </w:rPr>
      </w:pPr>
    </w:p>
    <w:p>
      <w:pPr>
        <w:rPr>
          <w:rFonts w:hint="eastAsia" w:ascii="宋体" w:hAnsi="宋体"/>
          <w:b w:val="0"/>
          <w:bCs w:val="0"/>
        </w:rPr>
      </w:pPr>
      <w:r>
        <w:rPr>
          <w:rFonts w:hint="eastAsia" w:ascii="宋体" w:hAnsi="宋体"/>
          <w:b w:val="0"/>
          <w:bCs w:val="0"/>
        </w:rPr>
        <w:br w:type="page"/>
      </w:r>
    </w:p>
    <w:p>
      <w:pPr>
        <w:pStyle w:val="7"/>
        <w:snapToGrid/>
        <w:spacing w:line="480" w:lineRule="exact"/>
        <w:rPr>
          <w:rFonts w:ascii="宋体" w:hAnsi="宋体"/>
          <w:b w:val="0"/>
        </w:rPr>
      </w:pPr>
      <w:r>
        <w:rPr>
          <w:rFonts w:hint="eastAsia" w:ascii="宋体" w:hAnsi="宋体"/>
          <w:b w:val="0"/>
          <w:bCs w:val="0"/>
        </w:rPr>
        <w:t>（一）投标函</w:t>
      </w:r>
      <w:bookmarkEnd w:id="534"/>
      <w:bookmarkEnd w:id="535"/>
      <w:bookmarkEnd w:id="536"/>
      <w:bookmarkEnd w:id="537"/>
      <w:bookmarkEnd w:id="538"/>
      <w:bookmarkEnd w:id="539"/>
      <w:bookmarkEnd w:id="540"/>
      <w:bookmarkEnd w:id="541"/>
      <w:bookmarkEnd w:id="542"/>
    </w:p>
    <w:p>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8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8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pPr>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rPr>
          <w:rFonts w:ascii="宋体" w:hAnsi="宋体"/>
          <w:snapToGrid w:val="0"/>
          <w:kern w:val="0"/>
          <w:sz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8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pStyle w:val="7"/>
        <w:numPr>
          <w:ilvl w:val="0"/>
          <w:numId w:val="8"/>
        </w:numPr>
        <w:spacing w:line="240" w:lineRule="auto"/>
        <w:rPr>
          <w:rFonts w:ascii="宋体" w:hAnsi="宋体"/>
          <w:b w:val="0"/>
          <w:bCs w:val="0"/>
        </w:rPr>
      </w:pPr>
      <w:bookmarkStart w:id="543" w:name="_Toc287620815"/>
      <w:bookmarkStart w:id="544" w:name="_Toc287607868"/>
      <w:bookmarkStart w:id="545" w:name="_Toc430530531"/>
      <w:bookmarkStart w:id="546" w:name="_Toc224103496"/>
      <w:bookmarkStart w:id="547" w:name="_Toc277082644"/>
      <w:r>
        <w:rPr>
          <w:rFonts w:ascii="宋体" w:hAnsi="宋体"/>
          <w:sz w:val="28"/>
        </w:rPr>
        <w:br w:type="page"/>
      </w:r>
      <w:bookmarkStart w:id="548" w:name="_Toc534185832"/>
      <w:bookmarkStart w:id="549" w:name="_Toc14835"/>
      <w:bookmarkStart w:id="550" w:name="_Toc509218855"/>
      <w:bookmarkStart w:id="551" w:name="_Toc18360"/>
      <w:r>
        <w:rPr>
          <w:rFonts w:ascii="宋体" w:hAnsi="宋体"/>
          <w:b w:val="0"/>
          <w:bCs w:val="0"/>
        </w:rPr>
        <w:t>投标函附录</w:t>
      </w:r>
      <w:bookmarkEnd w:id="543"/>
      <w:bookmarkEnd w:id="544"/>
      <w:bookmarkEnd w:id="545"/>
      <w:bookmarkEnd w:id="546"/>
      <w:bookmarkEnd w:id="547"/>
      <w:bookmarkEnd w:id="548"/>
      <w:bookmarkEnd w:id="549"/>
      <w:bookmarkEnd w:id="550"/>
      <w:bookmarkEnd w:id="551"/>
    </w:p>
    <w:p/>
    <w:tbl>
      <w:tblPr>
        <w:tblStyle w:val="53"/>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451"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451"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7"/>
        <w:spacing w:line="240" w:lineRule="auto"/>
        <w:rPr>
          <w:rFonts w:ascii="宋体" w:hAnsi="宋体"/>
          <w:snapToGrid w:val="0"/>
          <w:kern w:val="0"/>
          <w:szCs w:val="21"/>
        </w:rPr>
      </w:pPr>
      <w:r>
        <w:rPr>
          <w:rFonts w:ascii="宋体" w:hAnsi="宋体"/>
          <w:snapToGrid w:val="0"/>
        </w:rPr>
        <w:br w:type="page"/>
      </w:r>
      <w:bookmarkStart w:id="552" w:name="_Toc430530532"/>
      <w:bookmarkStart w:id="553" w:name="_Toc224103497"/>
      <w:bookmarkStart w:id="554" w:name="_Toc277082645"/>
      <w:bookmarkStart w:id="555" w:name="_Toc27100"/>
      <w:bookmarkStart w:id="556" w:name="_Toc3126"/>
      <w:bookmarkStart w:id="557" w:name="_Toc287607869"/>
      <w:bookmarkStart w:id="558" w:name="_Toc287620816"/>
      <w:r>
        <w:rPr>
          <w:rFonts w:ascii="宋体" w:hAnsi="宋体"/>
          <w:b w:val="0"/>
          <w:bCs w:val="0"/>
        </w:rPr>
        <w:t>（三）</w:t>
      </w:r>
      <w:r>
        <w:rPr>
          <w:rFonts w:hint="eastAsia" w:ascii="宋体" w:hAnsi="宋体"/>
          <w:b w:val="0"/>
          <w:bCs w:val="0"/>
        </w:rPr>
        <w:t>法定代表人身份证明或附有法定代表人身份证明的授权委托书</w:t>
      </w:r>
      <w:bookmarkEnd w:id="552"/>
      <w:bookmarkEnd w:id="553"/>
      <w:bookmarkEnd w:id="554"/>
      <w:bookmarkEnd w:id="555"/>
      <w:bookmarkEnd w:id="556"/>
      <w:bookmarkEnd w:id="557"/>
      <w:bookmarkEnd w:id="558"/>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pStyle w:val="3"/>
        <w:spacing w:after="0" w:line="700" w:lineRule="exact"/>
        <w:rPr>
          <w:rFonts w:ascii="宋体" w:hAnsi="宋体"/>
          <w:szCs w:val="21"/>
        </w:rPr>
      </w:pPr>
    </w:p>
    <w:p>
      <w:pPr>
        <w:tabs>
          <w:tab w:val="left" w:pos="5475"/>
        </w:tabs>
        <w:autoSpaceDE w:val="0"/>
        <w:autoSpaceDN w:val="0"/>
        <w:adjustRightInd w:val="0"/>
        <w:snapToGrid w:val="0"/>
        <w:spacing w:line="700" w:lineRule="exact"/>
        <w:jc w:val="left"/>
        <w:rPr>
          <w:rFonts w:ascii="宋体" w:hAnsi="宋体"/>
          <w:kern w:val="0"/>
          <w:sz w:val="20"/>
        </w:rPr>
      </w:pPr>
    </w:p>
    <w:p>
      <w:pPr>
        <w:tabs>
          <w:tab w:val="left" w:pos="5460"/>
        </w:tabs>
        <w:autoSpaceDE w:val="0"/>
        <w:autoSpaceDN w:val="0"/>
        <w:adjustRightInd w:val="0"/>
        <w:snapToGrid w:val="0"/>
        <w:spacing w:line="700" w:lineRule="exact"/>
        <w:ind w:firstLine="21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spacing w:line="700" w:lineRule="exact"/>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t>授权委托书</w:t>
      </w:r>
    </w:p>
    <w:p>
      <w:pPr>
        <w:pStyle w:val="3"/>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lang w:eastAsia="zh-CN"/>
        </w:rPr>
        <w:t>6月12日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pStyle w:val="3"/>
        <w:rPr>
          <w:rFonts w:ascii="宋体" w:hAnsi="宋体"/>
          <w:snapToGrid w:val="0"/>
          <w:kern w:val="0"/>
          <w:sz w:val="32"/>
          <w:szCs w:val="32"/>
        </w:rPr>
      </w:pPr>
      <w:bookmarkStart w:id="559" w:name="_Toc287620818"/>
      <w:bookmarkStart w:id="560" w:name="_Toc287607871"/>
      <w:bookmarkStart w:id="561" w:name="_Toc224103499"/>
      <w:bookmarkStart w:id="562" w:name="_Toc430530533"/>
      <w:bookmarkStart w:id="563" w:name="_Toc277082647"/>
    </w:p>
    <w:bookmarkEnd w:id="559"/>
    <w:bookmarkEnd w:id="560"/>
    <w:bookmarkEnd w:id="561"/>
    <w:bookmarkEnd w:id="562"/>
    <w:bookmarkEnd w:id="563"/>
    <w:p>
      <w:pPr>
        <w:pStyle w:val="6"/>
        <w:jc w:val="center"/>
        <w:rPr>
          <w:rFonts w:ascii="宋体" w:hAnsi="宋体"/>
          <w:b w:val="0"/>
          <w:bCs w:val="0"/>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564" w:name="_Toc6386"/>
      <w:bookmarkStart w:id="565" w:name="_Toc430530534"/>
      <w:bookmarkStart w:id="566" w:name="_Toc287620819"/>
      <w:bookmarkStart w:id="567" w:name="_Toc6971"/>
      <w:bookmarkStart w:id="568" w:name="_Toc287607872"/>
      <w:bookmarkStart w:id="569" w:name="_Toc224103500"/>
    </w:p>
    <w:p>
      <w:pPr>
        <w:pStyle w:val="7"/>
        <w:spacing w:line="700" w:lineRule="exact"/>
        <w:rPr>
          <w:rFonts w:ascii="宋体" w:hAnsi="宋体"/>
          <w:snapToGrid w:val="0"/>
          <w:color w:val="auto"/>
          <w:kern w:val="0"/>
        </w:rPr>
      </w:pPr>
      <w:bookmarkStart w:id="570" w:name="_Toc287620817"/>
      <w:bookmarkStart w:id="571" w:name="_Toc287607870"/>
      <w:bookmarkStart w:id="572" w:name="_Toc224103498"/>
      <w:bookmarkStart w:id="573" w:name="_Toc277082646"/>
      <w:bookmarkStart w:id="574" w:name="_Toc3760"/>
      <w:bookmarkStart w:id="575" w:name="_Toc12381"/>
      <w:r>
        <w:rPr>
          <w:rFonts w:ascii="宋体" w:hAnsi="宋体"/>
          <w:b w:val="0"/>
          <w:bCs w:val="0"/>
          <w:color w:val="auto"/>
        </w:rPr>
        <w:t>（四）</w:t>
      </w:r>
      <w:bookmarkEnd w:id="570"/>
      <w:bookmarkEnd w:id="571"/>
      <w:bookmarkEnd w:id="572"/>
      <w:bookmarkEnd w:id="573"/>
      <w:r>
        <w:rPr>
          <w:rFonts w:hint="eastAsia" w:ascii="宋体" w:hAnsi="宋体"/>
          <w:b w:val="0"/>
          <w:bCs w:val="0"/>
          <w:color w:val="auto"/>
        </w:rPr>
        <w:t>低价风险担保提交承诺书</w:t>
      </w:r>
      <w:bookmarkEnd w:id="574"/>
      <w:bookmarkEnd w:id="575"/>
    </w:p>
    <w:p>
      <w:pPr>
        <w:autoSpaceDE w:val="0"/>
        <w:autoSpaceDN w:val="0"/>
        <w:adjustRightInd w:val="0"/>
        <w:snapToGrid w:val="0"/>
        <w:spacing w:line="700" w:lineRule="exact"/>
        <w:jc w:val="center"/>
        <w:rPr>
          <w:rFonts w:ascii="宋体" w:hAnsi="宋体"/>
          <w:snapToGrid w:val="0"/>
          <w:color w:val="auto"/>
          <w:kern w:val="0"/>
          <w:sz w:val="32"/>
          <w:szCs w:val="32"/>
        </w:rPr>
      </w:pPr>
      <w:r>
        <w:rPr>
          <w:rFonts w:hint="eastAsia" w:ascii="宋体" w:hAnsi="宋体"/>
          <w:snapToGrid w:val="0"/>
          <w:color w:val="auto"/>
          <w:kern w:val="0"/>
          <w:sz w:val="32"/>
          <w:szCs w:val="32"/>
        </w:rPr>
        <w:t>（投标报价低于招标项目最高限价的85%时采用）</w:t>
      </w:r>
    </w:p>
    <w:p>
      <w:pPr>
        <w:autoSpaceDE w:val="0"/>
        <w:autoSpaceDN w:val="0"/>
        <w:adjustRightInd w:val="0"/>
        <w:snapToGrid w:val="0"/>
        <w:spacing w:line="700" w:lineRule="exact"/>
        <w:jc w:val="center"/>
        <w:rPr>
          <w:rFonts w:ascii="宋体" w:hAnsi="宋体"/>
          <w:snapToGrid w:val="0"/>
          <w:color w:val="auto"/>
          <w:kern w:val="0"/>
          <w:sz w:val="32"/>
          <w:szCs w:val="32"/>
        </w:rPr>
      </w:pPr>
    </w:p>
    <w:p>
      <w:pPr>
        <w:autoSpaceDE w:val="0"/>
        <w:autoSpaceDN w:val="0"/>
        <w:adjustRightInd w:val="0"/>
        <w:snapToGrid w:val="0"/>
        <w:spacing w:line="700" w:lineRule="exact"/>
        <w:rPr>
          <w:rFonts w:ascii="宋体" w:hAnsi="宋体" w:cs="宋体"/>
          <w:snapToGrid w:val="0"/>
          <w:color w:val="auto"/>
          <w:kern w:val="0"/>
          <w:szCs w:val="21"/>
        </w:rPr>
      </w:pPr>
      <w:r>
        <w:rPr>
          <w:rFonts w:hint="eastAsia" w:ascii="宋体" w:hAnsi="宋体" w:cs="宋体"/>
          <w:snapToGrid w:val="0"/>
          <w:color w:val="auto"/>
          <w:kern w:val="0"/>
          <w:szCs w:val="21"/>
          <w:u w:val="single"/>
        </w:rPr>
        <w:t xml:space="preserve">           （招标人名称）</w:t>
      </w:r>
      <w:r>
        <w:rPr>
          <w:rFonts w:hint="eastAsia" w:ascii="宋体" w:hAnsi="宋体" w:cs="宋体"/>
          <w:snapToGrid w:val="0"/>
          <w:color w:val="auto"/>
          <w:kern w:val="0"/>
          <w:szCs w:val="21"/>
        </w:rPr>
        <w:t>：</w:t>
      </w:r>
    </w:p>
    <w:p>
      <w:pPr>
        <w:autoSpaceDE w:val="0"/>
        <w:autoSpaceDN w:val="0"/>
        <w:adjustRightInd w:val="0"/>
        <w:snapToGrid w:val="0"/>
        <w:spacing w:line="7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我公司</w:t>
      </w:r>
      <w:r>
        <w:rPr>
          <w:rFonts w:hint="eastAsia" w:ascii="宋体" w:hAnsi="宋体" w:cs="宋体"/>
          <w:snapToGrid w:val="0"/>
          <w:color w:val="auto"/>
          <w:kern w:val="0"/>
          <w:szCs w:val="21"/>
          <w:u w:val="single"/>
        </w:rPr>
        <w:t xml:space="preserve">        （投标人名称）</w:t>
      </w:r>
      <w:r>
        <w:rPr>
          <w:rFonts w:hint="eastAsia" w:ascii="宋体" w:hAnsi="宋体" w:cs="宋体"/>
          <w:snapToGrid w:val="0"/>
          <w:color w:val="auto"/>
          <w:kern w:val="0"/>
          <w:szCs w:val="21"/>
        </w:rPr>
        <w:t>参加了你单位</w:t>
      </w:r>
      <w:r>
        <w:rPr>
          <w:rFonts w:hint="eastAsia" w:ascii="宋体" w:hAnsi="宋体" w:cs="宋体"/>
          <w:snapToGrid w:val="0"/>
          <w:color w:val="auto"/>
          <w:kern w:val="0"/>
          <w:szCs w:val="21"/>
          <w:u w:val="single"/>
        </w:rPr>
        <w:t xml:space="preserve">        （项目名称）</w:t>
      </w:r>
      <w:r>
        <w:rPr>
          <w:rFonts w:hint="eastAsia" w:ascii="宋体" w:hAnsi="宋体" w:cs="宋体"/>
          <w:snapToGrid w:val="0"/>
          <w:color w:val="auto"/>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700" w:lineRule="exact"/>
        <w:ind w:firstLine="640"/>
        <w:rPr>
          <w:rFonts w:ascii="宋体" w:hAnsi="宋体" w:cs="宋体"/>
          <w:snapToGrid w:val="0"/>
          <w:color w:val="auto"/>
          <w:kern w:val="0"/>
          <w:szCs w:val="21"/>
        </w:rPr>
      </w:pPr>
    </w:p>
    <w:p>
      <w:pPr>
        <w:autoSpaceDE w:val="0"/>
        <w:autoSpaceDN w:val="0"/>
        <w:adjustRightInd w:val="0"/>
        <w:snapToGrid w:val="0"/>
        <w:spacing w:line="700" w:lineRule="exact"/>
        <w:ind w:firstLine="640"/>
        <w:rPr>
          <w:rFonts w:ascii="宋体" w:hAnsi="宋体" w:cs="宋体"/>
          <w:snapToGrid w:val="0"/>
          <w:color w:val="auto"/>
          <w:kern w:val="0"/>
          <w:szCs w:val="21"/>
        </w:rPr>
      </w:pPr>
      <w:r>
        <w:rPr>
          <w:rFonts w:hint="eastAsia" w:ascii="宋体" w:hAnsi="宋体" w:cs="宋体"/>
          <w:snapToGrid w:val="0"/>
          <w:color w:val="auto"/>
          <w:kern w:val="0"/>
          <w:szCs w:val="21"/>
        </w:rPr>
        <w:t>特此承诺。</w:t>
      </w:r>
    </w:p>
    <w:p>
      <w:pPr>
        <w:autoSpaceDE w:val="0"/>
        <w:autoSpaceDN w:val="0"/>
        <w:adjustRightInd w:val="0"/>
        <w:snapToGrid w:val="0"/>
        <w:spacing w:line="700" w:lineRule="exact"/>
        <w:rPr>
          <w:rFonts w:ascii="宋体" w:hAnsi="宋体" w:cs="宋体"/>
          <w:snapToGrid w:val="0"/>
          <w:color w:val="auto"/>
          <w:kern w:val="0"/>
          <w:sz w:val="32"/>
          <w:szCs w:val="32"/>
        </w:rPr>
      </w:pPr>
    </w:p>
    <w:p>
      <w:pPr>
        <w:autoSpaceDE w:val="0"/>
        <w:autoSpaceDN w:val="0"/>
        <w:adjustRightInd w:val="0"/>
        <w:snapToGrid w:val="0"/>
        <w:spacing w:line="700" w:lineRule="exact"/>
        <w:ind w:firstLine="640"/>
        <w:rPr>
          <w:rFonts w:ascii="宋体" w:hAnsi="宋体" w:cs="宋体"/>
          <w:snapToGrid w:val="0"/>
          <w:color w:val="auto"/>
          <w:kern w:val="0"/>
          <w:sz w:val="32"/>
          <w:szCs w:val="32"/>
        </w:rPr>
      </w:pPr>
    </w:p>
    <w:p>
      <w:pPr>
        <w:tabs>
          <w:tab w:val="left" w:pos="4200"/>
          <w:tab w:val="left" w:pos="462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7140"/>
          <w:tab w:val="left" w:pos="7560"/>
          <w:tab w:val="left" w:pos="8300"/>
        </w:tabs>
        <w:autoSpaceDE w:val="0"/>
        <w:autoSpaceDN w:val="0"/>
        <w:adjustRightInd w:val="0"/>
        <w:spacing w:line="700" w:lineRule="exact"/>
        <w:ind w:firstLine="420" w:firstLineChars="200"/>
        <w:rPr>
          <w:rFonts w:ascii="宋体" w:hAnsi="宋体"/>
          <w:snapToGrid w:val="0"/>
          <w:color w:val="auto"/>
          <w:kern w:val="0"/>
          <w:szCs w:val="21"/>
        </w:rPr>
      </w:pPr>
    </w:p>
    <w:p>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ascii="宋体" w:hAnsi="宋体"/>
          <w:snapToGrid w:val="0"/>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autoSpaceDE w:val="0"/>
        <w:autoSpaceDN w:val="0"/>
        <w:adjustRightInd w:val="0"/>
        <w:snapToGrid w:val="0"/>
        <w:spacing w:line="360" w:lineRule="auto"/>
        <w:ind w:firstLine="640"/>
        <w:rPr>
          <w:rFonts w:ascii="宋体" w:hAnsi="宋体" w:cs="宋体"/>
          <w:snapToGrid w:val="0"/>
          <w:color w:val="auto"/>
          <w:kern w:val="0"/>
          <w:sz w:val="32"/>
          <w:szCs w:val="32"/>
        </w:rPr>
      </w:pPr>
    </w:p>
    <w:p>
      <w:pPr>
        <w:autoSpaceDE w:val="0"/>
        <w:autoSpaceDN w:val="0"/>
        <w:adjustRightInd w:val="0"/>
        <w:snapToGrid w:val="0"/>
        <w:spacing w:line="360" w:lineRule="auto"/>
        <w:jc w:val="both"/>
        <w:rPr>
          <w:rFonts w:hint="eastAsia" w:ascii="宋体" w:hAnsi="宋体" w:eastAsia="宋体"/>
          <w:snapToGrid w:val="0"/>
          <w:color w:val="auto"/>
          <w:kern w:val="0"/>
          <w:sz w:val="32"/>
          <w:szCs w:val="32"/>
          <w:lang w:eastAsia="zh-CN"/>
        </w:rPr>
      </w:pPr>
    </w:p>
    <w:p>
      <w:pPr>
        <w:pStyle w:val="3"/>
        <w:rPr>
          <w:rFonts w:hint="eastAsia" w:ascii="宋体" w:hAnsi="宋体" w:eastAsia="宋体"/>
          <w:snapToGrid w:val="0"/>
          <w:color w:val="auto"/>
          <w:kern w:val="0"/>
          <w:sz w:val="32"/>
          <w:szCs w:val="32"/>
          <w:lang w:eastAsia="zh-CN"/>
        </w:rPr>
      </w:pPr>
    </w:p>
    <w:p>
      <w:pPr>
        <w:pStyle w:val="6"/>
        <w:jc w:val="center"/>
        <w:rPr>
          <w:rFonts w:hint="eastAsia" w:ascii="宋体" w:hAnsi="宋体"/>
          <w:b w:val="0"/>
          <w:bCs w:val="0"/>
        </w:rPr>
      </w:pPr>
    </w:p>
    <w:p>
      <w:pPr>
        <w:pStyle w:val="6"/>
        <w:jc w:val="center"/>
        <w:rPr>
          <w:rFonts w:ascii="宋体" w:hAnsi="宋体"/>
          <w:b w:val="0"/>
          <w:bCs w:val="0"/>
        </w:rPr>
      </w:pPr>
      <w:r>
        <w:rPr>
          <w:rFonts w:hint="eastAsia" w:ascii="宋体" w:hAnsi="宋体"/>
          <w:b w:val="0"/>
          <w:bCs w:val="0"/>
        </w:rPr>
        <w:t>二、经济部分</w:t>
      </w:r>
      <w:bookmarkEnd w:id="564"/>
      <w:bookmarkEnd w:id="565"/>
      <w:bookmarkEnd w:id="566"/>
      <w:bookmarkEnd w:id="567"/>
      <w:bookmarkEnd w:id="568"/>
      <w:bookmarkEnd w:id="569"/>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autoSpaceDE w:val="0"/>
        <w:autoSpaceDN w:val="0"/>
        <w:adjustRightInd w:val="0"/>
        <w:snapToGrid w:val="0"/>
        <w:spacing w:line="360" w:lineRule="auto"/>
        <w:jc w:val="left"/>
        <w:rPr>
          <w:rFonts w:ascii="宋体" w:hAnsi="宋体"/>
          <w:b/>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7"/>
        <w:spacing w:line="240" w:lineRule="auto"/>
        <w:rPr>
          <w:rFonts w:ascii="宋体" w:hAnsi="宋体"/>
          <w:b w:val="0"/>
          <w:bCs w:val="0"/>
        </w:rPr>
      </w:pPr>
      <w:bookmarkStart w:id="576" w:name="_Toc287620820"/>
      <w:bookmarkStart w:id="577" w:name="_Toc287607873"/>
      <w:bookmarkStart w:id="578" w:name="_Toc224103501"/>
      <w:bookmarkStart w:id="579" w:name="_Toc277082648"/>
      <w:bookmarkStart w:id="580" w:name="_Toc430530535"/>
      <w:r>
        <w:rPr>
          <w:rFonts w:ascii="宋体" w:hAnsi="宋体"/>
          <w:b w:val="0"/>
          <w:bCs w:val="0"/>
          <w:kern w:val="0"/>
          <w:sz w:val="21"/>
          <w:szCs w:val="21"/>
        </w:rPr>
        <w:br w:type="page"/>
      </w:r>
      <w:bookmarkStart w:id="581" w:name="_Toc8771"/>
      <w:bookmarkStart w:id="582" w:name="_Toc29951"/>
      <w:bookmarkStart w:id="583" w:name="_Toc31355"/>
      <w:r>
        <w:rPr>
          <w:rFonts w:hint="eastAsia" w:ascii="宋体" w:hAnsi="宋体"/>
          <w:b w:val="0"/>
          <w:bCs w:val="0"/>
        </w:rPr>
        <w:t>（一）已标价工程量清单</w:t>
      </w:r>
      <w:bookmarkEnd w:id="576"/>
      <w:bookmarkEnd w:id="577"/>
      <w:bookmarkEnd w:id="578"/>
      <w:bookmarkEnd w:id="579"/>
      <w:bookmarkEnd w:id="580"/>
      <w:bookmarkEnd w:id="581"/>
      <w:bookmarkEnd w:id="582"/>
      <w:bookmarkEnd w:id="583"/>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6"/>
        <w:rPr>
          <w:rFonts w:ascii="宋体" w:hAnsi="宋体"/>
          <w:kern w:val="0"/>
          <w:sz w:val="24"/>
          <w:szCs w:val="21"/>
        </w:rPr>
      </w:pPr>
      <w:bookmarkStart w:id="584" w:name="_Toc430530536"/>
      <w:bookmarkStart w:id="585" w:name="_Toc287607874"/>
      <w:bookmarkStart w:id="586" w:name="_Toc224103502"/>
      <w:bookmarkStart w:id="587" w:name="_Toc287620821"/>
      <w:r>
        <w:rPr>
          <w:rFonts w:ascii="宋体" w:hAnsi="宋体"/>
        </w:rPr>
        <w:br w:type="page"/>
      </w:r>
    </w:p>
    <w:p>
      <w:pPr>
        <w:pStyle w:val="6"/>
        <w:jc w:val="center"/>
        <w:rPr>
          <w:rFonts w:ascii="宋体" w:hAnsi="宋体"/>
          <w:b w:val="0"/>
          <w:bCs w:val="0"/>
        </w:rPr>
      </w:pPr>
      <w:bookmarkStart w:id="588" w:name="_Toc11334"/>
      <w:bookmarkStart w:id="589" w:name="_Toc13970"/>
      <w:r>
        <w:rPr>
          <w:rFonts w:hint="eastAsia" w:ascii="宋体" w:hAnsi="宋体"/>
          <w:b w:val="0"/>
          <w:bCs w:val="0"/>
        </w:rPr>
        <w:t>三、</w:t>
      </w:r>
      <w:bookmarkEnd w:id="584"/>
      <w:bookmarkEnd w:id="585"/>
      <w:bookmarkEnd w:id="586"/>
      <w:bookmarkEnd w:id="587"/>
      <w:r>
        <w:rPr>
          <w:rFonts w:hint="eastAsia" w:ascii="宋体" w:hAnsi="宋体"/>
          <w:b w:val="0"/>
          <w:bCs w:val="0"/>
        </w:rPr>
        <w:t>资格审查部分</w:t>
      </w:r>
      <w:bookmarkEnd w:id="588"/>
      <w:bookmarkEnd w:id="589"/>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2"/>
          <w:szCs w:val="32"/>
        </w:rPr>
      </w:pPr>
      <w:r>
        <w:rPr>
          <w:rFonts w:hint="eastAsia" w:ascii="宋体" w:hAnsi="宋体"/>
          <w:kern w:val="0"/>
          <w:sz w:val="32"/>
          <w:szCs w:val="32"/>
        </w:rPr>
        <w:t>目  录</w:t>
      </w:r>
    </w:p>
    <w:p>
      <w:pPr>
        <w:spacing w:line="360" w:lineRule="auto"/>
        <w:jc w:val="center"/>
        <w:rPr>
          <w:rFonts w:ascii="宋体" w:hAnsi="宋体"/>
          <w:b/>
          <w:kern w:val="0"/>
          <w:sz w:val="32"/>
          <w:szCs w:val="32"/>
        </w:rPr>
      </w:pPr>
    </w:p>
    <w:p>
      <w:pPr>
        <w:spacing w:line="700" w:lineRule="exact"/>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法定代表人身份证明或附有法定代表人身份证明的授权委托书</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）投标人基本情况表</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）项目管理机构</w:t>
      </w:r>
    </w:p>
    <w:p>
      <w:pPr>
        <w:spacing w:line="7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四</w:t>
      </w:r>
      <w:r>
        <w:rPr>
          <w:rFonts w:ascii="宋体" w:hAnsi="宋体"/>
          <w:sz w:val="24"/>
          <w:szCs w:val="24"/>
        </w:rPr>
        <w:t>）</w:t>
      </w:r>
      <w:r>
        <w:rPr>
          <w:rFonts w:hint="eastAsia" w:ascii="宋体" w:hAnsi="宋体"/>
          <w:sz w:val="24"/>
          <w:szCs w:val="24"/>
        </w:rPr>
        <w:t>承诺</w:t>
      </w:r>
    </w:p>
    <w:p>
      <w:pPr>
        <w:spacing w:line="700" w:lineRule="exact"/>
        <w:ind w:firstLine="480" w:firstLineChars="200"/>
        <w:jc w:val="left"/>
        <w:rPr>
          <w:rFonts w:ascii="宋体" w:hAnsi="宋体"/>
          <w:b/>
          <w:kern w:val="0"/>
          <w:sz w:val="24"/>
          <w:szCs w:val="24"/>
        </w:rPr>
      </w:pPr>
      <w:r>
        <w:rPr>
          <w:rFonts w:ascii="宋体" w:hAnsi="宋体"/>
          <w:sz w:val="24"/>
          <w:szCs w:val="24"/>
        </w:rPr>
        <w:t>（</w:t>
      </w:r>
      <w:r>
        <w:rPr>
          <w:rFonts w:hint="eastAsia" w:ascii="宋体" w:hAnsi="宋体"/>
          <w:sz w:val="24"/>
          <w:szCs w:val="24"/>
        </w:rPr>
        <w:t>五</w:t>
      </w:r>
      <w:r>
        <w:rPr>
          <w:rFonts w:ascii="宋体" w:hAnsi="宋体"/>
          <w:sz w:val="24"/>
          <w:szCs w:val="24"/>
        </w:rPr>
        <w:t>）其他资料</w:t>
      </w:r>
    </w:p>
    <w:p>
      <w:pPr>
        <w:spacing w:line="360" w:lineRule="auto"/>
        <w:jc w:val="center"/>
        <w:rPr>
          <w:rFonts w:ascii="宋体" w:hAnsi="宋体"/>
          <w:b/>
          <w:kern w:val="0"/>
          <w:sz w:val="32"/>
          <w:szCs w:val="32"/>
        </w:rPr>
      </w:pPr>
    </w:p>
    <w:p>
      <w:pPr>
        <w:pStyle w:val="7"/>
        <w:spacing w:line="240" w:lineRule="auto"/>
        <w:rPr>
          <w:rFonts w:ascii="宋体" w:hAnsi="宋体"/>
          <w:sz w:val="36"/>
          <w:szCs w:val="36"/>
        </w:rPr>
      </w:pPr>
      <w:r>
        <w:rPr>
          <w:rFonts w:ascii="宋体" w:hAnsi="宋体"/>
        </w:rPr>
        <w:br w:type="page"/>
      </w:r>
      <w:bookmarkStart w:id="590" w:name="_Toc224103511"/>
      <w:bookmarkStart w:id="591" w:name="_Toc15507"/>
      <w:bookmarkStart w:id="592" w:name="_Toc19892"/>
      <w:bookmarkStart w:id="593" w:name="_Toc287620830"/>
      <w:bookmarkStart w:id="594" w:name="_Toc430530546"/>
      <w:bookmarkStart w:id="595" w:name="_Toc277082657"/>
      <w:bookmarkStart w:id="596" w:name="_Toc287607883"/>
      <w:r>
        <w:rPr>
          <w:rFonts w:hint="eastAsia" w:ascii="宋体" w:hAnsi="宋体"/>
          <w:b w:val="0"/>
          <w:bCs w:val="0"/>
        </w:rPr>
        <w:t>（一）法定代表人身份证明或附有法定代表人身份证明的授权委托书</w:t>
      </w:r>
      <w:bookmarkEnd w:id="590"/>
      <w:bookmarkEnd w:id="591"/>
      <w:bookmarkEnd w:id="592"/>
      <w:bookmarkEnd w:id="593"/>
      <w:bookmarkEnd w:id="594"/>
      <w:bookmarkEnd w:id="595"/>
      <w:bookmarkEnd w:id="596"/>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700" w:lineRule="exact"/>
        <w:ind w:firstLine="810" w:firstLineChars="386"/>
        <w:jc w:val="left"/>
        <w:rPr>
          <w:rFonts w:ascii="宋体" w:hAnsi="宋体"/>
          <w:kern w:val="0"/>
          <w:szCs w:val="21"/>
        </w:rPr>
      </w:pPr>
    </w:p>
    <w:p>
      <w:pPr>
        <w:autoSpaceDE w:val="0"/>
        <w:autoSpaceDN w:val="0"/>
        <w:adjustRightInd w:val="0"/>
        <w:snapToGrid w:val="0"/>
        <w:spacing w:line="700" w:lineRule="exact"/>
        <w:ind w:firstLine="810" w:firstLineChars="386"/>
        <w:jc w:val="left"/>
        <w:rPr>
          <w:rFonts w:ascii="宋体" w:hAnsi="宋体"/>
          <w:szCs w:val="21"/>
        </w:rPr>
      </w:pPr>
      <w:r>
        <w:rPr>
          <w:rFonts w:hint="eastAsia" w:ascii="宋体" w:hAnsi="宋体"/>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kern w:val="0"/>
          <w:szCs w:val="21"/>
        </w:rPr>
      </w:pPr>
    </w:p>
    <w:p>
      <w:pPr>
        <w:autoSpaceDE w:val="0"/>
        <w:autoSpaceDN w:val="0"/>
        <w:adjustRightInd w:val="0"/>
        <w:snapToGrid w:val="0"/>
        <w:spacing w:line="700" w:lineRule="exact"/>
        <w:ind w:firstLine="420" w:firstLineChars="2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700" w:lineRule="exact"/>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lang w:eastAsia="zh-CN"/>
        </w:rPr>
        <w:t>6月12日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center"/>
        <w:rPr>
          <w:rFonts w:ascii="宋体" w:hAnsi="宋体"/>
        </w:rPr>
      </w:pPr>
      <w:r>
        <w:rPr>
          <w:rFonts w:ascii="宋体" w:hAnsi="宋体"/>
        </w:rPr>
        <w:br w:type="page"/>
      </w:r>
    </w:p>
    <w:p>
      <w:pPr>
        <w:pStyle w:val="7"/>
        <w:spacing w:line="240" w:lineRule="auto"/>
        <w:rPr>
          <w:rFonts w:ascii="宋体" w:hAnsi="宋体"/>
        </w:rPr>
      </w:pPr>
      <w:bookmarkStart w:id="597" w:name="_Toc224103512"/>
      <w:bookmarkStart w:id="598" w:name="_Toc277082658"/>
      <w:bookmarkStart w:id="599" w:name="_Toc430530547"/>
      <w:bookmarkStart w:id="600" w:name="_Toc287620831"/>
      <w:bookmarkStart w:id="601" w:name="_Toc287607884"/>
      <w:bookmarkStart w:id="602" w:name="_Toc5288"/>
      <w:bookmarkStart w:id="603" w:name="_Toc9914"/>
      <w:r>
        <w:rPr>
          <w:rFonts w:hint="eastAsia" w:ascii="宋体" w:hAnsi="宋体"/>
          <w:b w:val="0"/>
          <w:bCs w:val="0"/>
        </w:rPr>
        <w:t>（二）</w:t>
      </w:r>
      <w:bookmarkEnd w:id="597"/>
      <w:bookmarkEnd w:id="598"/>
      <w:bookmarkEnd w:id="599"/>
      <w:bookmarkEnd w:id="600"/>
      <w:bookmarkEnd w:id="601"/>
      <w:bookmarkStart w:id="604" w:name="_Toc277082659"/>
      <w:bookmarkStart w:id="605" w:name="_Toc287607887"/>
      <w:r>
        <w:rPr>
          <w:rFonts w:hint="eastAsia" w:ascii="宋体" w:hAnsi="宋体"/>
          <w:b w:val="0"/>
          <w:bCs w:val="0"/>
        </w:rPr>
        <w:t>投标人基本情况表</w:t>
      </w:r>
      <w:bookmarkEnd w:id="602"/>
      <w:bookmarkEnd w:id="603"/>
    </w:p>
    <w:tbl>
      <w:tblPr>
        <w:tblStyle w:val="53"/>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3066"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612"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917"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537"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908"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908"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7"/>
        <w:spacing w:line="240" w:lineRule="auto"/>
        <w:rPr>
          <w:rFonts w:ascii="宋体" w:hAnsi="宋体"/>
        </w:rPr>
      </w:pPr>
      <w:r>
        <w:rPr>
          <w:rFonts w:ascii="宋体" w:hAnsi="宋体"/>
          <w:szCs w:val="21"/>
        </w:rPr>
        <w:br w:type="page"/>
      </w:r>
      <w:bookmarkStart w:id="606" w:name="_Toc509218863"/>
      <w:bookmarkStart w:id="607" w:name="_Toc534185840"/>
      <w:bookmarkStart w:id="608" w:name="_Toc3838"/>
      <w:bookmarkStart w:id="609" w:name="_Toc25844"/>
      <w:r>
        <w:rPr>
          <w:rFonts w:hint="eastAsia" w:ascii="宋体" w:hAnsi="宋体"/>
          <w:b w:val="0"/>
          <w:bCs w:val="0"/>
        </w:rPr>
        <w:t>（三）项目管理机构</w:t>
      </w:r>
      <w:bookmarkEnd w:id="606"/>
      <w:bookmarkEnd w:id="607"/>
      <w:bookmarkEnd w:id="608"/>
      <w:bookmarkEnd w:id="609"/>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3"/>
        <w:tblW w:w="9756"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05"/>
        <w:gridCol w:w="795"/>
        <w:gridCol w:w="1200"/>
        <w:gridCol w:w="735"/>
        <w:gridCol w:w="735"/>
        <w:gridCol w:w="825"/>
        <w:gridCol w:w="2430"/>
        <w:gridCol w:w="11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3" w:hRule="exact"/>
        </w:trPr>
        <w:tc>
          <w:tcPr>
            <w:tcW w:w="1161"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0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95"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5925"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117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Merge w:val="continue"/>
          </w:tcPr>
          <w:p>
            <w:pPr>
              <w:autoSpaceDE w:val="0"/>
              <w:autoSpaceDN w:val="0"/>
              <w:adjustRightInd w:val="0"/>
              <w:snapToGrid w:val="0"/>
              <w:jc w:val="left"/>
              <w:rPr>
                <w:rFonts w:ascii="宋体" w:hAnsi="宋体"/>
                <w:kern w:val="0"/>
                <w:szCs w:val="21"/>
              </w:rPr>
            </w:pPr>
          </w:p>
        </w:tc>
        <w:tc>
          <w:tcPr>
            <w:tcW w:w="705" w:type="dxa"/>
            <w:vMerge w:val="continue"/>
          </w:tcPr>
          <w:p>
            <w:pPr>
              <w:autoSpaceDE w:val="0"/>
              <w:autoSpaceDN w:val="0"/>
              <w:adjustRightInd w:val="0"/>
              <w:snapToGrid w:val="0"/>
              <w:jc w:val="left"/>
              <w:rPr>
                <w:rFonts w:ascii="宋体" w:hAnsi="宋体"/>
                <w:kern w:val="0"/>
                <w:szCs w:val="21"/>
              </w:rPr>
            </w:pPr>
          </w:p>
        </w:tc>
        <w:tc>
          <w:tcPr>
            <w:tcW w:w="795" w:type="dxa"/>
            <w:vMerge w:val="continue"/>
          </w:tcPr>
          <w:p>
            <w:pPr>
              <w:autoSpaceDE w:val="0"/>
              <w:autoSpaceDN w:val="0"/>
              <w:adjustRightInd w:val="0"/>
              <w:snapToGrid w:val="0"/>
              <w:jc w:val="left"/>
              <w:rPr>
                <w:rFonts w:ascii="宋体" w:hAnsi="宋体"/>
                <w:kern w:val="0"/>
                <w:szCs w:val="21"/>
              </w:rPr>
            </w:pPr>
          </w:p>
        </w:tc>
        <w:tc>
          <w:tcPr>
            <w:tcW w:w="120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3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8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430"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161"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w:t>
            </w:r>
          </w:p>
          <w:p>
            <w:pPr>
              <w:autoSpaceDE w:val="0"/>
              <w:autoSpaceDN w:val="0"/>
              <w:adjustRightInd w:val="0"/>
              <w:snapToGrid w:val="0"/>
              <w:jc w:val="center"/>
              <w:rPr>
                <w:rFonts w:ascii="宋体" w:hAnsi="宋体"/>
                <w:kern w:val="0"/>
                <w:szCs w:val="21"/>
              </w:rPr>
            </w:pPr>
            <w:r>
              <w:rPr>
                <w:rFonts w:hint="eastAsia" w:ascii="宋体" w:hAnsi="宋体"/>
                <w:kern w:val="0"/>
                <w:szCs w:val="21"/>
              </w:rPr>
              <w:t>负责人</w:t>
            </w: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r>
        <w:tblPrEx>
          <w:tblCellMar>
            <w:top w:w="0" w:type="dxa"/>
            <w:left w:w="0" w:type="dxa"/>
            <w:bottom w:w="0" w:type="dxa"/>
            <w:right w:w="0" w:type="dxa"/>
          </w:tblCellMar>
        </w:tblPrEx>
        <w:trPr>
          <w:trHeight w:val="508" w:hRule="exact"/>
        </w:trPr>
        <w:tc>
          <w:tcPr>
            <w:tcW w:w="1161" w:type="dxa"/>
          </w:tcPr>
          <w:p>
            <w:pPr>
              <w:autoSpaceDE w:val="0"/>
              <w:autoSpaceDN w:val="0"/>
              <w:adjustRightInd w:val="0"/>
              <w:snapToGrid w:val="0"/>
              <w:jc w:val="left"/>
              <w:rPr>
                <w:rFonts w:ascii="宋体" w:hAnsi="宋体"/>
                <w:kern w:val="0"/>
                <w:szCs w:val="21"/>
              </w:rPr>
            </w:pPr>
          </w:p>
        </w:tc>
        <w:tc>
          <w:tcPr>
            <w:tcW w:w="705" w:type="dxa"/>
          </w:tcPr>
          <w:p>
            <w:pPr>
              <w:autoSpaceDE w:val="0"/>
              <w:autoSpaceDN w:val="0"/>
              <w:adjustRightInd w:val="0"/>
              <w:snapToGrid w:val="0"/>
              <w:jc w:val="left"/>
              <w:rPr>
                <w:rFonts w:ascii="宋体" w:hAnsi="宋体"/>
                <w:kern w:val="0"/>
                <w:szCs w:val="21"/>
              </w:rPr>
            </w:pPr>
          </w:p>
        </w:tc>
        <w:tc>
          <w:tcPr>
            <w:tcW w:w="795" w:type="dxa"/>
          </w:tcPr>
          <w:p>
            <w:pPr>
              <w:autoSpaceDE w:val="0"/>
              <w:autoSpaceDN w:val="0"/>
              <w:adjustRightInd w:val="0"/>
              <w:snapToGrid w:val="0"/>
              <w:jc w:val="left"/>
              <w:rPr>
                <w:rFonts w:ascii="宋体" w:hAnsi="宋体"/>
                <w:kern w:val="0"/>
                <w:szCs w:val="21"/>
              </w:rPr>
            </w:pPr>
          </w:p>
        </w:tc>
        <w:tc>
          <w:tcPr>
            <w:tcW w:w="1200"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735" w:type="dxa"/>
          </w:tcPr>
          <w:p>
            <w:pPr>
              <w:autoSpaceDE w:val="0"/>
              <w:autoSpaceDN w:val="0"/>
              <w:adjustRightInd w:val="0"/>
              <w:snapToGrid w:val="0"/>
              <w:jc w:val="left"/>
              <w:rPr>
                <w:rFonts w:ascii="宋体" w:hAnsi="宋体"/>
                <w:kern w:val="0"/>
                <w:szCs w:val="21"/>
              </w:rPr>
            </w:pPr>
          </w:p>
        </w:tc>
        <w:tc>
          <w:tcPr>
            <w:tcW w:w="825" w:type="dxa"/>
          </w:tcPr>
          <w:p>
            <w:pPr>
              <w:autoSpaceDE w:val="0"/>
              <w:autoSpaceDN w:val="0"/>
              <w:adjustRightInd w:val="0"/>
              <w:snapToGrid w:val="0"/>
              <w:jc w:val="left"/>
              <w:rPr>
                <w:rFonts w:ascii="宋体" w:hAnsi="宋体"/>
                <w:kern w:val="0"/>
                <w:szCs w:val="21"/>
              </w:rPr>
            </w:pPr>
          </w:p>
        </w:tc>
        <w:tc>
          <w:tcPr>
            <w:tcW w:w="2430" w:type="dxa"/>
          </w:tcPr>
          <w:p>
            <w:pPr>
              <w:autoSpaceDE w:val="0"/>
              <w:autoSpaceDN w:val="0"/>
              <w:adjustRightInd w:val="0"/>
              <w:snapToGrid w:val="0"/>
              <w:jc w:val="left"/>
              <w:rPr>
                <w:rFonts w:ascii="宋体" w:hAnsi="宋体"/>
                <w:kern w:val="0"/>
                <w:szCs w:val="21"/>
              </w:rPr>
            </w:pPr>
          </w:p>
        </w:tc>
        <w:tc>
          <w:tcPr>
            <w:tcW w:w="1170"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jc w:val="left"/>
        <w:rPr>
          <w:rFonts w:ascii="宋体" w:hAnsi="宋体"/>
          <w:szCs w:val="21"/>
        </w:rPr>
      </w:pPr>
      <w:r>
        <w:rPr>
          <w:rFonts w:hint="eastAsia" w:ascii="宋体" w:hAnsi="宋体"/>
          <w:szCs w:val="21"/>
        </w:rPr>
        <w:t>备注：本表仅填项目经理、项目技术负责人相关信息。</w:t>
      </w:r>
    </w:p>
    <w:p>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604"/>
      <w:bookmarkEnd w:id="605"/>
    </w:p>
    <w:tbl>
      <w:tblPr>
        <w:tblStyle w:val="53"/>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89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610" w:name="_Toc224103515"/>
    </w:p>
    <w:bookmarkEnd w:id="610"/>
    <w:p>
      <w:pPr>
        <w:pStyle w:val="7"/>
        <w:spacing w:line="360" w:lineRule="auto"/>
        <w:rPr>
          <w:rFonts w:ascii="宋体" w:hAnsi="宋体"/>
          <w:b w:val="0"/>
        </w:rPr>
      </w:pPr>
      <w:bookmarkStart w:id="611" w:name="_Toc224103520"/>
      <w:bookmarkStart w:id="612" w:name="_Toc287607893"/>
      <w:bookmarkStart w:id="613" w:name="_Toc287620839"/>
      <w:bookmarkStart w:id="614" w:name="_Toc277082663"/>
      <w:bookmarkStart w:id="615" w:name="_Toc430530552"/>
      <w:bookmarkStart w:id="616" w:name="_Toc509218866"/>
      <w:bookmarkStart w:id="617" w:name="_Toc534185843"/>
      <w:bookmarkStart w:id="618" w:name="_Toc26467"/>
      <w:bookmarkStart w:id="619" w:name="_Toc1320"/>
      <w:r>
        <w:rPr>
          <w:rFonts w:ascii="宋体" w:hAnsi="宋体"/>
          <w:b w:val="0"/>
        </w:rPr>
        <w:t>（</w:t>
      </w:r>
      <w:r>
        <w:rPr>
          <w:rFonts w:hint="eastAsia" w:ascii="宋体" w:hAnsi="宋体"/>
          <w:b w:val="0"/>
        </w:rPr>
        <w:t>四</w:t>
      </w:r>
      <w:r>
        <w:rPr>
          <w:rFonts w:ascii="宋体" w:hAnsi="宋体"/>
          <w:b w:val="0"/>
        </w:rPr>
        <w:t>）</w:t>
      </w:r>
      <w:bookmarkEnd w:id="611"/>
      <w:bookmarkEnd w:id="612"/>
      <w:bookmarkEnd w:id="613"/>
      <w:bookmarkEnd w:id="614"/>
      <w:bookmarkEnd w:id="615"/>
      <w:bookmarkEnd w:id="616"/>
      <w:bookmarkEnd w:id="617"/>
      <w:r>
        <w:rPr>
          <w:rFonts w:hint="eastAsia" w:ascii="宋体" w:hAnsi="宋体"/>
          <w:b w:val="0"/>
        </w:rPr>
        <w:t>承诺</w:t>
      </w:r>
      <w:bookmarkEnd w:id="618"/>
      <w:bookmarkEnd w:id="619"/>
    </w:p>
    <w:p>
      <w:pPr>
        <w:snapToGrid w:val="0"/>
        <w:spacing w:line="500" w:lineRule="exact"/>
        <w:rPr>
          <w:rFonts w:ascii="宋体" w:hAnsi="宋体"/>
          <w:szCs w:val="21"/>
          <w:u w:val="single"/>
        </w:rPr>
      </w:pPr>
      <w:r>
        <w:rPr>
          <w:rFonts w:hint="eastAsia" w:ascii="宋体" w:hAnsi="宋体"/>
          <w:szCs w:val="21"/>
          <w:u w:val="single"/>
        </w:rPr>
        <w:t xml:space="preserve">          （招标人名称）</w:t>
      </w:r>
      <w:r>
        <w:rPr>
          <w:rFonts w:hint="eastAsia" w:ascii="宋体" w:hAnsi="宋体"/>
          <w:szCs w:val="21"/>
        </w:rPr>
        <w:t>：</w:t>
      </w:r>
    </w:p>
    <w:p>
      <w:pPr>
        <w:snapToGrid w:val="0"/>
        <w:spacing w:line="5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50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5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5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50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5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50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50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50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50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50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50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50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我公司为其缴纳的养老保险证明材料。中标后不能满足该要求的，取消我公司中标资格，给招标人造成损失的，我公司依法承担违约赔偿责任。</w:t>
      </w:r>
    </w:p>
    <w:p>
      <w:pPr>
        <w:snapToGrid w:val="0"/>
        <w:spacing w:line="50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招标人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50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50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50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合同条款及格式规定，投标文件中没有招标人不能接受的条件。</w:t>
      </w:r>
    </w:p>
    <w:p>
      <w:pPr>
        <w:snapToGrid w:val="0"/>
        <w:spacing w:line="500" w:lineRule="exact"/>
        <w:ind w:firstLine="420" w:firstLineChars="200"/>
        <w:rPr>
          <w:rFonts w:ascii="宋体" w:hAnsi="宋体"/>
          <w:szCs w:val="21"/>
        </w:rPr>
      </w:pPr>
      <w:r>
        <w:rPr>
          <w:rFonts w:hint="eastAsia" w:ascii="宋体" w:hAnsi="宋体"/>
          <w:szCs w:val="21"/>
        </w:rPr>
        <w:t>8、我公司的投标文件符合第七章 技术标准和要求（如有）。</w:t>
      </w:r>
    </w:p>
    <w:p>
      <w:pPr>
        <w:snapToGrid w:val="0"/>
        <w:spacing w:line="500" w:lineRule="exact"/>
        <w:ind w:firstLine="420" w:firstLineChars="200"/>
        <w:rPr>
          <w:rFonts w:ascii="宋体" w:hAnsi="宋体"/>
          <w:szCs w:val="21"/>
        </w:rPr>
      </w:pPr>
    </w:p>
    <w:p>
      <w:pPr>
        <w:tabs>
          <w:tab w:val="left" w:pos="4200"/>
          <w:tab w:val="left" w:pos="462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50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snapToGrid w:val="0"/>
        <w:spacing w:line="50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500" w:lineRule="exact"/>
      </w:pPr>
    </w:p>
    <w:p>
      <w:pPr>
        <w:spacing w:line="500" w:lineRule="exact"/>
        <w:jc w:val="center"/>
        <w:rPr>
          <w:rFonts w:ascii="宋体" w:hAnsi="宋体"/>
          <w:bCs/>
          <w:sz w:val="32"/>
          <w:szCs w:val="32"/>
        </w:rPr>
      </w:pPr>
      <w:r>
        <w:br w:type="page"/>
      </w:r>
    </w:p>
    <w:p>
      <w:pPr>
        <w:jc w:val="center"/>
        <w:rPr>
          <w:rFonts w:ascii="宋体" w:hAnsi="宋体"/>
          <w:bCs/>
          <w:sz w:val="32"/>
          <w:szCs w:val="32"/>
        </w:rPr>
      </w:pPr>
      <w:bookmarkStart w:id="620" w:name="_Toc24788"/>
      <w:bookmarkStart w:id="621" w:name="_Toc14813"/>
      <w:r>
        <w:rPr>
          <w:rFonts w:hint="eastAsia" w:ascii="宋体" w:hAnsi="宋体"/>
          <w:bCs/>
          <w:sz w:val="32"/>
          <w:szCs w:val="32"/>
        </w:rPr>
        <w:t>（五）其他资料</w:t>
      </w:r>
      <w:bookmarkEnd w:id="620"/>
      <w:bookmarkEnd w:id="621"/>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rPr>
                              <w:rStyle w:val="57"/>
                            </w:rPr>
                          </w:pPr>
                          <w:r>
                            <w:fldChar w:fldCharType="begin"/>
                          </w:r>
                          <w:r>
                            <w:rPr>
                              <w:rStyle w:val="57"/>
                            </w:rPr>
                            <w:instrText xml:space="preserve">PAGE  </w:instrText>
                          </w:r>
                          <w:r>
                            <w:fldChar w:fldCharType="separate"/>
                          </w:r>
                          <w:r>
                            <w:rPr>
                              <w:rStyle w:val="57"/>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35"/>
                      <w:rPr>
                        <w:rStyle w:val="57"/>
                      </w:rPr>
                    </w:pPr>
                    <w:r>
                      <w:fldChar w:fldCharType="begin"/>
                    </w:r>
                    <w:r>
                      <w:rPr>
                        <w:rStyle w:val="57"/>
                      </w:rPr>
                      <w:instrText xml:space="preserve">PAGE  </w:instrText>
                    </w:r>
                    <w:r>
                      <w:fldChar w:fldCharType="separate"/>
                    </w:r>
                    <w:r>
                      <w:rPr>
                        <w:rStyle w:val="57"/>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9"/>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1">
    <w:nsid w:val="00000005"/>
    <w:multiLevelType w:val="multilevel"/>
    <w:tmpl w:val="00000005"/>
    <w:lvl w:ilvl="0" w:tentative="0">
      <w:start w:val="1"/>
      <w:numFmt w:val="decimal"/>
      <w:pStyle w:val="16"/>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2">
    <w:nsid w:val="0000000D"/>
    <w:multiLevelType w:val="multilevel"/>
    <w:tmpl w:val="0000000D"/>
    <w:lvl w:ilvl="0" w:tentative="0">
      <w:start w:val="1"/>
      <w:numFmt w:val="decimal"/>
      <w:pStyle w:val="24"/>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3">
    <w:nsid w:val="0000000F"/>
    <w:multiLevelType w:val="multilevel"/>
    <w:tmpl w:val="0000000F"/>
    <w:lvl w:ilvl="0" w:tentative="0">
      <w:start w:val="1"/>
      <w:numFmt w:val="bullet"/>
      <w:pStyle w:val="21"/>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1"/>
    <w:multiLevelType w:val="singleLevel"/>
    <w:tmpl w:val="00000011"/>
    <w:lvl w:ilvl="0" w:tentative="0">
      <w:start w:val="23"/>
      <w:numFmt w:val="decimal"/>
      <w:suff w:val="space"/>
      <w:lvlText w:val="%1."/>
      <w:lvlJc w:val="left"/>
    </w:lvl>
  </w:abstractNum>
  <w:abstractNum w:abstractNumId="5">
    <w:nsid w:val="00000013"/>
    <w:multiLevelType w:val="multilevel"/>
    <w:tmpl w:val="00000013"/>
    <w:lvl w:ilvl="0" w:tentative="0">
      <w:start w:val="1"/>
      <w:numFmt w:val="decimal"/>
      <w:pStyle w:val="17"/>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GNiMWZkOTBmMjk3N2ZiOTY2OWY1M2U2YWMyZTYifQ=="/>
  </w:docVars>
  <w:rsids>
    <w:rsidRoot w:val="00000000"/>
    <w:rsid w:val="006C695B"/>
    <w:rsid w:val="00AE44C0"/>
    <w:rsid w:val="0139304C"/>
    <w:rsid w:val="038720C2"/>
    <w:rsid w:val="03B95284"/>
    <w:rsid w:val="054E390D"/>
    <w:rsid w:val="05C04FA9"/>
    <w:rsid w:val="06112117"/>
    <w:rsid w:val="06862B05"/>
    <w:rsid w:val="06A0349B"/>
    <w:rsid w:val="06A364EB"/>
    <w:rsid w:val="08FE019F"/>
    <w:rsid w:val="09444A74"/>
    <w:rsid w:val="09C30CC4"/>
    <w:rsid w:val="0A110938"/>
    <w:rsid w:val="0BE8710E"/>
    <w:rsid w:val="10516B48"/>
    <w:rsid w:val="10650056"/>
    <w:rsid w:val="149E570D"/>
    <w:rsid w:val="16FC0452"/>
    <w:rsid w:val="17C748AA"/>
    <w:rsid w:val="192D7CC1"/>
    <w:rsid w:val="19FF72E9"/>
    <w:rsid w:val="1D660B43"/>
    <w:rsid w:val="1ED037C4"/>
    <w:rsid w:val="1F65724C"/>
    <w:rsid w:val="1F9039D2"/>
    <w:rsid w:val="201259CE"/>
    <w:rsid w:val="207D4DD2"/>
    <w:rsid w:val="20C72306"/>
    <w:rsid w:val="23FB0A5B"/>
    <w:rsid w:val="24E72DC2"/>
    <w:rsid w:val="25575B08"/>
    <w:rsid w:val="25F62E02"/>
    <w:rsid w:val="262F2991"/>
    <w:rsid w:val="26D62895"/>
    <w:rsid w:val="2A9515A1"/>
    <w:rsid w:val="2C2123F2"/>
    <w:rsid w:val="2D8F09B9"/>
    <w:rsid w:val="2E31233D"/>
    <w:rsid w:val="2EF3369A"/>
    <w:rsid w:val="304D7F7E"/>
    <w:rsid w:val="321C1B85"/>
    <w:rsid w:val="337D1FCD"/>
    <w:rsid w:val="33C34071"/>
    <w:rsid w:val="33CC574C"/>
    <w:rsid w:val="354010C3"/>
    <w:rsid w:val="36B60470"/>
    <w:rsid w:val="3D2A0465"/>
    <w:rsid w:val="3D5A2CFA"/>
    <w:rsid w:val="40231D53"/>
    <w:rsid w:val="40C528A8"/>
    <w:rsid w:val="422C1B3B"/>
    <w:rsid w:val="43E51F12"/>
    <w:rsid w:val="43F81C45"/>
    <w:rsid w:val="4427252A"/>
    <w:rsid w:val="44485D56"/>
    <w:rsid w:val="457271D8"/>
    <w:rsid w:val="46DE6680"/>
    <w:rsid w:val="46F5559A"/>
    <w:rsid w:val="49016A01"/>
    <w:rsid w:val="49035628"/>
    <w:rsid w:val="4A0E4AF1"/>
    <w:rsid w:val="4A185A6B"/>
    <w:rsid w:val="4B8C001B"/>
    <w:rsid w:val="4C63633F"/>
    <w:rsid w:val="4CD3324F"/>
    <w:rsid w:val="4CE54D31"/>
    <w:rsid w:val="4D3F08E5"/>
    <w:rsid w:val="4DFA4000"/>
    <w:rsid w:val="5176565F"/>
    <w:rsid w:val="52AB07CA"/>
    <w:rsid w:val="54DA68DA"/>
    <w:rsid w:val="55452810"/>
    <w:rsid w:val="56261658"/>
    <w:rsid w:val="56765E2E"/>
    <w:rsid w:val="57A00704"/>
    <w:rsid w:val="597643ED"/>
    <w:rsid w:val="5B6B2007"/>
    <w:rsid w:val="5FCB6008"/>
    <w:rsid w:val="64307C97"/>
    <w:rsid w:val="6462781C"/>
    <w:rsid w:val="648C5704"/>
    <w:rsid w:val="663955FE"/>
    <w:rsid w:val="66680A54"/>
    <w:rsid w:val="672B1B34"/>
    <w:rsid w:val="67804D2B"/>
    <w:rsid w:val="68BD7860"/>
    <w:rsid w:val="6B716BE0"/>
    <w:rsid w:val="6BA3608B"/>
    <w:rsid w:val="6E6B2E90"/>
    <w:rsid w:val="6F6879E4"/>
    <w:rsid w:val="722C5E47"/>
    <w:rsid w:val="72690CD9"/>
    <w:rsid w:val="74BE7D72"/>
    <w:rsid w:val="75E576FB"/>
    <w:rsid w:val="777F5833"/>
    <w:rsid w:val="7A6A08DA"/>
    <w:rsid w:val="7AB53C86"/>
    <w:rsid w:val="7B0661B0"/>
    <w:rsid w:val="7D54367E"/>
    <w:rsid w:val="7FD00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7"/>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7">
    <w:name w:val="heading 3"/>
    <w:basedOn w:val="1"/>
    <w:next w:val="1"/>
    <w:link w:val="68"/>
    <w:qFormat/>
    <w:uiPriority w:val="0"/>
    <w:pPr>
      <w:keepNext/>
      <w:keepLines/>
      <w:adjustRightInd w:val="0"/>
      <w:snapToGrid w:val="0"/>
      <w:spacing w:line="480" w:lineRule="auto"/>
      <w:jc w:val="center"/>
      <w:outlineLvl w:val="2"/>
    </w:pPr>
    <w:rPr>
      <w:b/>
      <w:bCs/>
      <w:sz w:val="32"/>
      <w:szCs w:val="32"/>
    </w:rPr>
  </w:style>
  <w:style w:type="paragraph" w:styleId="8">
    <w:name w:val="heading 4"/>
    <w:basedOn w:val="1"/>
    <w:next w:val="1"/>
    <w:link w:val="69"/>
    <w:qFormat/>
    <w:uiPriority w:val="0"/>
    <w:pPr>
      <w:widowControl/>
      <w:spacing w:before="100" w:beforeAutospacing="1" w:after="100" w:afterAutospacing="1"/>
      <w:jc w:val="left"/>
      <w:outlineLvl w:val="3"/>
    </w:pPr>
    <w:rPr>
      <w:rFonts w:ascii="宋体" w:hAnsi="宋体" w:cs="宋体"/>
      <w:b/>
      <w:bCs/>
      <w:sz w:val="24"/>
      <w:szCs w:val="24"/>
    </w:rPr>
  </w:style>
  <w:style w:type="paragraph" w:styleId="9">
    <w:name w:val="heading 5"/>
    <w:basedOn w:val="1"/>
    <w:next w:val="1"/>
    <w:link w:val="70"/>
    <w:qFormat/>
    <w:uiPriority w:val="0"/>
    <w:pPr>
      <w:widowControl/>
      <w:spacing w:before="100" w:beforeAutospacing="1" w:after="100" w:afterAutospacing="1"/>
      <w:jc w:val="left"/>
      <w:outlineLvl w:val="4"/>
    </w:pPr>
    <w:rPr>
      <w:rFonts w:ascii="宋体" w:hAnsi="宋体" w:cs="宋体"/>
      <w:b/>
      <w:bCs/>
    </w:rPr>
  </w:style>
  <w:style w:type="paragraph" w:styleId="10">
    <w:name w:val="heading 6"/>
    <w:basedOn w:val="11"/>
    <w:next w:val="1"/>
    <w:link w:val="71"/>
    <w:qFormat/>
    <w:uiPriority w:val="0"/>
    <w:pPr>
      <w:keepNext/>
      <w:keepLines/>
      <w:ind w:firstLine="200" w:firstLineChars="200"/>
      <w:outlineLvl w:val="5"/>
    </w:pPr>
    <w:rPr>
      <w:rFonts w:hAnsi="Arial"/>
    </w:rPr>
  </w:style>
  <w:style w:type="paragraph" w:styleId="12">
    <w:name w:val="heading 7"/>
    <w:basedOn w:val="1"/>
    <w:next w:val="1"/>
    <w:link w:val="72"/>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3">
    <w:name w:val="heading 8"/>
    <w:basedOn w:val="1"/>
    <w:next w:val="1"/>
    <w:link w:val="73"/>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4">
    <w:name w:val="heading 9"/>
    <w:basedOn w:val="1"/>
    <w:next w:val="1"/>
    <w:link w:val="74"/>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4">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275" w:lineRule="atLeast"/>
      <w:ind w:firstLine="420"/>
      <w:textAlignment w:val="baseline"/>
    </w:pPr>
    <w:rPr>
      <w:rFonts w:hAnsi="Calibri" w:eastAsia="楷体_GB2312"/>
      <w:szCs w:val="20"/>
    </w:rPr>
  </w:style>
  <w:style w:type="paragraph" w:styleId="3">
    <w:name w:val="Body Text"/>
    <w:basedOn w:val="1"/>
    <w:next w:val="4"/>
    <w:link w:val="65"/>
    <w:qFormat/>
    <w:uiPriority w:val="0"/>
    <w:pPr>
      <w:spacing w:after="120"/>
    </w:pPr>
    <w:rPr>
      <w:szCs w:val="24"/>
    </w:rPr>
  </w:style>
  <w:style w:type="paragraph" w:customStyle="1" w:styleId="4">
    <w:name w:val="目录 53"/>
    <w:next w:val="1"/>
    <w:qFormat/>
    <w:uiPriority w:val="99"/>
    <w:pPr>
      <w:wordWrap w:val="0"/>
      <w:ind w:left="1275"/>
      <w:jc w:val="both"/>
    </w:pPr>
    <w:rPr>
      <w:rFonts w:ascii="Calibri" w:hAnsi="Calibri" w:eastAsia="宋体" w:cs="Times New Roman"/>
      <w:sz w:val="21"/>
      <w:lang w:val="en-US" w:eastAsia="zh-CN" w:bidi="ar-SA"/>
    </w:r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5">
    <w:name w:val="toc 7"/>
    <w:basedOn w:val="1"/>
    <w:next w:val="1"/>
    <w:qFormat/>
    <w:uiPriority w:val="0"/>
    <w:pPr>
      <w:ind w:left="2520" w:leftChars="1200"/>
    </w:pPr>
  </w:style>
  <w:style w:type="paragraph" w:styleId="16">
    <w:name w:val="List Bullet 4"/>
    <w:basedOn w:val="1"/>
    <w:qFormat/>
    <w:uiPriority w:val="0"/>
    <w:pPr>
      <w:numPr>
        <w:ilvl w:val="0"/>
        <w:numId w:val="1"/>
      </w:numPr>
      <w:tabs>
        <w:tab w:val="left" w:pos="1620"/>
      </w:tabs>
      <w:ind w:left="600" w:hanging="200"/>
    </w:pPr>
  </w:style>
  <w:style w:type="paragraph" w:styleId="17">
    <w:name w:val="List Bullet"/>
    <w:basedOn w:val="1"/>
    <w:qFormat/>
    <w:uiPriority w:val="0"/>
    <w:pPr>
      <w:numPr>
        <w:ilvl w:val="0"/>
        <w:numId w:val="2"/>
      </w:numPr>
      <w:tabs>
        <w:tab w:val="left" w:pos="360"/>
      </w:tabs>
      <w:ind w:hanging="200"/>
    </w:pPr>
  </w:style>
  <w:style w:type="paragraph" w:styleId="18">
    <w:name w:val="Document Map"/>
    <w:basedOn w:val="1"/>
    <w:link w:val="75"/>
    <w:qFormat/>
    <w:uiPriority w:val="0"/>
    <w:pPr>
      <w:shd w:val="clear" w:color="auto" w:fill="000080"/>
    </w:pPr>
    <w:rPr>
      <w:szCs w:val="24"/>
    </w:rPr>
  </w:style>
  <w:style w:type="paragraph" w:styleId="19">
    <w:name w:val="annotation text"/>
    <w:basedOn w:val="1"/>
    <w:link w:val="76"/>
    <w:qFormat/>
    <w:uiPriority w:val="0"/>
    <w:pPr>
      <w:jc w:val="left"/>
    </w:pPr>
    <w:rPr>
      <w:szCs w:val="24"/>
    </w:rPr>
  </w:style>
  <w:style w:type="paragraph" w:styleId="20">
    <w:name w:val="Body Text 3"/>
    <w:basedOn w:val="1"/>
    <w:link w:val="77"/>
    <w:qFormat/>
    <w:uiPriority w:val="0"/>
    <w:pPr>
      <w:spacing w:after="120"/>
    </w:pPr>
    <w:rPr>
      <w:sz w:val="16"/>
      <w:szCs w:val="16"/>
    </w:rPr>
  </w:style>
  <w:style w:type="paragraph" w:styleId="21">
    <w:name w:val="List Bullet 3"/>
    <w:basedOn w:val="1"/>
    <w:qFormat/>
    <w:uiPriority w:val="0"/>
    <w:pPr>
      <w:numPr>
        <w:ilvl w:val="0"/>
        <w:numId w:val="3"/>
      </w:numPr>
      <w:tabs>
        <w:tab w:val="left" w:pos="1200"/>
        <w:tab w:val="clear" w:pos="360"/>
      </w:tabs>
      <w:ind w:left="400" w:hanging="200"/>
    </w:pPr>
  </w:style>
  <w:style w:type="paragraph" w:styleId="22">
    <w:name w:val="Body Text Indent"/>
    <w:basedOn w:val="1"/>
    <w:link w:val="78"/>
    <w:qFormat/>
    <w:uiPriority w:val="0"/>
    <w:pPr>
      <w:ind w:firstLine="407" w:firstLineChars="200"/>
    </w:pPr>
    <w:rPr>
      <w:szCs w:val="24"/>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4">
    <w:name w:val="List Bullet 2"/>
    <w:basedOn w:val="1"/>
    <w:qFormat/>
    <w:uiPriority w:val="0"/>
    <w:pPr>
      <w:numPr>
        <w:ilvl w:val="0"/>
        <w:numId w:val="4"/>
      </w:numPr>
      <w:tabs>
        <w:tab w:val="left" w:pos="780"/>
      </w:tabs>
      <w:ind w:left="200" w:hanging="200"/>
    </w:pPr>
  </w:style>
  <w:style w:type="paragraph" w:styleId="25">
    <w:name w:val="index 4"/>
    <w:basedOn w:val="1"/>
    <w:next w:val="1"/>
    <w:qFormat/>
    <w:uiPriority w:val="0"/>
    <w:pPr>
      <w:ind w:left="600" w:leftChars="600"/>
    </w:pPr>
    <w:rPr>
      <w:szCs w:val="21"/>
    </w:r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9"/>
    <w:qFormat/>
    <w:uiPriority w:val="0"/>
    <w:rPr>
      <w:rFonts w:ascii="宋体" w:hAnsi="Courier New" w:cs="Courier New"/>
      <w:szCs w:val="21"/>
    </w:rPr>
  </w:style>
  <w:style w:type="paragraph" w:styleId="29">
    <w:name w:val="List Bullet 5"/>
    <w:basedOn w:val="1"/>
    <w:qFormat/>
    <w:uiPriority w:val="0"/>
    <w:pPr>
      <w:numPr>
        <w:ilvl w:val="0"/>
        <w:numId w:val="5"/>
      </w:numPr>
      <w:tabs>
        <w:tab w:val="left" w:pos="2040"/>
      </w:tabs>
      <w:ind w:left="800" w:hanging="200"/>
    </w:pPr>
  </w:style>
  <w:style w:type="paragraph" w:styleId="30">
    <w:name w:val="toc 8"/>
    <w:basedOn w:val="1"/>
    <w:next w:val="1"/>
    <w:qFormat/>
    <w:uiPriority w:val="0"/>
    <w:pPr>
      <w:ind w:left="2940" w:leftChars="1400"/>
    </w:pPr>
  </w:style>
  <w:style w:type="paragraph" w:styleId="31">
    <w:name w:val="Date"/>
    <w:basedOn w:val="1"/>
    <w:next w:val="1"/>
    <w:link w:val="80"/>
    <w:qFormat/>
    <w:uiPriority w:val="0"/>
    <w:pPr>
      <w:ind w:left="100" w:leftChars="2500"/>
    </w:pPr>
    <w:rPr>
      <w:szCs w:val="24"/>
    </w:rPr>
  </w:style>
  <w:style w:type="paragraph" w:styleId="32">
    <w:name w:val="Body Text Indent 2"/>
    <w:basedOn w:val="1"/>
    <w:link w:val="81"/>
    <w:qFormat/>
    <w:uiPriority w:val="0"/>
    <w:pPr>
      <w:widowControl/>
      <w:spacing w:line="480" w:lineRule="auto"/>
      <w:ind w:firstLine="560"/>
      <w:jc w:val="left"/>
    </w:pPr>
    <w:rPr>
      <w:sz w:val="28"/>
      <w:szCs w:val="24"/>
    </w:rPr>
  </w:style>
  <w:style w:type="paragraph" w:styleId="33">
    <w:name w:val="endnote text"/>
    <w:basedOn w:val="1"/>
    <w:link w:val="82"/>
    <w:qFormat/>
    <w:uiPriority w:val="0"/>
    <w:pPr>
      <w:widowControl/>
      <w:snapToGrid w:val="0"/>
      <w:jc w:val="left"/>
    </w:pPr>
    <w:rPr>
      <w:rFonts w:ascii="Arial" w:hAnsi="Arial" w:cs="Arial"/>
      <w:szCs w:val="24"/>
      <w:lang w:eastAsia="en-US"/>
    </w:rPr>
  </w:style>
  <w:style w:type="paragraph" w:styleId="34">
    <w:name w:val="Balloon Text"/>
    <w:basedOn w:val="1"/>
    <w:link w:val="83"/>
    <w:qFormat/>
    <w:uiPriority w:val="0"/>
    <w:rPr>
      <w:sz w:val="18"/>
      <w:szCs w:val="18"/>
    </w:rPr>
  </w:style>
  <w:style w:type="paragraph" w:styleId="35">
    <w:name w:val="footer"/>
    <w:basedOn w:val="1"/>
    <w:link w:val="84"/>
    <w:qFormat/>
    <w:uiPriority w:val="0"/>
    <w:pPr>
      <w:tabs>
        <w:tab w:val="center" w:pos="4153"/>
        <w:tab w:val="right" w:pos="8306"/>
      </w:tabs>
      <w:snapToGrid w:val="0"/>
      <w:jc w:val="left"/>
    </w:pPr>
    <w:rPr>
      <w:sz w:val="18"/>
      <w:szCs w:val="18"/>
    </w:rPr>
  </w:style>
  <w:style w:type="paragraph" w:styleId="36">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8">
    <w:name w:val="toc 4"/>
    <w:basedOn w:val="1"/>
    <w:next w:val="1"/>
    <w:qFormat/>
    <w:uiPriority w:val="0"/>
    <w:pPr>
      <w:ind w:left="1260" w:leftChars="600"/>
    </w:pPr>
  </w:style>
  <w:style w:type="paragraph" w:styleId="39">
    <w:name w:val="Subtitle"/>
    <w:basedOn w:val="1"/>
    <w:link w:val="86"/>
    <w:qFormat/>
    <w:uiPriority w:val="0"/>
    <w:pPr>
      <w:widowControl/>
      <w:jc w:val="center"/>
    </w:pPr>
    <w:rPr>
      <w:szCs w:val="24"/>
      <w:u w:val="single"/>
      <w:lang w:eastAsia="en-US"/>
    </w:rPr>
  </w:style>
  <w:style w:type="paragraph" w:styleId="40">
    <w:name w:val="footnote text"/>
    <w:basedOn w:val="1"/>
    <w:link w:val="87"/>
    <w:qFormat/>
    <w:uiPriority w:val="0"/>
    <w:pPr>
      <w:widowControl/>
      <w:snapToGrid w:val="0"/>
      <w:jc w:val="left"/>
    </w:pPr>
    <w:rPr>
      <w:rFonts w:ascii="Arial" w:hAnsi="Arial" w:cs="Arial"/>
      <w:sz w:val="18"/>
      <w:szCs w:val="18"/>
      <w:lang w:eastAsia="en-US"/>
    </w:rPr>
  </w:style>
  <w:style w:type="paragraph" w:styleId="41">
    <w:name w:val="toc 6"/>
    <w:basedOn w:val="1"/>
    <w:next w:val="1"/>
    <w:qFormat/>
    <w:uiPriority w:val="0"/>
    <w:pPr>
      <w:ind w:left="2100" w:leftChars="1000"/>
    </w:pPr>
  </w:style>
  <w:style w:type="paragraph" w:styleId="42">
    <w:name w:val="Body Text Indent 3"/>
    <w:basedOn w:val="1"/>
    <w:link w:val="88"/>
    <w:qFormat/>
    <w:uiPriority w:val="0"/>
    <w:pPr>
      <w:spacing w:line="360" w:lineRule="auto"/>
      <w:ind w:firstLine="280" w:firstLineChars="100"/>
    </w:pPr>
    <w:rPr>
      <w:rFonts w:ascii="宋体" w:hAnsi="宋体"/>
      <w:sz w:val="28"/>
      <w:szCs w:val="28"/>
    </w:rPr>
  </w:style>
  <w:style w:type="paragraph" w:styleId="43">
    <w:name w:val="table of figures"/>
    <w:basedOn w:val="1"/>
    <w:next w:val="1"/>
    <w:qFormat/>
    <w:uiPriority w:val="0"/>
    <w:pPr>
      <w:ind w:left="200" w:leftChars="200" w:hanging="200" w:hangingChars="200"/>
    </w:pPr>
  </w:style>
  <w:style w:type="paragraph" w:styleId="44">
    <w:name w:val="toc 2"/>
    <w:basedOn w:val="1"/>
    <w:next w:val="1"/>
    <w:qFormat/>
    <w:uiPriority w:val="0"/>
    <w:pPr>
      <w:ind w:left="420" w:leftChars="200"/>
    </w:pPr>
  </w:style>
  <w:style w:type="paragraph" w:styleId="45">
    <w:name w:val="toc 9"/>
    <w:basedOn w:val="1"/>
    <w:next w:val="1"/>
    <w:qFormat/>
    <w:uiPriority w:val="0"/>
    <w:pPr>
      <w:ind w:left="3360" w:leftChars="1600"/>
    </w:pPr>
  </w:style>
  <w:style w:type="paragraph" w:styleId="46">
    <w:name w:val="Body Text 2"/>
    <w:basedOn w:val="1"/>
    <w:link w:val="89"/>
    <w:qFormat/>
    <w:uiPriority w:val="0"/>
    <w:rPr>
      <w:i/>
      <w:iCs/>
      <w:sz w:val="26"/>
      <w:szCs w:val="24"/>
    </w:rPr>
  </w:style>
  <w:style w:type="paragraph" w:styleId="4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spacing w:line="220" w:lineRule="exact"/>
      <w:jc w:val="center"/>
    </w:pPr>
    <w:rPr>
      <w:rFonts w:ascii="仿宋_GB2312" w:eastAsia="仿宋_GB2312"/>
      <w:szCs w:val="21"/>
    </w:rPr>
  </w:style>
  <w:style w:type="paragraph" w:styleId="50">
    <w:name w:val="Title"/>
    <w:basedOn w:val="1"/>
    <w:link w:val="91"/>
    <w:qFormat/>
    <w:uiPriority w:val="0"/>
    <w:pPr>
      <w:widowControl/>
      <w:jc w:val="center"/>
    </w:pPr>
    <w:rPr>
      <w:szCs w:val="24"/>
      <w:u w:val="single"/>
      <w:lang w:eastAsia="en-US"/>
    </w:rPr>
  </w:style>
  <w:style w:type="paragraph" w:styleId="51">
    <w:name w:val="annotation subject"/>
    <w:basedOn w:val="19"/>
    <w:next w:val="19"/>
    <w:link w:val="92"/>
    <w:qFormat/>
    <w:uiPriority w:val="0"/>
    <w:rPr>
      <w:b/>
      <w:bCs/>
    </w:rPr>
  </w:style>
  <w:style w:type="paragraph" w:styleId="52">
    <w:name w:val="Body Text First Indent 2"/>
    <w:basedOn w:val="22"/>
    <w:link w:val="93"/>
    <w:qFormat/>
    <w:uiPriority w:val="0"/>
    <w:pPr>
      <w:spacing w:after="120"/>
      <w:ind w:left="420" w:leftChars="200" w:firstLine="420"/>
    </w:pPr>
  </w:style>
  <w:style w:type="character" w:styleId="55">
    <w:name w:val="Strong"/>
    <w:basedOn w:val="54"/>
    <w:qFormat/>
    <w:uiPriority w:val="0"/>
    <w:rPr>
      <w:b/>
      <w:bCs/>
    </w:rPr>
  </w:style>
  <w:style w:type="character" w:styleId="56">
    <w:name w:val="endnote reference"/>
    <w:basedOn w:val="54"/>
    <w:qFormat/>
    <w:uiPriority w:val="0"/>
    <w:rPr>
      <w:vertAlign w:val="superscript"/>
    </w:rPr>
  </w:style>
  <w:style w:type="character" w:styleId="57">
    <w:name w:val="page number"/>
    <w:basedOn w:val="54"/>
    <w:qFormat/>
    <w:uiPriority w:val="0"/>
    <w:rPr>
      <w:rFonts w:ascii="Verdana" w:hAnsi="Verdana" w:eastAsia="仿宋_GB2312"/>
      <w:sz w:val="24"/>
      <w:lang w:val="en-US" w:eastAsia="en-US" w:bidi="ar-SA"/>
    </w:rPr>
  </w:style>
  <w:style w:type="character" w:styleId="58">
    <w:name w:val="FollowedHyperlink"/>
    <w:basedOn w:val="54"/>
    <w:qFormat/>
    <w:uiPriority w:val="0"/>
    <w:rPr>
      <w:color w:val="800080"/>
      <w:u w:val="single"/>
    </w:rPr>
  </w:style>
  <w:style w:type="character" w:styleId="59">
    <w:name w:val="Hyperlink"/>
    <w:basedOn w:val="54"/>
    <w:qFormat/>
    <w:uiPriority w:val="99"/>
    <w:rPr>
      <w:color w:val="0000FF"/>
      <w:u w:val="single"/>
    </w:rPr>
  </w:style>
  <w:style w:type="character" w:styleId="60">
    <w:name w:val="annotation reference"/>
    <w:basedOn w:val="54"/>
    <w:qFormat/>
    <w:uiPriority w:val="0"/>
    <w:rPr>
      <w:sz w:val="21"/>
      <w:szCs w:val="21"/>
    </w:rPr>
  </w:style>
  <w:style w:type="character" w:styleId="61">
    <w:name w:val="footnote reference"/>
    <w:basedOn w:val="54"/>
    <w:qFormat/>
    <w:uiPriority w:val="0"/>
    <w:rPr>
      <w:vertAlign w:val="superscript"/>
    </w:rPr>
  </w:style>
  <w:style w:type="paragraph" w:customStyle="1" w:styleId="62">
    <w:name w:val="BodyText1I"/>
    <w:basedOn w:val="63"/>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63">
    <w:name w:val="BodyText"/>
    <w:basedOn w:val="1"/>
    <w:next w:val="64"/>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64">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character" w:customStyle="1" w:styleId="65">
    <w:name w:val="正文文本 Char"/>
    <w:basedOn w:val="54"/>
    <w:link w:val="3"/>
    <w:qFormat/>
    <w:uiPriority w:val="0"/>
    <w:rPr>
      <w:rFonts w:eastAsia="宋体"/>
      <w:kern w:val="2"/>
      <w:sz w:val="21"/>
      <w:szCs w:val="24"/>
      <w:lang w:val="en-US" w:eastAsia="zh-CN" w:bidi="ar-SA"/>
    </w:rPr>
  </w:style>
  <w:style w:type="character" w:customStyle="1" w:styleId="66">
    <w:name w:val="标题 1 Char"/>
    <w:basedOn w:val="54"/>
    <w:link w:val="5"/>
    <w:qFormat/>
    <w:uiPriority w:val="0"/>
    <w:rPr>
      <w:rFonts w:eastAsia="宋体"/>
      <w:b/>
      <w:bCs/>
      <w:kern w:val="44"/>
      <w:sz w:val="44"/>
      <w:szCs w:val="44"/>
      <w:lang w:val="en-US" w:eastAsia="zh-CN" w:bidi="ar-SA"/>
    </w:rPr>
  </w:style>
  <w:style w:type="character" w:customStyle="1" w:styleId="67">
    <w:name w:val="标题 2 Char"/>
    <w:basedOn w:val="54"/>
    <w:link w:val="6"/>
    <w:qFormat/>
    <w:uiPriority w:val="0"/>
    <w:rPr>
      <w:rFonts w:ascii="Cambria" w:hAnsi="Cambria" w:eastAsia="宋体"/>
      <w:b/>
      <w:bCs/>
      <w:kern w:val="2"/>
      <w:sz w:val="32"/>
      <w:szCs w:val="32"/>
      <w:lang w:val="en-US" w:eastAsia="zh-CN" w:bidi="ar-SA"/>
    </w:rPr>
  </w:style>
  <w:style w:type="character" w:customStyle="1" w:styleId="68">
    <w:name w:val="标题 3 Char"/>
    <w:basedOn w:val="54"/>
    <w:link w:val="7"/>
    <w:qFormat/>
    <w:uiPriority w:val="0"/>
    <w:rPr>
      <w:rFonts w:ascii="Times New Roman" w:hAnsi="Times New Roman" w:eastAsia="宋体"/>
      <w:b/>
      <w:bCs/>
      <w:kern w:val="2"/>
      <w:sz w:val="32"/>
      <w:szCs w:val="32"/>
      <w:lang w:val="en-US" w:eastAsia="zh-CN" w:bidi="ar-SA"/>
    </w:rPr>
  </w:style>
  <w:style w:type="character" w:customStyle="1" w:styleId="69">
    <w:name w:val="标题 4 Char"/>
    <w:basedOn w:val="54"/>
    <w:link w:val="8"/>
    <w:qFormat/>
    <w:uiPriority w:val="0"/>
    <w:rPr>
      <w:rFonts w:ascii="宋体" w:hAnsi="宋体" w:eastAsia="宋体" w:cs="宋体"/>
      <w:b/>
      <w:bCs/>
      <w:sz w:val="24"/>
      <w:szCs w:val="24"/>
      <w:lang w:val="en-US" w:eastAsia="zh-CN" w:bidi="ar-SA"/>
    </w:rPr>
  </w:style>
  <w:style w:type="character" w:customStyle="1" w:styleId="70">
    <w:name w:val="标题 5 Char"/>
    <w:basedOn w:val="54"/>
    <w:link w:val="9"/>
    <w:qFormat/>
    <w:uiPriority w:val="0"/>
    <w:rPr>
      <w:rFonts w:ascii="宋体" w:hAnsi="宋体" w:eastAsia="宋体" w:cs="宋体"/>
      <w:b/>
      <w:bCs/>
      <w:lang w:val="en-US" w:eastAsia="zh-CN" w:bidi="ar-SA"/>
    </w:rPr>
  </w:style>
  <w:style w:type="character" w:customStyle="1" w:styleId="71">
    <w:name w:val="标题 6 Char"/>
    <w:basedOn w:val="54"/>
    <w:link w:val="10"/>
    <w:qFormat/>
    <w:uiPriority w:val="0"/>
    <w:rPr>
      <w:rFonts w:hAnsi="Arial" w:eastAsia="仿宋_GB2312"/>
      <w:sz w:val="30"/>
      <w:lang w:val="en-US" w:eastAsia="zh-CN" w:bidi="ar-SA"/>
    </w:rPr>
  </w:style>
  <w:style w:type="character" w:customStyle="1" w:styleId="72">
    <w:name w:val="标题 7 Char"/>
    <w:basedOn w:val="54"/>
    <w:link w:val="12"/>
    <w:qFormat/>
    <w:uiPriority w:val="0"/>
    <w:rPr>
      <w:rFonts w:eastAsia="仿宋_GB2312"/>
      <w:sz w:val="30"/>
      <w:lang w:val="en-US" w:eastAsia="zh-CN" w:bidi="ar-SA"/>
    </w:rPr>
  </w:style>
  <w:style w:type="character" w:customStyle="1" w:styleId="73">
    <w:name w:val="标题 8 Char"/>
    <w:basedOn w:val="54"/>
    <w:link w:val="13"/>
    <w:qFormat/>
    <w:uiPriority w:val="0"/>
    <w:rPr>
      <w:rFonts w:hAnsi="Arial" w:eastAsia="仿宋_GB2312"/>
      <w:sz w:val="30"/>
      <w:lang w:val="en-US" w:eastAsia="zh-CN" w:bidi="ar-SA"/>
    </w:rPr>
  </w:style>
  <w:style w:type="character" w:customStyle="1" w:styleId="74">
    <w:name w:val="标题 9 Char"/>
    <w:basedOn w:val="54"/>
    <w:link w:val="14"/>
    <w:qFormat/>
    <w:uiPriority w:val="0"/>
    <w:rPr>
      <w:rFonts w:eastAsia="仿宋_GB2312"/>
      <w:sz w:val="30"/>
      <w:lang w:val="en-US" w:eastAsia="zh-CN" w:bidi="ar-SA"/>
    </w:rPr>
  </w:style>
  <w:style w:type="character" w:customStyle="1" w:styleId="75">
    <w:name w:val="文档结构图 Char"/>
    <w:basedOn w:val="54"/>
    <w:link w:val="18"/>
    <w:qFormat/>
    <w:uiPriority w:val="0"/>
    <w:rPr>
      <w:rFonts w:eastAsia="宋体"/>
      <w:kern w:val="2"/>
      <w:sz w:val="21"/>
      <w:szCs w:val="24"/>
      <w:lang w:val="en-US" w:eastAsia="zh-CN" w:bidi="ar-SA"/>
    </w:rPr>
  </w:style>
  <w:style w:type="character" w:customStyle="1" w:styleId="76">
    <w:name w:val="批注文字 Char"/>
    <w:basedOn w:val="54"/>
    <w:link w:val="19"/>
    <w:qFormat/>
    <w:uiPriority w:val="0"/>
    <w:rPr>
      <w:rFonts w:eastAsia="宋体"/>
      <w:kern w:val="2"/>
      <w:sz w:val="21"/>
      <w:szCs w:val="24"/>
      <w:lang w:val="en-US" w:eastAsia="zh-CN" w:bidi="ar-SA"/>
    </w:rPr>
  </w:style>
  <w:style w:type="character" w:customStyle="1" w:styleId="77">
    <w:name w:val="正文文本 3 Char"/>
    <w:basedOn w:val="54"/>
    <w:link w:val="20"/>
    <w:qFormat/>
    <w:uiPriority w:val="0"/>
    <w:rPr>
      <w:rFonts w:eastAsia="宋体"/>
      <w:kern w:val="2"/>
      <w:sz w:val="16"/>
      <w:szCs w:val="16"/>
      <w:lang w:val="en-US" w:eastAsia="zh-CN" w:bidi="ar-SA"/>
    </w:rPr>
  </w:style>
  <w:style w:type="character" w:customStyle="1" w:styleId="78">
    <w:name w:val="正文文本缩进 Char"/>
    <w:basedOn w:val="54"/>
    <w:link w:val="22"/>
    <w:qFormat/>
    <w:uiPriority w:val="0"/>
    <w:rPr>
      <w:rFonts w:eastAsia="宋体"/>
      <w:kern w:val="2"/>
      <w:sz w:val="21"/>
      <w:szCs w:val="24"/>
      <w:lang w:val="en-US" w:eastAsia="zh-CN" w:bidi="ar-SA"/>
    </w:rPr>
  </w:style>
  <w:style w:type="character" w:customStyle="1" w:styleId="79">
    <w:name w:val="纯文本 Char"/>
    <w:basedOn w:val="54"/>
    <w:link w:val="28"/>
    <w:qFormat/>
    <w:uiPriority w:val="0"/>
    <w:rPr>
      <w:rFonts w:ascii="宋体" w:hAnsi="Courier New" w:eastAsia="宋体" w:cs="Courier New"/>
      <w:kern w:val="2"/>
      <w:sz w:val="21"/>
      <w:szCs w:val="21"/>
      <w:lang w:val="en-US" w:eastAsia="zh-CN" w:bidi="ar-SA"/>
    </w:rPr>
  </w:style>
  <w:style w:type="character" w:customStyle="1" w:styleId="80">
    <w:name w:val="日期 Char"/>
    <w:basedOn w:val="54"/>
    <w:link w:val="31"/>
    <w:qFormat/>
    <w:uiPriority w:val="0"/>
    <w:rPr>
      <w:rFonts w:eastAsia="宋体"/>
      <w:kern w:val="2"/>
      <w:sz w:val="21"/>
      <w:szCs w:val="24"/>
      <w:lang w:val="en-US" w:eastAsia="zh-CN" w:bidi="ar-SA"/>
    </w:rPr>
  </w:style>
  <w:style w:type="character" w:customStyle="1" w:styleId="81">
    <w:name w:val="正文文本缩进 2 Char"/>
    <w:basedOn w:val="54"/>
    <w:link w:val="32"/>
    <w:qFormat/>
    <w:uiPriority w:val="0"/>
    <w:rPr>
      <w:rFonts w:eastAsia="宋体"/>
      <w:sz w:val="28"/>
      <w:szCs w:val="24"/>
      <w:lang w:val="en-US" w:eastAsia="zh-CN" w:bidi="ar-SA"/>
    </w:rPr>
  </w:style>
  <w:style w:type="character" w:customStyle="1" w:styleId="82">
    <w:name w:val="尾注文本 Char"/>
    <w:basedOn w:val="54"/>
    <w:link w:val="33"/>
    <w:qFormat/>
    <w:uiPriority w:val="0"/>
    <w:rPr>
      <w:rFonts w:ascii="Arial" w:hAnsi="Arial" w:eastAsia="宋体" w:cs="Arial"/>
      <w:szCs w:val="24"/>
      <w:lang w:val="en-US" w:eastAsia="en-US" w:bidi="ar-SA"/>
    </w:rPr>
  </w:style>
  <w:style w:type="character" w:customStyle="1" w:styleId="83">
    <w:name w:val="批注框文本 Char"/>
    <w:basedOn w:val="54"/>
    <w:link w:val="34"/>
    <w:qFormat/>
    <w:uiPriority w:val="0"/>
    <w:rPr>
      <w:rFonts w:eastAsia="宋体"/>
      <w:kern w:val="2"/>
      <w:sz w:val="18"/>
      <w:szCs w:val="18"/>
      <w:lang w:val="en-US" w:eastAsia="zh-CN" w:bidi="ar-SA"/>
    </w:rPr>
  </w:style>
  <w:style w:type="character" w:customStyle="1" w:styleId="84">
    <w:name w:val="页脚 Char"/>
    <w:basedOn w:val="54"/>
    <w:link w:val="35"/>
    <w:qFormat/>
    <w:uiPriority w:val="0"/>
    <w:rPr>
      <w:rFonts w:eastAsia="宋体"/>
      <w:kern w:val="2"/>
      <w:sz w:val="18"/>
      <w:szCs w:val="18"/>
      <w:lang w:val="en-US" w:eastAsia="zh-CN" w:bidi="ar-SA"/>
    </w:rPr>
  </w:style>
  <w:style w:type="character" w:customStyle="1" w:styleId="85">
    <w:name w:val="页眉 Char"/>
    <w:basedOn w:val="54"/>
    <w:link w:val="36"/>
    <w:qFormat/>
    <w:uiPriority w:val="0"/>
    <w:rPr>
      <w:rFonts w:eastAsia="宋体"/>
      <w:kern w:val="2"/>
      <w:sz w:val="18"/>
      <w:szCs w:val="18"/>
      <w:lang w:val="en-US" w:eastAsia="zh-CN" w:bidi="ar-SA"/>
    </w:rPr>
  </w:style>
  <w:style w:type="character" w:customStyle="1" w:styleId="86">
    <w:name w:val="副标题 Char"/>
    <w:basedOn w:val="54"/>
    <w:link w:val="39"/>
    <w:qFormat/>
    <w:uiPriority w:val="0"/>
    <w:rPr>
      <w:rFonts w:eastAsia="宋体"/>
      <w:szCs w:val="24"/>
      <w:u w:val="single"/>
      <w:lang w:val="en-US" w:eastAsia="en-US" w:bidi="ar-SA"/>
    </w:rPr>
  </w:style>
  <w:style w:type="character" w:customStyle="1" w:styleId="87">
    <w:name w:val="脚注文本 Char"/>
    <w:basedOn w:val="54"/>
    <w:link w:val="40"/>
    <w:qFormat/>
    <w:uiPriority w:val="0"/>
    <w:rPr>
      <w:rFonts w:ascii="Arial" w:hAnsi="Arial" w:eastAsia="宋体" w:cs="Arial"/>
      <w:sz w:val="18"/>
      <w:szCs w:val="18"/>
      <w:lang w:val="en-US" w:eastAsia="en-US" w:bidi="ar-SA"/>
    </w:rPr>
  </w:style>
  <w:style w:type="character" w:customStyle="1" w:styleId="88">
    <w:name w:val="正文文本缩进 3 Char"/>
    <w:basedOn w:val="54"/>
    <w:link w:val="42"/>
    <w:qFormat/>
    <w:uiPriority w:val="0"/>
    <w:rPr>
      <w:rFonts w:ascii="宋体" w:hAnsi="宋体" w:eastAsia="宋体"/>
      <w:kern w:val="2"/>
      <w:sz w:val="28"/>
      <w:szCs w:val="28"/>
      <w:lang w:val="en-US" w:eastAsia="zh-CN" w:bidi="ar-SA"/>
    </w:rPr>
  </w:style>
  <w:style w:type="character" w:customStyle="1" w:styleId="89">
    <w:name w:val="正文文本 2 Char"/>
    <w:basedOn w:val="54"/>
    <w:link w:val="46"/>
    <w:qFormat/>
    <w:uiPriority w:val="0"/>
    <w:rPr>
      <w:rFonts w:eastAsia="宋体"/>
      <w:i/>
      <w:iCs/>
      <w:kern w:val="2"/>
      <w:sz w:val="26"/>
      <w:szCs w:val="24"/>
      <w:lang w:val="en-US" w:eastAsia="zh-CN" w:bidi="ar-SA"/>
    </w:rPr>
  </w:style>
  <w:style w:type="character" w:customStyle="1" w:styleId="90">
    <w:name w:val="HTML 预设格式 Char"/>
    <w:basedOn w:val="54"/>
    <w:link w:val="47"/>
    <w:qFormat/>
    <w:uiPriority w:val="0"/>
    <w:rPr>
      <w:rFonts w:ascii="宋体" w:hAnsi="宋体" w:eastAsia="宋体" w:cs="宋体"/>
      <w:color w:val="000000"/>
      <w:sz w:val="24"/>
      <w:szCs w:val="24"/>
      <w:lang w:val="en-US" w:eastAsia="zh-CN" w:bidi="ar-SA"/>
    </w:rPr>
  </w:style>
  <w:style w:type="character" w:customStyle="1" w:styleId="91">
    <w:name w:val="标题 Char"/>
    <w:basedOn w:val="54"/>
    <w:link w:val="50"/>
    <w:qFormat/>
    <w:uiPriority w:val="0"/>
    <w:rPr>
      <w:rFonts w:eastAsia="宋体"/>
      <w:szCs w:val="24"/>
      <w:u w:val="single"/>
      <w:lang w:val="en-US" w:eastAsia="en-US" w:bidi="ar-SA"/>
    </w:rPr>
  </w:style>
  <w:style w:type="character" w:customStyle="1" w:styleId="92">
    <w:name w:val="批注主题 Char"/>
    <w:basedOn w:val="76"/>
    <w:link w:val="51"/>
    <w:qFormat/>
    <w:uiPriority w:val="0"/>
    <w:rPr>
      <w:rFonts w:eastAsia="宋体"/>
      <w:b/>
      <w:bCs/>
      <w:kern w:val="2"/>
      <w:sz w:val="21"/>
      <w:szCs w:val="24"/>
      <w:lang w:val="en-US" w:eastAsia="zh-CN" w:bidi="ar-SA"/>
    </w:rPr>
  </w:style>
  <w:style w:type="character" w:customStyle="1" w:styleId="93">
    <w:name w:val="正文首行缩进 2 Char"/>
    <w:basedOn w:val="94"/>
    <w:link w:val="52"/>
    <w:qFormat/>
    <w:uiPriority w:val="0"/>
    <w:rPr>
      <w:rFonts w:ascii="宋体" w:hAnsi="宋体" w:eastAsia="宋体" w:cs="Times New Roman"/>
      <w:kern w:val="2"/>
      <w:sz w:val="24"/>
      <w:szCs w:val="24"/>
      <w:lang w:val="en-US" w:eastAsia="zh-CN" w:bidi="ar-SA"/>
    </w:rPr>
  </w:style>
  <w:style w:type="character" w:customStyle="1" w:styleId="94">
    <w:name w:val="Char Char69"/>
    <w:basedOn w:val="54"/>
    <w:qFormat/>
    <w:uiPriority w:val="0"/>
    <w:rPr>
      <w:rFonts w:ascii="宋体" w:hAnsi="宋体" w:eastAsia="宋体" w:cs="Times New Roman"/>
      <w:kern w:val="2"/>
      <w:sz w:val="24"/>
      <w:szCs w:val="24"/>
      <w:lang w:val="en-US" w:eastAsia="zh-CN" w:bidi="ar-SA"/>
    </w:rPr>
  </w:style>
  <w:style w:type="character" w:customStyle="1" w:styleId="95">
    <w:name w:val="Char Char84"/>
    <w:basedOn w:val="54"/>
    <w:qFormat/>
    <w:uiPriority w:val="0"/>
    <w:rPr>
      <w:rFonts w:eastAsia="宋体" w:cs="Times New Roman"/>
      <w:b/>
      <w:bCs/>
      <w:kern w:val="2"/>
      <w:sz w:val="32"/>
      <w:szCs w:val="32"/>
      <w:lang w:val="en-US" w:eastAsia="zh-CN" w:bidi="ar-SA"/>
    </w:rPr>
  </w:style>
  <w:style w:type="character" w:customStyle="1" w:styleId="96">
    <w:name w:val="Char Char36"/>
    <w:basedOn w:val="97"/>
    <w:qFormat/>
    <w:uiPriority w:val="0"/>
    <w:rPr>
      <w:rFonts w:eastAsia="宋体" w:cs="Times New Roman"/>
      <w:b/>
      <w:bCs/>
      <w:kern w:val="2"/>
      <w:sz w:val="24"/>
      <w:szCs w:val="24"/>
      <w:lang w:val="en-US" w:eastAsia="zh-CN" w:bidi="ar-SA"/>
    </w:rPr>
  </w:style>
  <w:style w:type="character" w:customStyle="1" w:styleId="97">
    <w:name w:val="Char Char42"/>
    <w:basedOn w:val="54"/>
    <w:qFormat/>
    <w:uiPriority w:val="0"/>
    <w:rPr>
      <w:rFonts w:eastAsia="宋体" w:cs="Times New Roman"/>
      <w:sz w:val="24"/>
      <w:lang w:val="en-US" w:eastAsia="zh-CN" w:bidi="ar-SA"/>
    </w:rPr>
  </w:style>
  <w:style w:type="character" w:customStyle="1" w:styleId="98">
    <w:name w:val="Char Char38"/>
    <w:basedOn w:val="54"/>
    <w:qFormat/>
    <w:uiPriority w:val="0"/>
    <w:rPr>
      <w:rFonts w:eastAsia="宋体" w:cs="Times New Roman"/>
      <w:kern w:val="2"/>
      <w:sz w:val="24"/>
      <w:szCs w:val="24"/>
      <w:lang w:val="en-US" w:eastAsia="zh-CN" w:bidi="ar-SA"/>
    </w:rPr>
  </w:style>
  <w:style w:type="character" w:customStyle="1" w:styleId="99">
    <w:name w:val="Char Char11"/>
    <w:basedOn w:val="54"/>
    <w:qFormat/>
    <w:uiPriority w:val="0"/>
    <w:rPr>
      <w:rFonts w:eastAsia="黑体"/>
      <w:kern w:val="2"/>
      <w:sz w:val="44"/>
      <w:szCs w:val="44"/>
      <w:lang w:val="en-US" w:eastAsia="zh-CN" w:bidi="ar-SA"/>
    </w:rPr>
  </w:style>
  <w:style w:type="character" w:customStyle="1" w:styleId="100">
    <w:name w:val="Char Char75"/>
    <w:basedOn w:val="54"/>
    <w:qFormat/>
    <w:uiPriority w:val="0"/>
    <w:rPr>
      <w:rFonts w:eastAsia="宋体" w:cs="Times New Roman"/>
      <w:sz w:val="24"/>
      <w:lang w:val="en-US" w:eastAsia="zh-CN" w:bidi="ar-SA"/>
    </w:rPr>
  </w:style>
  <w:style w:type="character" w:customStyle="1" w:styleId="101">
    <w:name w:val="Char Char81"/>
    <w:basedOn w:val="54"/>
    <w:qFormat/>
    <w:uiPriority w:val="0"/>
    <w:rPr>
      <w:rFonts w:ascii="Arial" w:hAnsi="Arial" w:eastAsia="黑体" w:cs="Times New Roman"/>
      <w:b/>
      <w:bCs/>
      <w:kern w:val="2"/>
      <w:sz w:val="24"/>
      <w:szCs w:val="24"/>
      <w:lang w:val="en-US" w:eastAsia="zh-CN" w:bidi="ar-SA"/>
    </w:rPr>
  </w:style>
  <w:style w:type="character" w:customStyle="1" w:styleId="102">
    <w:name w:val="Char Char Char"/>
    <w:basedOn w:val="54"/>
    <w:qFormat/>
    <w:uiPriority w:val="0"/>
    <w:rPr>
      <w:kern w:val="2"/>
      <w:sz w:val="21"/>
      <w:szCs w:val="24"/>
      <w:shd w:val="clear" w:color="auto" w:fill="000080"/>
    </w:rPr>
  </w:style>
  <w:style w:type="character" w:customStyle="1" w:styleId="103">
    <w:name w:val="Char Char54"/>
    <w:basedOn w:val="54"/>
    <w:qFormat/>
    <w:uiPriority w:val="0"/>
    <w:rPr>
      <w:rFonts w:ascii="Arial" w:hAnsi="Arial" w:eastAsia="黑体" w:cs="Times New Roman"/>
      <w:b/>
      <w:bCs/>
      <w:kern w:val="2"/>
      <w:sz w:val="28"/>
      <w:szCs w:val="28"/>
      <w:lang w:val="en-US" w:eastAsia="zh-CN" w:bidi="ar-SA"/>
    </w:rPr>
  </w:style>
  <w:style w:type="character" w:customStyle="1" w:styleId="104">
    <w:name w:val="标题 3 Char Char"/>
    <w:basedOn w:val="54"/>
    <w:qFormat/>
    <w:uiPriority w:val="0"/>
    <w:rPr>
      <w:rFonts w:eastAsia="宋体" w:cs="Times New Roman"/>
      <w:b/>
      <w:bCs/>
      <w:kern w:val="2"/>
      <w:sz w:val="32"/>
      <w:szCs w:val="32"/>
      <w:lang w:val="en-US" w:eastAsia="zh-CN" w:bidi="ar-SA"/>
    </w:rPr>
  </w:style>
  <w:style w:type="character" w:customStyle="1" w:styleId="105">
    <w:name w:val="Char Char56"/>
    <w:basedOn w:val="54"/>
    <w:qFormat/>
    <w:uiPriority w:val="0"/>
    <w:rPr>
      <w:rFonts w:ascii="Arial" w:hAnsi="Arial" w:eastAsia="黑体" w:cs="Times New Roman"/>
      <w:b/>
      <w:bCs/>
      <w:kern w:val="2"/>
      <w:sz w:val="32"/>
      <w:szCs w:val="32"/>
      <w:lang w:val="en-US" w:eastAsia="zh-CN" w:bidi="ar-SA"/>
    </w:rPr>
  </w:style>
  <w:style w:type="character" w:customStyle="1" w:styleId="106">
    <w:name w:val="Char Char21"/>
    <w:basedOn w:val="54"/>
    <w:qFormat/>
    <w:uiPriority w:val="0"/>
    <w:rPr>
      <w:rFonts w:ascii="宋体" w:hAnsi="宋体" w:cs="宋体"/>
      <w:b/>
      <w:bCs/>
      <w:sz w:val="24"/>
      <w:szCs w:val="24"/>
    </w:rPr>
  </w:style>
  <w:style w:type="character" w:customStyle="1" w:styleId="107">
    <w:name w:val="l1"/>
    <w:basedOn w:val="54"/>
    <w:qFormat/>
    <w:uiPriority w:val="0"/>
  </w:style>
  <w:style w:type="character" w:customStyle="1" w:styleId="108">
    <w:name w:val="style121"/>
    <w:basedOn w:val="54"/>
    <w:qFormat/>
    <w:uiPriority w:val="0"/>
    <w:rPr>
      <w:rFonts w:hint="eastAsia" w:ascii="宋体" w:hAnsi="宋体" w:eastAsia="宋体"/>
      <w:sz w:val="18"/>
      <w:szCs w:val="18"/>
    </w:rPr>
  </w:style>
  <w:style w:type="character" w:customStyle="1" w:styleId="109">
    <w:name w:val="Char Char4"/>
    <w:basedOn w:val="54"/>
    <w:qFormat/>
    <w:uiPriority w:val="0"/>
    <w:rPr>
      <w:szCs w:val="24"/>
      <w:u w:val="single"/>
      <w:lang w:eastAsia="en-US"/>
    </w:rPr>
  </w:style>
  <w:style w:type="character" w:customStyle="1" w:styleId="110">
    <w:name w:val="Char Char63"/>
    <w:basedOn w:val="54"/>
    <w:qFormat/>
    <w:uiPriority w:val="0"/>
    <w:rPr>
      <w:rFonts w:eastAsia="宋体" w:cs="Times New Roman"/>
      <w:kern w:val="2"/>
      <w:sz w:val="18"/>
      <w:szCs w:val="18"/>
      <w:lang w:val="en-US" w:eastAsia="zh-CN" w:bidi="ar-SA"/>
    </w:rPr>
  </w:style>
  <w:style w:type="character" w:customStyle="1" w:styleId="111">
    <w:name w:val="Char Char23"/>
    <w:basedOn w:val="54"/>
    <w:qFormat/>
    <w:uiPriority w:val="0"/>
    <w:rPr>
      <w:rFonts w:ascii="Cambria" w:hAnsi="Cambria" w:eastAsia="宋体" w:cs="Times New Roman"/>
      <w:b/>
      <w:bCs/>
      <w:kern w:val="2"/>
      <w:sz w:val="32"/>
      <w:szCs w:val="32"/>
    </w:rPr>
  </w:style>
  <w:style w:type="character" w:customStyle="1" w:styleId="112">
    <w:name w:val="Intense Quote Char1"/>
    <w:basedOn w:val="54"/>
    <w:link w:val="113"/>
    <w:qFormat/>
    <w:uiPriority w:val="0"/>
    <w:rPr>
      <w:rFonts w:ascii="Calibri" w:hAnsi="Calibri" w:eastAsia="宋体"/>
      <w:b/>
      <w:bCs/>
      <w:i/>
      <w:iCs/>
      <w:color w:val="4F81BD"/>
      <w:kern w:val="2"/>
      <w:sz w:val="22"/>
      <w:szCs w:val="22"/>
      <w:lang w:val="en-US" w:eastAsia="zh-CN" w:bidi="ar-SA"/>
    </w:rPr>
  </w:style>
  <w:style w:type="paragraph" w:customStyle="1" w:styleId="113">
    <w:name w:val="明显引用1"/>
    <w:basedOn w:val="1"/>
    <w:next w:val="1"/>
    <w:link w:val="112"/>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4">
    <w:name w:val="Footnote Text Char1"/>
    <w:basedOn w:val="54"/>
    <w:qFormat/>
    <w:uiPriority w:val="0"/>
    <w:rPr>
      <w:rFonts w:cs="Times New Roman"/>
      <w:kern w:val="2"/>
      <w:sz w:val="18"/>
      <w:szCs w:val="18"/>
    </w:rPr>
  </w:style>
  <w:style w:type="character" w:customStyle="1" w:styleId="115">
    <w:name w:val="Char Char85"/>
    <w:basedOn w:val="54"/>
    <w:qFormat/>
    <w:uiPriority w:val="0"/>
    <w:rPr>
      <w:rFonts w:ascii="Arial" w:hAnsi="Arial" w:eastAsia="黑体" w:cs="Times New Roman"/>
      <w:b/>
      <w:bCs/>
      <w:kern w:val="2"/>
      <w:sz w:val="32"/>
      <w:szCs w:val="32"/>
      <w:lang w:val="en-US" w:eastAsia="zh-CN" w:bidi="ar-SA"/>
    </w:rPr>
  </w:style>
  <w:style w:type="character" w:customStyle="1" w:styleId="116">
    <w:name w:val="Char Char17"/>
    <w:basedOn w:val="54"/>
    <w:qFormat/>
    <w:uiPriority w:val="0"/>
    <w:rPr>
      <w:rFonts w:hAnsi="Arial" w:eastAsia="仿宋_GB2312"/>
      <w:sz w:val="30"/>
    </w:rPr>
  </w:style>
  <w:style w:type="character" w:customStyle="1" w:styleId="117">
    <w:name w:val="unnamed1"/>
    <w:basedOn w:val="54"/>
    <w:qFormat/>
    <w:uiPriority w:val="0"/>
  </w:style>
  <w:style w:type="character" w:customStyle="1" w:styleId="118">
    <w:name w:val="ca-141"/>
    <w:basedOn w:val="54"/>
    <w:qFormat/>
    <w:uiPriority w:val="0"/>
    <w:rPr>
      <w:rFonts w:hint="eastAsia" w:ascii="仿宋_GB2312" w:eastAsia="仿宋_GB2312"/>
      <w:sz w:val="21"/>
      <w:szCs w:val="21"/>
    </w:rPr>
  </w:style>
  <w:style w:type="character" w:customStyle="1" w:styleId="119">
    <w:name w:val="Char Char64"/>
    <w:basedOn w:val="54"/>
    <w:qFormat/>
    <w:uiPriority w:val="0"/>
    <w:rPr>
      <w:rFonts w:ascii="宋体" w:hAnsi="宋体" w:eastAsia="宋体" w:cs="宋体"/>
      <w:color w:val="000000"/>
      <w:sz w:val="24"/>
      <w:szCs w:val="24"/>
      <w:lang w:val="en-US" w:eastAsia="zh-CN" w:bidi="ar-SA"/>
    </w:rPr>
  </w:style>
  <w:style w:type="character" w:customStyle="1" w:styleId="120">
    <w:name w:val="main_tdbg_7601"/>
    <w:basedOn w:val="54"/>
    <w:qFormat/>
    <w:uiPriority w:val="0"/>
    <w:rPr>
      <w:sz w:val="14"/>
      <w:szCs w:val="14"/>
    </w:rPr>
  </w:style>
  <w:style w:type="character" w:customStyle="1" w:styleId="121">
    <w:name w:val="14t1"/>
    <w:basedOn w:val="54"/>
    <w:qFormat/>
    <w:uiPriority w:val="0"/>
    <w:rPr>
      <w:rFonts w:hint="eastAsia" w:ascii="宋体" w:hAnsi="宋体" w:eastAsia="宋体"/>
      <w:sz w:val="11"/>
      <w:szCs w:val="11"/>
    </w:rPr>
  </w:style>
  <w:style w:type="character" w:customStyle="1" w:styleId="122">
    <w:name w:val="Char Char72"/>
    <w:basedOn w:val="54"/>
    <w:qFormat/>
    <w:uiPriority w:val="0"/>
    <w:rPr>
      <w:rFonts w:eastAsia="宋体" w:cs="Times New Roman"/>
      <w:kern w:val="2"/>
      <w:sz w:val="24"/>
      <w:szCs w:val="24"/>
      <w:lang w:val="en-US" w:eastAsia="zh-CN" w:bidi="ar-SA"/>
    </w:rPr>
  </w:style>
  <w:style w:type="character" w:customStyle="1" w:styleId="123">
    <w:name w:val="Char Char73"/>
    <w:basedOn w:val="54"/>
    <w:qFormat/>
    <w:uiPriority w:val="0"/>
    <w:rPr>
      <w:rFonts w:eastAsia="宋体" w:cs="Times New Roman"/>
      <w:sz w:val="24"/>
      <w:szCs w:val="24"/>
      <w:u w:val="single"/>
      <w:lang w:val="en-US" w:eastAsia="en-US" w:bidi="ar-SA"/>
    </w:rPr>
  </w:style>
  <w:style w:type="character" w:customStyle="1" w:styleId="124">
    <w:name w:val="Quote Char1"/>
    <w:basedOn w:val="54"/>
    <w:link w:val="125"/>
    <w:qFormat/>
    <w:uiPriority w:val="0"/>
    <w:rPr>
      <w:rFonts w:ascii="Calibri" w:hAnsi="Calibri" w:eastAsia="宋体"/>
      <w:i/>
      <w:iCs/>
      <w:color w:val="000000"/>
      <w:kern w:val="2"/>
      <w:sz w:val="22"/>
      <w:szCs w:val="22"/>
      <w:lang w:val="en-US" w:eastAsia="zh-CN" w:bidi="ar-SA"/>
    </w:rPr>
  </w:style>
  <w:style w:type="paragraph" w:customStyle="1" w:styleId="125">
    <w:name w:val="引用1"/>
    <w:basedOn w:val="1"/>
    <w:next w:val="1"/>
    <w:link w:val="124"/>
    <w:qFormat/>
    <w:uiPriority w:val="0"/>
    <w:rPr>
      <w:rFonts w:ascii="Calibri" w:hAnsi="Calibri"/>
      <w:i/>
      <w:iCs/>
      <w:color w:val="000000"/>
      <w:sz w:val="22"/>
      <w:szCs w:val="22"/>
    </w:rPr>
  </w:style>
  <w:style w:type="character" w:customStyle="1" w:styleId="126">
    <w:name w:val="Char Char1"/>
    <w:basedOn w:val="54"/>
    <w:qFormat/>
    <w:uiPriority w:val="0"/>
    <w:rPr>
      <w:rFonts w:eastAsia="宋体" w:cs="Times New Roman"/>
      <w:kern w:val="2"/>
      <w:sz w:val="18"/>
      <w:szCs w:val="18"/>
      <w:lang w:val="en-US" w:eastAsia="zh-CN" w:bidi="ar-SA"/>
    </w:rPr>
  </w:style>
  <w:style w:type="character" w:customStyle="1" w:styleId="127">
    <w:name w:val="Char Char12"/>
    <w:basedOn w:val="54"/>
    <w:qFormat/>
    <w:uiPriority w:val="0"/>
    <w:rPr>
      <w:rFonts w:ascii="宋体" w:hAnsi="Courier New" w:cs="Courier New"/>
      <w:kern w:val="2"/>
      <w:sz w:val="21"/>
      <w:szCs w:val="21"/>
    </w:rPr>
  </w:style>
  <w:style w:type="character" w:customStyle="1" w:styleId="128">
    <w:name w:val="样式3 Char Char"/>
    <w:basedOn w:val="104"/>
    <w:qFormat/>
    <w:uiPriority w:val="0"/>
    <w:rPr>
      <w:rFonts w:ascii="宋体" w:hAnsi="宋体" w:eastAsia="仿宋_GB2312" w:cs="Times New Roman"/>
      <w:kern w:val="2"/>
      <w:sz w:val="32"/>
      <w:szCs w:val="32"/>
      <w:lang w:val="en-US" w:eastAsia="zh-CN" w:bidi="ar-SA"/>
    </w:rPr>
  </w:style>
  <w:style w:type="character" w:customStyle="1" w:styleId="129">
    <w:name w:val="0d1471"/>
    <w:basedOn w:val="54"/>
    <w:qFormat/>
    <w:uiPriority w:val="0"/>
    <w:rPr>
      <w:color w:val="000000"/>
      <w:sz w:val="11"/>
      <w:szCs w:val="11"/>
      <w:u w:val="none"/>
    </w:rPr>
  </w:style>
  <w:style w:type="character" w:customStyle="1" w:styleId="130">
    <w:name w:val="Char Char33"/>
    <w:basedOn w:val="54"/>
    <w:qFormat/>
    <w:uiPriority w:val="0"/>
    <w:rPr>
      <w:rFonts w:ascii="宋体" w:hAnsi="Courier New" w:eastAsia="宋体" w:cs="Times New Roman"/>
      <w:kern w:val="2"/>
      <w:sz w:val="21"/>
      <w:szCs w:val="21"/>
      <w:lang w:val="en-US" w:eastAsia="zh-CN" w:bidi="ar-SA"/>
    </w:rPr>
  </w:style>
  <w:style w:type="character" w:customStyle="1" w:styleId="131">
    <w:name w:val="Char Char71"/>
    <w:basedOn w:val="54"/>
    <w:qFormat/>
    <w:uiPriority w:val="0"/>
    <w:rPr>
      <w:rFonts w:eastAsia="宋体" w:cs="Times New Roman"/>
      <w:sz w:val="24"/>
      <w:lang w:val="en-US" w:eastAsia="zh-CN" w:bidi="ar-SA"/>
    </w:rPr>
  </w:style>
  <w:style w:type="character" w:customStyle="1" w:styleId="132">
    <w:name w:val="Char Char47"/>
    <w:basedOn w:val="54"/>
    <w:qFormat/>
    <w:uiPriority w:val="0"/>
    <w:rPr>
      <w:rFonts w:eastAsia="宋体" w:cs="Times New Roman"/>
      <w:sz w:val="24"/>
      <w:szCs w:val="24"/>
      <w:u w:val="single"/>
      <w:lang w:val="en-US" w:eastAsia="en-US" w:bidi="ar-SA"/>
    </w:rPr>
  </w:style>
  <w:style w:type="character" w:customStyle="1" w:styleId="133">
    <w:name w:val="手改 Char Char"/>
    <w:basedOn w:val="54"/>
    <w:qFormat/>
    <w:uiPriority w:val="0"/>
    <w:rPr>
      <w:kern w:val="2"/>
      <w:sz w:val="21"/>
      <w:szCs w:val="24"/>
    </w:rPr>
  </w:style>
  <w:style w:type="character" w:customStyle="1" w:styleId="134">
    <w:name w:val="Char Char19"/>
    <w:basedOn w:val="54"/>
    <w:qFormat/>
    <w:uiPriority w:val="0"/>
    <w:rPr>
      <w:rFonts w:hAnsi="Arial" w:eastAsia="仿宋_GB2312"/>
      <w:sz w:val="30"/>
    </w:rPr>
  </w:style>
  <w:style w:type="character" w:customStyle="1" w:styleId="135">
    <w:name w:val="Char Char44"/>
    <w:basedOn w:val="54"/>
    <w:qFormat/>
    <w:uiPriority w:val="0"/>
    <w:rPr>
      <w:rFonts w:eastAsia="宋体" w:cs="Times New Roman"/>
      <w:sz w:val="24"/>
      <w:szCs w:val="24"/>
      <w:u w:val="single"/>
      <w:lang w:val="en-US" w:eastAsia="en-US" w:bidi="ar-SA"/>
    </w:rPr>
  </w:style>
  <w:style w:type="character" w:customStyle="1" w:styleId="136">
    <w:name w:val="Char Char3"/>
    <w:basedOn w:val="54"/>
    <w:qFormat/>
    <w:uiPriority w:val="0"/>
    <w:rPr>
      <w:rFonts w:ascii="Arial" w:hAnsi="Arial" w:cs="Arial"/>
      <w:sz w:val="18"/>
      <w:szCs w:val="18"/>
      <w:lang w:eastAsia="en-US"/>
    </w:rPr>
  </w:style>
  <w:style w:type="character" w:customStyle="1" w:styleId="137">
    <w:name w:val="Char Char8"/>
    <w:basedOn w:val="54"/>
    <w:qFormat/>
    <w:uiPriority w:val="0"/>
    <w:rPr>
      <w:kern w:val="2"/>
      <w:sz w:val="18"/>
      <w:szCs w:val="18"/>
    </w:rPr>
  </w:style>
  <w:style w:type="character" w:customStyle="1" w:styleId="138">
    <w:name w:val="Char Char10"/>
    <w:basedOn w:val="54"/>
    <w:qFormat/>
    <w:uiPriority w:val="0"/>
    <w:rPr>
      <w:kern w:val="2"/>
      <w:sz w:val="21"/>
      <w:szCs w:val="24"/>
    </w:rPr>
  </w:style>
  <w:style w:type="character" w:customStyle="1" w:styleId="139">
    <w:name w:val="Char Char60"/>
    <w:basedOn w:val="54"/>
    <w:qFormat/>
    <w:uiPriority w:val="0"/>
    <w:rPr>
      <w:rFonts w:eastAsia="宋体" w:cs="Times New Roman"/>
      <w:kern w:val="2"/>
      <w:sz w:val="18"/>
      <w:szCs w:val="18"/>
      <w:lang w:val="en-US" w:eastAsia="zh-CN" w:bidi="ar-SA"/>
    </w:rPr>
  </w:style>
  <w:style w:type="character" w:customStyle="1" w:styleId="140">
    <w:name w:val="样式1 Char Char"/>
    <w:basedOn w:val="141"/>
    <w:link w:val="142"/>
    <w:qFormat/>
    <w:uiPriority w:val="0"/>
    <w:rPr>
      <w:rFonts w:ascii="宋体" w:hAnsi="宋体" w:eastAsia="宋体" w:cs="Times New Roman"/>
      <w:kern w:val="2"/>
      <w:sz w:val="21"/>
      <w:szCs w:val="21"/>
      <w:lang w:val="en-US" w:eastAsia="zh-CN" w:bidi="ar-SA"/>
    </w:rPr>
  </w:style>
  <w:style w:type="character" w:customStyle="1" w:styleId="141">
    <w:name w:val="Char Char28"/>
    <w:basedOn w:val="54"/>
    <w:qFormat/>
    <w:uiPriority w:val="0"/>
    <w:rPr>
      <w:rFonts w:eastAsia="宋体" w:cs="Times New Roman"/>
      <w:b/>
      <w:bCs/>
      <w:kern w:val="44"/>
      <w:sz w:val="44"/>
      <w:szCs w:val="44"/>
      <w:lang w:val="en-US" w:eastAsia="zh-CN" w:bidi="ar-SA"/>
    </w:rPr>
  </w:style>
  <w:style w:type="paragraph" w:customStyle="1" w:styleId="142">
    <w:name w:val="样式1"/>
    <w:basedOn w:val="1"/>
    <w:next w:val="8"/>
    <w:link w:val="140"/>
    <w:qFormat/>
    <w:uiPriority w:val="0"/>
    <w:pPr>
      <w:spacing w:line="360" w:lineRule="auto"/>
      <w:ind w:firstLine="420" w:firstLineChars="200"/>
    </w:pPr>
    <w:rPr>
      <w:rFonts w:ascii="宋体" w:hAnsi="宋体"/>
      <w:szCs w:val="21"/>
    </w:rPr>
  </w:style>
  <w:style w:type="character" w:customStyle="1" w:styleId="143">
    <w:name w:val="normaltext1"/>
    <w:basedOn w:val="54"/>
    <w:qFormat/>
    <w:uiPriority w:val="0"/>
    <w:rPr>
      <w:rFonts w:hint="default" w:ascii="ˎ̥" w:hAnsi="ˎ̥"/>
      <w:sz w:val="9"/>
      <w:szCs w:val="9"/>
    </w:rPr>
  </w:style>
  <w:style w:type="character" w:customStyle="1" w:styleId="144">
    <w:name w:val="Char Char39"/>
    <w:basedOn w:val="54"/>
    <w:qFormat/>
    <w:uiPriority w:val="0"/>
    <w:rPr>
      <w:rFonts w:eastAsia="宋体" w:cs="Times New Roman"/>
      <w:kern w:val="2"/>
      <w:sz w:val="18"/>
      <w:szCs w:val="18"/>
      <w:lang w:val="en-US" w:eastAsia="zh-CN" w:bidi="ar-SA"/>
    </w:rPr>
  </w:style>
  <w:style w:type="character" w:customStyle="1" w:styleId="145">
    <w:name w:val="Char Char70"/>
    <w:basedOn w:val="54"/>
    <w:qFormat/>
    <w:uiPriority w:val="0"/>
    <w:rPr>
      <w:rFonts w:eastAsia="宋体" w:cs="Times New Roman"/>
      <w:kern w:val="2"/>
      <w:sz w:val="18"/>
      <w:szCs w:val="18"/>
      <w:lang w:val="en-US" w:eastAsia="zh-CN" w:bidi="ar-SA"/>
    </w:rPr>
  </w:style>
  <w:style w:type="character" w:customStyle="1" w:styleId="146">
    <w:name w:val="Char Char5"/>
    <w:basedOn w:val="54"/>
    <w:qFormat/>
    <w:uiPriority w:val="0"/>
    <w:rPr>
      <w:szCs w:val="24"/>
      <w:u w:val="single"/>
      <w:lang w:eastAsia="en-US"/>
    </w:rPr>
  </w:style>
  <w:style w:type="character" w:customStyle="1" w:styleId="147">
    <w:name w:val="Char Char131"/>
    <w:basedOn w:val="54"/>
    <w:qFormat/>
    <w:uiPriority w:val="0"/>
    <w:rPr>
      <w:kern w:val="2"/>
      <w:sz w:val="16"/>
      <w:szCs w:val="16"/>
    </w:rPr>
  </w:style>
  <w:style w:type="character" w:customStyle="1" w:styleId="148">
    <w:name w:val="ht1"/>
    <w:basedOn w:val="54"/>
    <w:qFormat/>
    <w:uiPriority w:val="0"/>
    <w:rPr>
      <w:rFonts w:ascii="黑体" w:eastAsia="黑体"/>
      <w:b/>
      <w:bCs/>
    </w:rPr>
  </w:style>
  <w:style w:type="character" w:customStyle="1" w:styleId="149">
    <w:name w:val="Char Char32"/>
    <w:basedOn w:val="54"/>
    <w:qFormat/>
    <w:uiPriority w:val="0"/>
    <w:rPr>
      <w:rFonts w:ascii="宋体" w:hAnsi="宋体" w:eastAsia="宋体" w:cs="Times New Roman"/>
      <w:kern w:val="2"/>
      <w:sz w:val="24"/>
      <w:szCs w:val="24"/>
      <w:lang w:val="en-US" w:eastAsia="zh-CN" w:bidi="ar-SA"/>
    </w:rPr>
  </w:style>
  <w:style w:type="character" w:customStyle="1" w:styleId="150">
    <w:name w:val="Char Char9"/>
    <w:basedOn w:val="138"/>
    <w:qFormat/>
    <w:uiPriority w:val="0"/>
    <w:rPr>
      <w:b/>
      <w:bCs/>
      <w:kern w:val="2"/>
      <w:sz w:val="21"/>
      <w:szCs w:val="24"/>
    </w:rPr>
  </w:style>
  <w:style w:type="character" w:customStyle="1" w:styleId="151">
    <w:name w:val="font161"/>
    <w:basedOn w:val="54"/>
    <w:qFormat/>
    <w:uiPriority w:val="0"/>
    <w:rPr>
      <w:b/>
      <w:bCs/>
      <w:sz w:val="32"/>
      <w:szCs w:val="32"/>
    </w:rPr>
  </w:style>
  <w:style w:type="character" w:customStyle="1" w:styleId="152">
    <w:name w:val="Char Char2"/>
    <w:basedOn w:val="54"/>
    <w:qFormat/>
    <w:uiPriority w:val="0"/>
    <w:rPr>
      <w:rFonts w:ascii="Arial" w:hAnsi="Arial" w:cs="Arial"/>
      <w:szCs w:val="24"/>
      <w:lang w:eastAsia="en-US"/>
    </w:rPr>
  </w:style>
  <w:style w:type="character" w:customStyle="1" w:styleId="153">
    <w:name w:val="Char Char83"/>
    <w:basedOn w:val="54"/>
    <w:qFormat/>
    <w:uiPriority w:val="0"/>
    <w:rPr>
      <w:rFonts w:ascii="Arial" w:hAnsi="Arial" w:eastAsia="黑体" w:cs="Times New Roman"/>
      <w:b/>
      <w:bCs/>
      <w:kern w:val="2"/>
      <w:sz w:val="28"/>
      <w:szCs w:val="28"/>
      <w:lang w:val="en-US" w:eastAsia="zh-CN" w:bidi="ar-SA"/>
    </w:rPr>
  </w:style>
  <w:style w:type="character" w:customStyle="1" w:styleId="154">
    <w:name w:val="Char Char14"/>
    <w:basedOn w:val="54"/>
    <w:qFormat/>
    <w:uiPriority w:val="0"/>
    <w:rPr>
      <w:kern w:val="2"/>
      <w:sz w:val="18"/>
      <w:szCs w:val="18"/>
    </w:rPr>
  </w:style>
  <w:style w:type="character" w:customStyle="1" w:styleId="155">
    <w:name w:val="Char Char20"/>
    <w:basedOn w:val="54"/>
    <w:qFormat/>
    <w:uiPriority w:val="0"/>
    <w:rPr>
      <w:rFonts w:ascii="宋体" w:hAnsi="宋体" w:cs="宋体"/>
      <w:b/>
      <w:bCs/>
    </w:rPr>
  </w:style>
  <w:style w:type="character" w:customStyle="1" w:styleId="156">
    <w:name w:val="Document Map Char1"/>
    <w:basedOn w:val="54"/>
    <w:qFormat/>
    <w:uiPriority w:val="0"/>
    <w:rPr>
      <w:rFonts w:cs="Times New Roman"/>
      <w:kern w:val="2"/>
      <w:sz w:val="2"/>
    </w:rPr>
  </w:style>
  <w:style w:type="character" w:customStyle="1" w:styleId="157">
    <w:name w:val="标题5 Char Char"/>
    <w:link w:val="158"/>
    <w:qFormat/>
    <w:uiPriority w:val="0"/>
    <w:rPr>
      <w:rFonts w:ascii="Arial" w:hAnsi="Arial"/>
      <w:b/>
      <w:sz w:val="32"/>
      <w:lang w:bidi="ar-SA"/>
    </w:rPr>
  </w:style>
  <w:style w:type="paragraph" w:customStyle="1" w:styleId="158">
    <w:name w:val="标题5"/>
    <w:basedOn w:val="7"/>
    <w:link w:val="157"/>
    <w:qFormat/>
    <w:uiPriority w:val="0"/>
    <w:pPr>
      <w:spacing w:line="413" w:lineRule="auto"/>
    </w:pPr>
    <w:rPr>
      <w:rFonts w:ascii="Arial" w:hAnsi="Arial"/>
      <w:bCs w:val="0"/>
      <w:kern w:val="0"/>
      <w:szCs w:val="20"/>
    </w:rPr>
  </w:style>
  <w:style w:type="character" w:customStyle="1" w:styleId="159">
    <w:name w:val="style21"/>
    <w:basedOn w:val="54"/>
    <w:qFormat/>
    <w:uiPriority w:val="0"/>
    <w:rPr>
      <w:b/>
      <w:bCs/>
      <w:sz w:val="28"/>
      <w:szCs w:val="28"/>
    </w:rPr>
  </w:style>
  <w:style w:type="character" w:customStyle="1" w:styleId="160">
    <w:name w:val="Char Char26"/>
    <w:basedOn w:val="54"/>
    <w:qFormat/>
    <w:uiPriority w:val="0"/>
    <w:rPr>
      <w:rFonts w:eastAsia="宋体" w:cs="Times New Roman"/>
      <w:b/>
      <w:bCs/>
      <w:kern w:val="2"/>
      <w:sz w:val="32"/>
      <w:szCs w:val="32"/>
      <w:lang w:val="en-US" w:eastAsia="zh-CN" w:bidi="ar-SA"/>
    </w:rPr>
  </w:style>
  <w:style w:type="character" w:customStyle="1" w:styleId="161">
    <w:name w:val="title11"/>
    <w:basedOn w:val="54"/>
    <w:qFormat/>
    <w:uiPriority w:val="0"/>
    <w:rPr>
      <w:b/>
      <w:bCs/>
      <w:color w:val="FFFFFF"/>
      <w:sz w:val="11"/>
      <w:szCs w:val="11"/>
    </w:rPr>
  </w:style>
  <w:style w:type="character" w:customStyle="1" w:styleId="162">
    <w:name w:val="Char Char62"/>
    <w:basedOn w:val="54"/>
    <w:qFormat/>
    <w:uiPriority w:val="0"/>
    <w:rPr>
      <w:rFonts w:ascii="宋体" w:hAnsi="Courier New" w:eastAsia="宋体" w:cs="Times New Roman"/>
      <w:kern w:val="2"/>
      <w:sz w:val="21"/>
      <w:szCs w:val="21"/>
      <w:lang w:val="en-US" w:eastAsia="zh-CN" w:bidi="ar-SA"/>
    </w:rPr>
  </w:style>
  <w:style w:type="character" w:customStyle="1" w:styleId="163">
    <w:name w:val="Char Char35"/>
    <w:basedOn w:val="54"/>
    <w:qFormat/>
    <w:uiPriority w:val="0"/>
    <w:rPr>
      <w:rFonts w:ascii="宋体" w:hAnsi="宋体" w:eastAsia="宋体" w:cs="宋体"/>
      <w:color w:val="000000"/>
      <w:sz w:val="24"/>
      <w:szCs w:val="24"/>
      <w:lang w:val="en-US" w:eastAsia="zh-CN" w:bidi="ar-SA"/>
    </w:rPr>
  </w:style>
  <w:style w:type="character" w:customStyle="1" w:styleId="164">
    <w:name w:val="Char Char15"/>
    <w:basedOn w:val="54"/>
    <w:qFormat/>
    <w:uiPriority w:val="0"/>
    <w:rPr>
      <w:kern w:val="2"/>
      <w:sz w:val="21"/>
      <w:szCs w:val="24"/>
    </w:rPr>
  </w:style>
  <w:style w:type="character" w:customStyle="1" w:styleId="165">
    <w:name w:val="Char Char74"/>
    <w:basedOn w:val="54"/>
    <w:qFormat/>
    <w:uiPriority w:val="0"/>
    <w:rPr>
      <w:rFonts w:eastAsia="宋体" w:cs="Times New Roman"/>
      <w:kern w:val="2"/>
      <w:sz w:val="24"/>
      <w:szCs w:val="24"/>
      <w:lang w:val="en-US" w:eastAsia="zh-CN" w:bidi="ar-SA"/>
    </w:rPr>
  </w:style>
  <w:style w:type="character" w:customStyle="1" w:styleId="166">
    <w:name w:val="Char Char78"/>
    <w:basedOn w:val="54"/>
    <w:qFormat/>
    <w:uiPriority w:val="0"/>
    <w:rPr>
      <w:rFonts w:ascii="Arial" w:hAnsi="Arial" w:eastAsia="黑体" w:cs="Times New Roman"/>
      <w:kern w:val="2"/>
      <w:sz w:val="21"/>
      <w:szCs w:val="21"/>
      <w:lang w:val="en-US" w:eastAsia="zh-CN" w:bidi="ar-SA"/>
    </w:rPr>
  </w:style>
  <w:style w:type="character" w:customStyle="1" w:styleId="167">
    <w:name w:val="intel3"/>
    <w:basedOn w:val="54"/>
    <w:qFormat/>
    <w:uiPriority w:val="0"/>
  </w:style>
  <w:style w:type="character" w:customStyle="1" w:styleId="168">
    <w:name w:val="Char Char29"/>
    <w:basedOn w:val="54"/>
    <w:qFormat/>
    <w:uiPriority w:val="0"/>
    <w:rPr>
      <w:rFonts w:cs="Times New Roman"/>
      <w:kern w:val="2"/>
      <w:sz w:val="16"/>
      <w:szCs w:val="16"/>
    </w:rPr>
  </w:style>
  <w:style w:type="character" w:customStyle="1" w:styleId="169">
    <w:name w:val="Char Char16"/>
    <w:basedOn w:val="54"/>
    <w:qFormat/>
    <w:uiPriority w:val="0"/>
    <w:rPr>
      <w:rFonts w:eastAsia="仿宋_GB2312"/>
      <w:sz w:val="30"/>
    </w:rPr>
  </w:style>
  <w:style w:type="character" w:customStyle="1" w:styleId="170">
    <w:name w:val="Char Char22"/>
    <w:basedOn w:val="54"/>
    <w:qFormat/>
    <w:uiPriority w:val="0"/>
    <w:rPr>
      <w:b/>
      <w:bCs/>
      <w:kern w:val="2"/>
      <w:sz w:val="32"/>
      <w:szCs w:val="32"/>
    </w:rPr>
  </w:style>
  <w:style w:type="character" w:customStyle="1" w:styleId="171">
    <w:name w:val="Char Char76"/>
    <w:basedOn w:val="54"/>
    <w:qFormat/>
    <w:uiPriority w:val="0"/>
    <w:rPr>
      <w:rFonts w:eastAsia="宋体" w:cs="Times New Roman"/>
      <w:sz w:val="24"/>
      <w:szCs w:val="24"/>
      <w:u w:val="single"/>
      <w:lang w:val="en-US" w:eastAsia="en-US" w:bidi="ar-SA"/>
    </w:rPr>
  </w:style>
  <w:style w:type="character" w:customStyle="1" w:styleId="172">
    <w:name w:val="批注主题 Char Char"/>
    <w:basedOn w:val="88"/>
    <w:qFormat/>
    <w:uiPriority w:val="0"/>
    <w:rPr>
      <w:rFonts w:ascii="宋体" w:hAnsi="宋体" w:eastAsia="宋体"/>
      <w:kern w:val="2"/>
      <w:sz w:val="24"/>
      <w:szCs w:val="28"/>
      <w:lang w:val="en-US" w:eastAsia="zh-CN" w:bidi="ar-SA"/>
    </w:rPr>
  </w:style>
  <w:style w:type="character" w:customStyle="1" w:styleId="173">
    <w:name w:val="style31"/>
    <w:basedOn w:val="54"/>
    <w:qFormat/>
    <w:uiPriority w:val="0"/>
    <w:rPr>
      <w:sz w:val="10"/>
      <w:szCs w:val="10"/>
    </w:rPr>
  </w:style>
  <w:style w:type="character" w:customStyle="1" w:styleId="174">
    <w:name w:val="Char Char59"/>
    <w:basedOn w:val="54"/>
    <w:qFormat/>
    <w:uiPriority w:val="0"/>
    <w:rPr>
      <w:rFonts w:eastAsia="宋体" w:cs="Times New Roman"/>
      <w:sz w:val="24"/>
      <w:lang w:val="en-US" w:eastAsia="zh-CN" w:bidi="ar-SA"/>
    </w:rPr>
  </w:style>
  <w:style w:type="character" w:customStyle="1" w:styleId="175">
    <w:name w:val="Char Char48"/>
    <w:basedOn w:val="176"/>
    <w:qFormat/>
    <w:uiPriority w:val="0"/>
    <w:rPr>
      <w:rFonts w:ascii="宋体" w:hAnsi="宋体" w:eastAsia="宋体" w:cs="Times New Roman"/>
      <w:kern w:val="2"/>
      <w:sz w:val="24"/>
      <w:szCs w:val="24"/>
      <w:lang w:val="en-US" w:eastAsia="zh-CN" w:bidi="ar-SA"/>
    </w:rPr>
  </w:style>
  <w:style w:type="character" w:customStyle="1" w:styleId="176">
    <w:name w:val="Char Char40"/>
    <w:basedOn w:val="54"/>
    <w:qFormat/>
    <w:uiPriority w:val="0"/>
    <w:rPr>
      <w:rFonts w:ascii="宋体" w:hAnsi="宋体" w:eastAsia="宋体" w:cs="Times New Roman"/>
      <w:kern w:val="2"/>
      <w:sz w:val="24"/>
      <w:szCs w:val="24"/>
      <w:lang w:val="en-US" w:eastAsia="zh-CN" w:bidi="ar-SA"/>
    </w:rPr>
  </w:style>
  <w:style w:type="character" w:customStyle="1" w:styleId="177">
    <w:name w:val="Char Char86"/>
    <w:basedOn w:val="54"/>
    <w:qFormat/>
    <w:uiPriority w:val="0"/>
    <w:rPr>
      <w:rFonts w:eastAsia="宋体" w:cs="Times New Roman"/>
      <w:b/>
      <w:bCs/>
      <w:kern w:val="44"/>
      <w:sz w:val="44"/>
      <w:szCs w:val="44"/>
      <w:lang w:val="en-US" w:eastAsia="zh-CN" w:bidi="ar-SA"/>
    </w:rPr>
  </w:style>
  <w:style w:type="character" w:customStyle="1" w:styleId="178">
    <w:name w:val="Char Char67"/>
    <w:basedOn w:val="54"/>
    <w:qFormat/>
    <w:uiPriority w:val="0"/>
    <w:rPr>
      <w:rFonts w:eastAsia="宋体" w:cs="Times New Roman"/>
      <w:kern w:val="2"/>
      <w:sz w:val="24"/>
      <w:szCs w:val="24"/>
      <w:lang w:val="en-US" w:eastAsia="zh-CN" w:bidi="ar-SA"/>
    </w:rPr>
  </w:style>
  <w:style w:type="character" w:customStyle="1" w:styleId="179">
    <w:name w:val="Char Char27"/>
    <w:basedOn w:val="54"/>
    <w:qFormat/>
    <w:uiPriority w:val="0"/>
    <w:rPr>
      <w:rFonts w:ascii="Arial" w:hAnsi="Arial" w:eastAsia="黑体" w:cs="Times New Roman"/>
      <w:b/>
      <w:bCs/>
      <w:kern w:val="2"/>
      <w:sz w:val="32"/>
      <w:szCs w:val="32"/>
      <w:lang w:val="en-US" w:eastAsia="zh-CN" w:bidi="ar-SA"/>
    </w:rPr>
  </w:style>
  <w:style w:type="character" w:customStyle="1" w:styleId="180">
    <w:name w:val="标题4 Char Char"/>
    <w:link w:val="181"/>
    <w:qFormat/>
    <w:uiPriority w:val="0"/>
    <w:rPr>
      <w:rFonts w:ascii="Arial" w:hAnsi="Arial"/>
      <w:b/>
      <w:sz w:val="32"/>
      <w:lang w:bidi="ar-SA"/>
    </w:rPr>
  </w:style>
  <w:style w:type="paragraph" w:customStyle="1" w:styleId="181">
    <w:name w:val="标题4"/>
    <w:basedOn w:val="6"/>
    <w:next w:val="25"/>
    <w:link w:val="180"/>
    <w:qFormat/>
    <w:uiPriority w:val="0"/>
    <w:pPr>
      <w:spacing w:line="413" w:lineRule="auto"/>
    </w:pPr>
    <w:rPr>
      <w:rFonts w:ascii="Arial" w:hAnsi="Arial"/>
      <w:bCs w:val="0"/>
      <w:kern w:val="0"/>
      <w:szCs w:val="20"/>
    </w:rPr>
  </w:style>
  <w:style w:type="character" w:customStyle="1" w:styleId="182">
    <w:name w:val="Char Char61"/>
    <w:basedOn w:val="54"/>
    <w:qFormat/>
    <w:uiPriority w:val="0"/>
    <w:rPr>
      <w:rFonts w:ascii="宋体" w:hAnsi="宋体" w:eastAsia="宋体" w:cs="Times New Roman"/>
      <w:kern w:val="2"/>
      <w:sz w:val="24"/>
      <w:szCs w:val="24"/>
      <w:lang w:val="en-US" w:eastAsia="zh-CN" w:bidi="ar-SA"/>
    </w:rPr>
  </w:style>
  <w:style w:type="character" w:customStyle="1" w:styleId="183">
    <w:name w:val="Char Char24"/>
    <w:basedOn w:val="54"/>
    <w:qFormat/>
    <w:uiPriority w:val="0"/>
    <w:rPr>
      <w:b/>
      <w:bCs/>
      <w:kern w:val="44"/>
      <w:sz w:val="44"/>
      <w:szCs w:val="44"/>
    </w:rPr>
  </w:style>
  <w:style w:type="character" w:customStyle="1" w:styleId="184">
    <w:name w:val="style161"/>
    <w:basedOn w:val="54"/>
    <w:qFormat/>
    <w:uiPriority w:val="0"/>
    <w:rPr>
      <w:b/>
      <w:bCs/>
      <w:color w:val="333333"/>
    </w:rPr>
  </w:style>
  <w:style w:type="character" w:customStyle="1" w:styleId="185">
    <w:name w:val="Char Char57"/>
    <w:basedOn w:val="54"/>
    <w:qFormat/>
    <w:uiPriority w:val="0"/>
    <w:rPr>
      <w:rFonts w:eastAsia="宋体" w:cs="Times New Roman"/>
      <w:b/>
      <w:bCs/>
      <w:kern w:val="44"/>
      <w:sz w:val="44"/>
      <w:szCs w:val="44"/>
      <w:lang w:val="en-US" w:eastAsia="zh-CN" w:bidi="ar-SA"/>
    </w:rPr>
  </w:style>
  <w:style w:type="character" w:customStyle="1" w:styleId="186">
    <w:name w:val="Char Char50"/>
    <w:basedOn w:val="54"/>
    <w:qFormat/>
    <w:uiPriority w:val="0"/>
    <w:rPr>
      <w:rFonts w:ascii="Arial" w:hAnsi="Arial" w:eastAsia="黑体" w:cs="Times New Roman"/>
      <w:kern w:val="2"/>
      <w:sz w:val="24"/>
      <w:szCs w:val="24"/>
      <w:lang w:val="en-US" w:eastAsia="zh-CN" w:bidi="ar-SA"/>
    </w:rPr>
  </w:style>
  <w:style w:type="character" w:customStyle="1" w:styleId="187">
    <w:name w:val="Char Char41"/>
    <w:basedOn w:val="54"/>
    <w:qFormat/>
    <w:uiPriority w:val="0"/>
    <w:rPr>
      <w:rFonts w:eastAsia="宋体" w:cs="Times New Roman"/>
      <w:kern w:val="2"/>
      <w:sz w:val="18"/>
      <w:szCs w:val="18"/>
      <w:lang w:val="en-US" w:eastAsia="zh-CN" w:bidi="ar-SA"/>
    </w:rPr>
  </w:style>
  <w:style w:type="character" w:customStyle="1" w:styleId="188">
    <w:name w:val="Char Char45"/>
    <w:basedOn w:val="54"/>
    <w:qFormat/>
    <w:uiPriority w:val="0"/>
    <w:rPr>
      <w:rFonts w:eastAsia="宋体" w:cs="Times New Roman"/>
      <w:kern w:val="2"/>
      <w:sz w:val="24"/>
      <w:szCs w:val="24"/>
      <w:lang w:val="en-US" w:eastAsia="zh-CN" w:bidi="ar-SA"/>
    </w:rPr>
  </w:style>
  <w:style w:type="character" w:customStyle="1" w:styleId="189">
    <w:name w:val="Endnote Text Char1"/>
    <w:basedOn w:val="54"/>
    <w:qFormat/>
    <w:uiPriority w:val="0"/>
    <w:rPr>
      <w:rFonts w:cs="Times New Roman"/>
      <w:kern w:val="2"/>
      <w:sz w:val="24"/>
      <w:szCs w:val="24"/>
    </w:rPr>
  </w:style>
  <w:style w:type="character" w:customStyle="1" w:styleId="190">
    <w:name w:val="Char Char18"/>
    <w:basedOn w:val="54"/>
    <w:qFormat/>
    <w:uiPriority w:val="0"/>
    <w:rPr>
      <w:rFonts w:eastAsia="仿宋_GB2312"/>
      <w:sz w:val="30"/>
    </w:rPr>
  </w:style>
  <w:style w:type="character" w:customStyle="1" w:styleId="191">
    <w:name w:val="ss16"/>
    <w:basedOn w:val="54"/>
    <w:qFormat/>
    <w:uiPriority w:val="0"/>
    <w:rPr>
      <w:rFonts w:hint="eastAsia" w:ascii="宋体" w:hAnsi="宋体" w:eastAsia="宋体"/>
      <w:color w:val="000000"/>
      <w:sz w:val="9"/>
      <w:szCs w:val="9"/>
    </w:rPr>
  </w:style>
  <w:style w:type="character" w:customStyle="1" w:styleId="192">
    <w:name w:val="Char Char49"/>
    <w:basedOn w:val="54"/>
    <w:qFormat/>
    <w:uiPriority w:val="0"/>
    <w:rPr>
      <w:rFonts w:ascii="Arial" w:hAnsi="Arial" w:eastAsia="黑体" w:cs="Times New Roman"/>
      <w:kern w:val="2"/>
      <w:sz w:val="21"/>
      <w:szCs w:val="21"/>
      <w:lang w:val="en-US" w:eastAsia="zh-CN" w:bidi="ar-SA"/>
    </w:rPr>
  </w:style>
  <w:style w:type="character" w:customStyle="1" w:styleId="193">
    <w:name w:val="Char Char52"/>
    <w:basedOn w:val="54"/>
    <w:qFormat/>
    <w:uiPriority w:val="0"/>
    <w:rPr>
      <w:rFonts w:ascii="Arial" w:hAnsi="Arial" w:eastAsia="黑体" w:cs="Times New Roman"/>
      <w:b/>
      <w:bCs/>
      <w:kern w:val="2"/>
      <w:sz w:val="24"/>
      <w:szCs w:val="24"/>
      <w:lang w:val="en-US" w:eastAsia="zh-CN" w:bidi="ar-SA"/>
    </w:rPr>
  </w:style>
  <w:style w:type="character" w:customStyle="1" w:styleId="194">
    <w:name w:val="Char Char53"/>
    <w:basedOn w:val="54"/>
    <w:qFormat/>
    <w:uiPriority w:val="0"/>
    <w:rPr>
      <w:rFonts w:eastAsia="宋体" w:cs="Times New Roman"/>
      <w:b/>
      <w:bCs/>
      <w:kern w:val="2"/>
      <w:sz w:val="28"/>
      <w:szCs w:val="28"/>
      <w:lang w:val="en-US" w:eastAsia="zh-CN" w:bidi="ar-SA"/>
    </w:rPr>
  </w:style>
  <w:style w:type="character" w:customStyle="1" w:styleId="195">
    <w:name w:val="Char Char43"/>
    <w:basedOn w:val="54"/>
    <w:qFormat/>
    <w:uiPriority w:val="0"/>
    <w:rPr>
      <w:rFonts w:eastAsia="宋体" w:cs="Times New Roman"/>
      <w:kern w:val="2"/>
      <w:sz w:val="24"/>
      <w:szCs w:val="24"/>
      <w:lang w:val="en-US" w:eastAsia="zh-CN" w:bidi="ar-SA"/>
    </w:rPr>
  </w:style>
  <w:style w:type="character" w:customStyle="1" w:styleId="196">
    <w:name w:val="Char Char82"/>
    <w:basedOn w:val="54"/>
    <w:qFormat/>
    <w:uiPriority w:val="0"/>
    <w:rPr>
      <w:rFonts w:eastAsia="宋体" w:cs="Times New Roman"/>
      <w:b/>
      <w:bCs/>
      <w:kern w:val="2"/>
      <w:sz w:val="28"/>
      <w:szCs w:val="28"/>
      <w:lang w:val="en-US" w:eastAsia="zh-CN" w:bidi="ar-SA"/>
    </w:rPr>
  </w:style>
  <w:style w:type="character" w:customStyle="1" w:styleId="197">
    <w:name w:val="Char Char13"/>
    <w:basedOn w:val="54"/>
    <w:qFormat/>
    <w:uiPriority w:val="0"/>
    <w:rPr>
      <w:kern w:val="2"/>
      <w:sz w:val="18"/>
      <w:szCs w:val="18"/>
    </w:rPr>
  </w:style>
  <w:style w:type="character" w:customStyle="1" w:styleId="198">
    <w:name w:val="正文文字4 Char Char"/>
    <w:basedOn w:val="54"/>
    <w:qFormat/>
    <w:uiPriority w:val="0"/>
    <w:rPr>
      <w:kern w:val="2"/>
      <w:sz w:val="21"/>
      <w:szCs w:val="24"/>
    </w:rPr>
  </w:style>
  <w:style w:type="character" w:customStyle="1" w:styleId="199">
    <w:name w:val="Char Char65"/>
    <w:basedOn w:val="131"/>
    <w:qFormat/>
    <w:uiPriority w:val="0"/>
    <w:rPr>
      <w:rFonts w:eastAsia="宋体" w:cs="Times New Roman"/>
      <w:b/>
      <w:bCs/>
      <w:kern w:val="2"/>
      <w:sz w:val="24"/>
      <w:szCs w:val="24"/>
      <w:lang w:val="en-US" w:eastAsia="zh-CN" w:bidi="ar-SA"/>
    </w:rPr>
  </w:style>
  <w:style w:type="character" w:customStyle="1" w:styleId="200">
    <w:name w:val="apple-converted-space"/>
    <w:basedOn w:val="54"/>
    <w:qFormat/>
    <w:uiPriority w:val="0"/>
  </w:style>
  <w:style w:type="character" w:customStyle="1" w:styleId="201">
    <w:name w:val="Char Char58"/>
    <w:basedOn w:val="54"/>
    <w:qFormat/>
    <w:uiPriority w:val="0"/>
    <w:rPr>
      <w:rFonts w:cs="Times New Roman"/>
      <w:kern w:val="2"/>
      <w:sz w:val="16"/>
      <w:szCs w:val="16"/>
    </w:rPr>
  </w:style>
  <w:style w:type="character" w:customStyle="1" w:styleId="202">
    <w:name w:val="Plain Text Char"/>
    <w:basedOn w:val="54"/>
    <w:qFormat/>
    <w:uiPriority w:val="0"/>
    <w:rPr>
      <w:rFonts w:ascii="宋体" w:hAnsi="Courier New" w:cs="Courier New"/>
      <w:kern w:val="2"/>
      <w:sz w:val="21"/>
      <w:szCs w:val="21"/>
    </w:rPr>
  </w:style>
  <w:style w:type="character" w:customStyle="1" w:styleId="203">
    <w:name w:val="Char Char31"/>
    <w:basedOn w:val="54"/>
    <w:qFormat/>
    <w:uiPriority w:val="0"/>
    <w:rPr>
      <w:rFonts w:eastAsia="宋体" w:cs="Times New Roman"/>
      <w:kern w:val="2"/>
      <w:sz w:val="18"/>
      <w:szCs w:val="18"/>
      <w:lang w:val="en-US" w:eastAsia="zh-CN" w:bidi="ar-SA"/>
    </w:rPr>
  </w:style>
  <w:style w:type="character" w:customStyle="1" w:styleId="204">
    <w:name w:val="Char Char34"/>
    <w:basedOn w:val="54"/>
    <w:qFormat/>
    <w:uiPriority w:val="0"/>
    <w:rPr>
      <w:rFonts w:eastAsia="宋体" w:cs="Times New Roman"/>
      <w:kern w:val="2"/>
      <w:sz w:val="18"/>
      <w:szCs w:val="18"/>
      <w:lang w:val="en-US" w:eastAsia="zh-CN" w:bidi="ar-SA"/>
    </w:rPr>
  </w:style>
  <w:style w:type="character" w:customStyle="1" w:styleId="205">
    <w:name w:val="Char Char80"/>
    <w:basedOn w:val="54"/>
    <w:qFormat/>
    <w:uiPriority w:val="0"/>
    <w:rPr>
      <w:rFonts w:eastAsia="宋体" w:cs="Times New Roman"/>
      <w:b/>
      <w:bCs/>
      <w:kern w:val="2"/>
      <w:sz w:val="24"/>
      <w:szCs w:val="24"/>
      <w:lang w:val="en-US" w:eastAsia="zh-CN" w:bidi="ar-SA"/>
    </w:rPr>
  </w:style>
  <w:style w:type="character" w:customStyle="1" w:styleId="206">
    <w:name w:val="docpro"/>
    <w:basedOn w:val="54"/>
    <w:qFormat/>
    <w:uiPriority w:val="0"/>
  </w:style>
  <w:style w:type="character" w:customStyle="1" w:styleId="207">
    <w:name w:val="Char Char51"/>
    <w:basedOn w:val="54"/>
    <w:qFormat/>
    <w:uiPriority w:val="0"/>
    <w:rPr>
      <w:rFonts w:eastAsia="宋体" w:cs="Times New Roman"/>
      <w:b/>
      <w:bCs/>
      <w:kern w:val="2"/>
      <w:sz w:val="24"/>
      <w:szCs w:val="24"/>
      <w:lang w:val="en-US" w:eastAsia="zh-CN" w:bidi="ar-SA"/>
    </w:rPr>
  </w:style>
  <w:style w:type="character" w:customStyle="1" w:styleId="208">
    <w:name w:val="Char Char68"/>
    <w:basedOn w:val="54"/>
    <w:qFormat/>
    <w:uiPriority w:val="0"/>
    <w:rPr>
      <w:rFonts w:eastAsia="宋体" w:cs="Times New Roman"/>
      <w:kern w:val="2"/>
      <w:sz w:val="18"/>
      <w:szCs w:val="18"/>
      <w:lang w:val="en-US" w:eastAsia="zh-CN" w:bidi="ar-SA"/>
    </w:rPr>
  </w:style>
  <w:style w:type="character" w:customStyle="1" w:styleId="209">
    <w:name w:val="Char Char6"/>
    <w:basedOn w:val="54"/>
    <w:qFormat/>
    <w:uiPriority w:val="0"/>
    <w:rPr>
      <w:rFonts w:ascii="宋体" w:hAnsi="宋体"/>
      <w:kern w:val="2"/>
      <w:sz w:val="28"/>
      <w:szCs w:val="28"/>
    </w:rPr>
  </w:style>
  <w:style w:type="character" w:customStyle="1" w:styleId="210">
    <w:name w:val="Char Char111"/>
    <w:basedOn w:val="54"/>
    <w:qFormat/>
    <w:uiPriority w:val="0"/>
    <w:rPr>
      <w:rFonts w:ascii="宋体" w:hAnsi="宋体" w:cs="宋体"/>
      <w:color w:val="000000"/>
      <w:sz w:val="24"/>
      <w:szCs w:val="24"/>
    </w:rPr>
  </w:style>
  <w:style w:type="character" w:customStyle="1" w:styleId="211">
    <w:name w:val="Char Char55"/>
    <w:basedOn w:val="54"/>
    <w:qFormat/>
    <w:uiPriority w:val="0"/>
    <w:rPr>
      <w:rFonts w:eastAsia="宋体" w:cs="Times New Roman"/>
      <w:b/>
      <w:bCs/>
      <w:kern w:val="2"/>
      <w:sz w:val="32"/>
      <w:szCs w:val="32"/>
      <w:lang w:val="en-US" w:eastAsia="zh-CN" w:bidi="ar-SA"/>
    </w:rPr>
  </w:style>
  <w:style w:type="character" w:customStyle="1" w:styleId="212">
    <w:name w:val="Char Char30"/>
    <w:basedOn w:val="54"/>
    <w:qFormat/>
    <w:uiPriority w:val="0"/>
    <w:rPr>
      <w:rFonts w:eastAsia="宋体" w:cs="Times New Roman"/>
      <w:sz w:val="24"/>
      <w:lang w:val="en-US" w:eastAsia="zh-CN" w:bidi="ar-SA"/>
    </w:rPr>
  </w:style>
  <w:style w:type="character" w:customStyle="1" w:styleId="213">
    <w:name w:val="Char Char25"/>
    <w:basedOn w:val="54"/>
    <w:qFormat/>
    <w:uiPriority w:val="0"/>
    <w:rPr>
      <w:rFonts w:ascii="Arial" w:hAnsi="Arial" w:eastAsia="黑体" w:cs="Times New Roman"/>
      <w:b/>
      <w:bCs/>
      <w:kern w:val="2"/>
      <w:sz w:val="28"/>
      <w:szCs w:val="28"/>
      <w:lang w:val="en-US" w:eastAsia="zh-CN" w:bidi="ar-SA"/>
    </w:rPr>
  </w:style>
  <w:style w:type="character" w:customStyle="1" w:styleId="214">
    <w:name w:val="Char Char46"/>
    <w:basedOn w:val="54"/>
    <w:qFormat/>
    <w:uiPriority w:val="0"/>
    <w:rPr>
      <w:rFonts w:eastAsia="宋体" w:cs="Times New Roman"/>
      <w:sz w:val="24"/>
      <w:lang w:val="en-US" w:eastAsia="zh-CN" w:bidi="ar-SA"/>
    </w:rPr>
  </w:style>
  <w:style w:type="character" w:customStyle="1" w:styleId="215">
    <w:name w:val="Char Char7"/>
    <w:basedOn w:val="54"/>
    <w:qFormat/>
    <w:uiPriority w:val="0"/>
    <w:rPr>
      <w:sz w:val="28"/>
      <w:szCs w:val="24"/>
    </w:rPr>
  </w:style>
  <w:style w:type="character" w:customStyle="1" w:styleId="216">
    <w:name w:val="Char Char79"/>
    <w:basedOn w:val="54"/>
    <w:qFormat/>
    <w:uiPriority w:val="0"/>
    <w:rPr>
      <w:rFonts w:ascii="Arial" w:hAnsi="Arial" w:eastAsia="黑体" w:cs="Times New Roman"/>
      <w:kern w:val="2"/>
      <w:sz w:val="24"/>
      <w:szCs w:val="24"/>
      <w:lang w:val="en-US" w:eastAsia="zh-CN" w:bidi="ar-SA"/>
    </w:rPr>
  </w:style>
  <w:style w:type="character" w:customStyle="1" w:styleId="217">
    <w:name w:val="color_red1"/>
    <w:basedOn w:val="54"/>
    <w:qFormat/>
    <w:uiPriority w:val="0"/>
    <w:rPr>
      <w:color w:val="FA0004"/>
    </w:rPr>
  </w:style>
  <w:style w:type="character" w:customStyle="1" w:styleId="218">
    <w:name w:val="Char Char37"/>
    <w:basedOn w:val="54"/>
    <w:qFormat/>
    <w:uiPriority w:val="0"/>
    <w:rPr>
      <w:rFonts w:cs="Times New Roman"/>
      <w:kern w:val="2"/>
      <w:sz w:val="24"/>
      <w:szCs w:val="24"/>
    </w:rPr>
  </w:style>
  <w:style w:type="paragraph" w:customStyle="1" w:styleId="21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样式 标题 2 + Times New Roman 四号 非加粗 段前: 5 磅 段后: 0 磅 行距: 固定值 20..."/>
    <w:basedOn w:val="6"/>
    <w:qFormat/>
    <w:uiPriority w:val="0"/>
    <w:pPr>
      <w:spacing w:before="100" w:after="0" w:line="400" w:lineRule="exact"/>
    </w:pPr>
    <w:rPr>
      <w:rFonts w:ascii="Times New Roman" w:hAnsi="Times New Roman" w:eastAsia="黑体" w:cs="宋体"/>
      <w:b w:val="0"/>
      <w:bCs w:val="0"/>
      <w:sz w:val="28"/>
      <w:szCs w:val="20"/>
    </w:rPr>
  </w:style>
  <w:style w:type="paragraph" w:customStyle="1" w:styleId="223">
    <w:name w:val="样式3"/>
    <w:basedOn w:val="7"/>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4">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5">
    <w:name w:val="WW-表格标题"/>
    <w:basedOn w:val="226"/>
    <w:qFormat/>
    <w:uiPriority w:val="0"/>
  </w:style>
  <w:style w:type="paragraph" w:customStyle="1" w:styleId="226">
    <w:name w:val="WW-表格内容"/>
    <w:basedOn w:val="1"/>
    <w:qFormat/>
    <w:uiPriority w:val="0"/>
    <w:pPr>
      <w:suppressLineNumbers/>
      <w:suppressAutoHyphens/>
    </w:pPr>
  </w:style>
  <w:style w:type="paragraph" w:customStyle="1" w:styleId="227">
    <w:name w:val="Char Char Char Char Char Char Char"/>
    <w:basedOn w:val="1"/>
    <w:qFormat/>
    <w:uiPriority w:val="0"/>
    <w:rPr>
      <w:snapToGrid w:val="0"/>
      <w:color w:val="000000"/>
      <w:spacing w:val="16"/>
      <w:sz w:val="22"/>
      <w:szCs w:val="22"/>
    </w:rPr>
  </w:style>
  <w:style w:type="paragraph" w:customStyle="1" w:styleId="228">
    <w:name w:val="List Paragraph"/>
    <w:basedOn w:val="1"/>
    <w:qFormat/>
    <w:uiPriority w:val="0"/>
    <w:pPr>
      <w:ind w:firstLine="420" w:firstLineChars="200"/>
    </w:pPr>
    <w:rPr>
      <w:sz w:val="28"/>
      <w:szCs w:val="28"/>
    </w:rPr>
  </w:style>
  <w:style w:type="paragraph" w:customStyle="1" w:styleId="229">
    <w:name w:val="样式 标题 3 + (中文) 黑体 小四 非加粗 段前: 7.8 磅 段后: 0 磅 行距: 固定值 20 磅"/>
    <w:basedOn w:val="7"/>
    <w:next w:val="1"/>
    <w:qFormat/>
    <w:uiPriority w:val="0"/>
    <w:pPr>
      <w:spacing w:line="400" w:lineRule="exact"/>
    </w:pPr>
    <w:rPr>
      <w:rFonts w:eastAsia="黑体" w:cs="宋体"/>
      <w:b w:val="0"/>
      <w:bCs w:val="0"/>
      <w:sz w:val="24"/>
      <w:szCs w:val="20"/>
    </w:rPr>
  </w:style>
  <w:style w:type="paragraph" w:customStyle="1" w:styleId="23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1">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32">
    <w:name w:val="样式2"/>
    <w:basedOn w:val="6"/>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3">
    <w:name w:val="Char"/>
    <w:basedOn w:val="1"/>
    <w:qFormat/>
    <w:uiPriority w:val="0"/>
  </w:style>
  <w:style w:type="paragraph" w:customStyle="1" w:styleId="234">
    <w:name w:val="表格标题"/>
    <w:basedOn w:val="235"/>
    <w:qFormat/>
    <w:uiPriority w:val="0"/>
  </w:style>
  <w:style w:type="paragraph" w:customStyle="1" w:styleId="235">
    <w:name w:val="表格内容"/>
    <w:basedOn w:val="1"/>
    <w:qFormat/>
    <w:uiPriority w:val="0"/>
    <w:pPr>
      <w:suppressLineNumbers/>
      <w:suppressAutoHyphens/>
    </w:pPr>
  </w:style>
  <w:style w:type="paragraph" w:customStyle="1" w:styleId="236">
    <w:name w:val="目录"/>
    <w:basedOn w:val="1"/>
    <w:qFormat/>
    <w:uiPriority w:val="0"/>
    <w:pPr>
      <w:widowControl/>
      <w:jc w:val="center"/>
    </w:pPr>
    <w:rPr>
      <w:rFonts w:ascii="宋体"/>
      <w:b/>
      <w:kern w:val="0"/>
      <w:sz w:val="36"/>
    </w:rPr>
  </w:style>
  <w:style w:type="paragraph" w:customStyle="1" w:styleId="237">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3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9">
    <w:name w:val="Char Char1 Char Char Char Char Char Char Char"/>
    <w:basedOn w:val="1"/>
    <w:qFormat/>
    <w:uiPriority w:val="0"/>
    <w:pPr>
      <w:pageBreakBefore/>
    </w:pPr>
    <w:rPr>
      <w:rFonts w:ascii="Calibri" w:hAnsi="Calibri" w:cs="Calibri"/>
    </w:rPr>
  </w:style>
  <w:style w:type="paragraph" w:customStyle="1" w:styleId="240">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41">
    <w:name w:val="pa-27"/>
    <w:basedOn w:val="1"/>
    <w:qFormat/>
    <w:uiPriority w:val="0"/>
    <w:pPr>
      <w:widowControl/>
      <w:spacing w:line="360" w:lineRule="atLeast"/>
      <w:ind w:firstLine="420"/>
    </w:pPr>
    <w:rPr>
      <w:rFonts w:ascii="宋体" w:hAnsi="宋体" w:cs="宋体"/>
      <w:kern w:val="0"/>
      <w:sz w:val="24"/>
    </w:rPr>
  </w:style>
  <w:style w:type="paragraph" w:customStyle="1" w:styleId="24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4">
    <w:name w:val="样式 标题 1 + (西文) 宋体 非加粗 黑色 两端对齐 左侧:  0 厘米 首行缩进:  0.89 厘米"/>
    <w:basedOn w:val="5"/>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5">
    <w:name w:val="表格"/>
    <w:basedOn w:val="1"/>
    <w:qFormat/>
    <w:uiPriority w:val="0"/>
    <w:pPr>
      <w:jc w:val="center"/>
      <w:textAlignment w:val="center"/>
    </w:pPr>
    <w:rPr>
      <w:rFonts w:ascii="华文细黑" w:hAnsi="华文细黑"/>
      <w:kern w:val="0"/>
    </w:rPr>
  </w:style>
  <w:style w:type="paragraph" w:customStyle="1" w:styleId="246">
    <w:name w:val="自定样式1"/>
    <w:basedOn w:val="1"/>
    <w:qFormat/>
    <w:uiPriority w:val="0"/>
    <w:pPr>
      <w:suppressAutoHyphens/>
      <w:jc w:val="center"/>
    </w:pPr>
    <w:rPr>
      <w:rFonts w:ascii="宋体" w:hAnsi="宋体"/>
      <w:color w:val="000000"/>
      <w:sz w:val="18"/>
    </w:rPr>
  </w:style>
  <w:style w:type="paragraph" w:customStyle="1" w:styleId="24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4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1">
    <w:name w:val="_Style 246"/>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5">
    <w:name w:val="Char9"/>
    <w:basedOn w:val="18"/>
    <w:qFormat/>
    <w:uiPriority w:val="0"/>
    <w:pPr>
      <w:spacing w:line="360" w:lineRule="auto"/>
      <w:ind w:firstLine="200" w:firstLineChars="200"/>
    </w:pPr>
    <w:rPr>
      <w:rFonts w:ascii="Tahoma" w:hAnsi="Tahoma"/>
      <w:sz w:val="24"/>
    </w:rPr>
  </w:style>
  <w:style w:type="paragraph" w:customStyle="1" w:styleId="25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8">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59">
    <w:name w:val="pa-34"/>
    <w:basedOn w:val="1"/>
    <w:qFormat/>
    <w:uiPriority w:val="0"/>
    <w:pPr>
      <w:widowControl/>
      <w:spacing w:line="360" w:lineRule="atLeast"/>
      <w:ind w:firstLine="420"/>
      <w:jc w:val="left"/>
    </w:pPr>
    <w:rPr>
      <w:rFonts w:ascii="宋体" w:hAnsi="宋体" w:cs="宋体"/>
      <w:kern w:val="0"/>
      <w:sz w:val="24"/>
    </w:rPr>
  </w:style>
  <w:style w:type="paragraph" w:customStyle="1" w:styleId="260">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表格文字"/>
    <w:basedOn w:val="1"/>
    <w:qFormat/>
    <w:uiPriority w:val="0"/>
    <w:pPr>
      <w:adjustRightInd w:val="0"/>
      <w:spacing w:line="420" w:lineRule="atLeast"/>
      <w:jc w:val="left"/>
      <w:textAlignment w:val="baseline"/>
    </w:pPr>
    <w:rPr>
      <w:kern w:val="0"/>
    </w:rPr>
  </w:style>
  <w:style w:type="paragraph" w:customStyle="1" w:styleId="262">
    <w:name w:val="正  文"/>
    <w:basedOn w:val="1"/>
    <w:qFormat/>
    <w:uiPriority w:val="0"/>
    <w:pPr>
      <w:spacing w:line="360" w:lineRule="auto"/>
      <w:ind w:firstLine="200" w:firstLineChars="200"/>
    </w:pPr>
    <w:rPr>
      <w:rFonts w:ascii="宋体"/>
      <w:sz w:val="24"/>
    </w:rPr>
  </w:style>
  <w:style w:type="paragraph" w:customStyle="1" w:styleId="263">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4">
    <w:name w:val="List Paragraph1"/>
    <w:basedOn w:val="1"/>
    <w:qFormat/>
    <w:uiPriority w:val="99"/>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40817</Words>
  <Characters>43251</Characters>
  <Lines>374</Lines>
  <Paragraphs>105</Paragraphs>
  <TotalTime>1</TotalTime>
  <ScaleCrop>false</ScaleCrop>
  <LinksUpToDate>false</LinksUpToDate>
  <CharactersWithSpaces>47945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2018-05-23T14:25:00Z</dcterms:created>
  <dc:creator>中金招标</dc:creator>
  <cp:lastModifiedBy>ch</cp:lastModifiedBy>
  <cp:lastPrinted>2022-10-09T08:59:00Z</cp:lastPrinted>
  <dcterms:modified xsi:type="dcterms:W3CDTF">2023-08-01T07:58:25Z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DDE1713069AB4EBE8366759C7757E569</vt:lpwstr>
  </property>
</Properties>
</file>