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宋体" w:hAnsi="宋体" w:eastAsia="宋体"/>
          <w:b/>
          <w:spacing w:val="-20"/>
          <w:sz w:val="36"/>
          <w:szCs w:val="36"/>
        </w:rPr>
      </w:pPr>
      <w:bookmarkStart w:id="0" w:name="_Toc144974478"/>
      <w:bookmarkStart w:id="1" w:name="_Toc152042286"/>
      <w:r>
        <w:rPr>
          <w:rFonts w:hint="eastAsia" w:ascii="宋体" w:hAnsi="宋体" w:eastAsia="宋体" w:cs="宋体"/>
          <w:b/>
          <w:bCs/>
          <w:kern w:val="0"/>
          <w:sz w:val="52"/>
          <w:szCs w:val="52"/>
          <w:lang w:val="en-US" w:eastAsia="zh-CN" w:bidi="ar"/>
        </w:rPr>
        <w:t>2023安居古城嗨玩狂欢节活动策划方案</w:t>
      </w:r>
    </w:p>
    <w:p>
      <w:pPr>
        <w:rPr>
          <w:rFonts w:ascii="宋体" w:hAnsi="宋体"/>
          <w:b/>
          <w:kern w:val="0"/>
          <w:sz w:val="32"/>
        </w:rPr>
      </w:pPr>
    </w:p>
    <w:p>
      <w:pPr>
        <w:autoSpaceDE w:val="0"/>
        <w:autoSpaceDN w:val="0"/>
        <w:adjustRightInd w:val="0"/>
        <w:snapToGrid w:val="0"/>
        <w:spacing w:line="500" w:lineRule="exact"/>
        <w:rPr>
          <w:rFonts w:ascii="宋体" w:hAnsi="宋体"/>
          <w:kern w:val="0"/>
        </w:rPr>
      </w:pPr>
    </w:p>
    <w:p>
      <w:pPr>
        <w:autoSpaceDE w:val="0"/>
        <w:autoSpaceDN w:val="0"/>
        <w:adjustRightInd w:val="0"/>
        <w:snapToGrid w:val="0"/>
        <w:spacing w:line="240" w:lineRule="atLeast"/>
        <w:jc w:val="center"/>
        <w:rPr>
          <w:rFonts w:ascii="宋体" w:hAnsi="宋体"/>
          <w:b/>
          <w:spacing w:val="34"/>
          <w:kern w:val="0"/>
          <w:sz w:val="96"/>
        </w:rPr>
      </w:pPr>
    </w:p>
    <w:p>
      <w:pPr>
        <w:autoSpaceDE w:val="0"/>
        <w:autoSpaceDN w:val="0"/>
        <w:adjustRightInd w:val="0"/>
        <w:snapToGrid w:val="0"/>
        <w:spacing w:line="240" w:lineRule="atLeast"/>
        <w:rPr>
          <w:rFonts w:ascii="宋体" w:hAnsi="宋体"/>
          <w:b/>
          <w:spacing w:val="34"/>
          <w:kern w:val="0"/>
          <w:sz w:val="96"/>
        </w:rPr>
      </w:pPr>
    </w:p>
    <w:p>
      <w:pPr>
        <w:autoSpaceDE w:val="0"/>
        <w:autoSpaceDN w:val="0"/>
        <w:adjustRightInd w:val="0"/>
        <w:snapToGrid w:val="0"/>
        <w:spacing w:line="240" w:lineRule="atLeast"/>
        <w:jc w:val="center"/>
        <w:rPr>
          <w:rFonts w:ascii="宋体" w:hAnsi="宋体"/>
          <w:b/>
          <w:spacing w:val="34"/>
          <w:kern w:val="0"/>
          <w:sz w:val="96"/>
        </w:rPr>
      </w:pPr>
      <w:r>
        <w:rPr>
          <w:rFonts w:hint="eastAsia" w:ascii="宋体" w:hAnsi="宋体"/>
          <w:b/>
          <w:spacing w:val="34"/>
          <w:kern w:val="0"/>
          <w:sz w:val="96"/>
        </w:rPr>
        <w:t>竞争性比选文件</w:t>
      </w:r>
    </w:p>
    <w:p/>
    <w:p>
      <w:pPr>
        <w:tabs>
          <w:tab w:val="left" w:pos="3676"/>
        </w:tabs>
        <w:autoSpaceDE w:val="0"/>
        <w:autoSpaceDN w:val="0"/>
        <w:adjustRightInd w:val="0"/>
        <w:snapToGrid w:val="0"/>
        <w:spacing w:line="500" w:lineRule="exact"/>
        <w:rPr>
          <w:rFonts w:ascii="宋体" w:hAnsi="宋体"/>
          <w:b/>
          <w:spacing w:val="4"/>
          <w:kern w:val="0"/>
          <w:sz w:val="32"/>
        </w:rPr>
      </w:pPr>
    </w:p>
    <w:p>
      <w:pPr>
        <w:tabs>
          <w:tab w:val="left" w:pos="3676"/>
        </w:tabs>
        <w:autoSpaceDE w:val="0"/>
        <w:autoSpaceDN w:val="0"/>
        <w:adjustRightInd w:val="0"/>
        <w:snapToGrid w:val="0"/>
        <w:spacing w:line="500" w:lineRule="exact"/>
        <w:rPr>
          <w:rFonts w:ascii="宋体" w:hAnsi="宋体"/>
          <w:spacing w:val="4"/>
          <w:kern w:val="0"/>
          <w:sz w:val="32"/>
        </w:rPr>
      </w:pPr>
      <w:r>
        <w:rPr>
          <w:rFonts w:ascii="宋体" w:hAnsi="宋体"/>
          <w:spacing w:val="4"/>
          <w:kern w:val="0"/>
          <w:sz w:val="32"/>
        </w:rPr>
        <w:tab/>
      </w: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tabs>
          <w:tab w:val="left" w:pos="6219"/>
        </w:tabs>
        <w:autoSpaceDE w:val="0"/>
        <w:autoSpaceDN w:val="0"/>
        <w:adjustRightInd w:val="0"/>
        <w:snapToGrid w:val="0"/>
        <w:spacing w:line="360" w:lineRule="auto"/>
        <w:jc w:val="center"/>
        <w:rPr>
          <w:rFonts w:ascii="宋体" w:hAnsi="宋体" w:cs="宋体"/>
          <w:b/>
          <w:color w:val="auto"/>
          <w:w w:val="99"/>
          <w:kern w:val="0"/>
          <w:sz w:val="28"/>
          <w:szCs w:val="28"/>
          <w:highlight w:val="none"/>
        </w:rPr>
      </w:pPr>
      <w:r>
        <w:rPr>
          <w:rFonts w:hint="eastAsia" w:ascii="宋体" w:hAnsi="宋体" w:cs="宋体"/>
          <w:b/>
          <w:color w:val="auto"/>
          <w:sz w:val="28"/>
          <w:szCs w:val="28"/>
          <w:highlight w:val="none"/>
          <w:lang w:val="en-US" w:eastAsia="zh-CN"/>
        </w:rPr>
        <w:t>比选</w:t>
      </w:r>
      <w:r>
        <w:rPr>
          <w:rFonts w:hint="eastAsia" w:ascii="宋体" w:hAnsi="宋体" w:cs="宋体"/>
          <w:b/>
          <w:color w:val="auto"/>
          <w:sz w:val="28"/>
          <w:szCs w:val="28"/>
          <w:highlight w:val="none"/>
        </w:rPr>
        <w:t>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重庆两江文化创意发展股份有限公司</w:t>
      </w:r>
      <w:r>
        <w:rPr>
          <w:rFonts w:hint="eastAsia" w:ascii="宋体" w:hAnsi="宋体" w:cs="宋体"/>
          <w:b/>
          <w:color w:val="auto"/>
          <w:sz w:val="28"/>
          <w:szCs w:val="28"/>
          <w:highlight w:val="none"/>
          <w:u w:val="single"/>
        </w:rPr>
        <w:t xml:space="preserve">  </w:t>
      </w:r>
      <w:r>
        <w:rPr>
          <w:rFonts w:hint="eastAsia" w:ascii="宋体" w:hAnsi="宋体" w:cs="宋体"/>
          <w:b/>
          <w:color w:val="auto"/>
          <w:w w:val="99"/>
          <w:kern w:val="0"/>
          <w:sz w:val="28"/>
          <w:szCs w:val="28"/>
          <w:highlight w:val="none"/>
        </w:rPr>
        <w:t>（盖单位章）</w:t>
      </w:r>
    </w:p>
    <w:p>
      <w:pPr>
        <w:widowControl/>
        <w:jc w:val="center"/>
        <w:rPr>
          <w:rFonts w:ascii="宋体" w:hAnsi="宋体"/>
          <w:b/>
          <w:color w:val="auto"/>
          <w:kern w:val="0"/>
          <w:sz w:val="32"/>
        </w:rPr>
      </w:pPr>
      <w:r>
        <w:rPr>
          <w:rFonts w:hint="eastAsia" w:ascii="宋体" w:hAnsi="宋体" w:cs="宋体"/>
          <w:b/>
          <w:color w:val="auto"/>
          <w:sz w:val="28"/>
          <w:szCs w:val="28"/>
          <w:highlight w:val="none"/>
          <w:lang w:eastAsia="zh-CN"/>
        </w:rPr>
        <w:t>比选代理机构</w:t>
      </w:r>
      <w:r>
        <w:rPr>
          <w:rFonts w:hint="eastAsia" w:ascii="宋体" w:hAnsi="宋体" w:cs="宋体"/>
          <w:b/>
          <w:color w:val="auto"/>
          <w:sz w:val="28"/>
          <w:szCs w:val="28"/>
          <w:highlight w:val="none"/>
        </w:rPr>
        <w:t>：</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重庆增泰全过程工程咨询有限公司</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（盖单位章）</w:t>
      </w:r>
    </w:p>
    <w:p>
      <w:pPr>
        <w:autoSpaceDE w:val="0"/>
        <w:autoSpaceDN w:val="0"/>
        <w:adjustRightInd w:val="0"/>
        <w:snapToGrid w:val="0"/>
        <w:spacing w:line="240" w:lineRule="atLeast"/>
        <w:rPr>
          <w:rFonts w:ascii="宋体" w:hAnsi="宋体"/>
          <w:b/>
          <w:color w:val="auto"/>
          <w:kern w:val="0"/>
          <w:sz w:val="32"/>
        </w:rPr>
      </w:pPr>
    </w:p>
    <w:p>
      <w:pPr>
        <w:jc w:val="center"/>
        <w:rPr>
          <w:b/>
          <w:kern w:val="0"/>
          <w:sz w:val="30"/>
          <w:szCs w:val="30"/>
        </w:rPr>
      </w:pPr>
    </w:p>
    <w:p>
      <w:pPr>
        <w:jc w:val="center"/>
        <w:rPr>
          <w:b/>
          <w:kern w:val="0"/>
          <w:sz w:val="30"/>
          <w:szCs w:val="30"/>
        </w:rPr>
      </w:pPr>
    </w:p>
    <w:p>
      <w:pPr>
        <w:jc w:val="center"/>
        <w:rPr>
          <w:b/>
          <w:kern w:val="0"/>
          <w:sz w:val="30"/>
          <w:szCs w:val="30"/>
        </w:rPr>
      </w:pPr>
    </w:p>
    <w:p>
      <w:pPr>
        <w:jc w:val="center"/>
        <w:rPr>
          <w:rFonts w:hint="eastAsia"/>
          <w:b/>
          <w:color w:val="000000" w:themeColor="text1"/>
          <w:kern w:val="0"/>
          <w:sz w:val="30"/>
          <w:szCs w:val="30"/>
          <w14:textFill>
            <w14:solidFill>
              <w14:schemeClr w14:val="tx1"/>
            </w14:solidFill>
          </w14:textFill>
        </w:rPr>
        <w:sectPr>
          <w:footerReference r:id="rId3" w:type="default"/>
          <w:pgSz w:w="11906" w:h="16838"/>
          <w:pgMar w:top="1418" w:right="1418" w:bottom="1140" w:left="1418" w:header="851" w:footer="992" w:gutter="0"/>
          <w:pgNumType w:start="1"/>
          <w:cols w:space="720" w:num="1"/>
          <w:docGrid w:type="lines" w:linePitch="312" w:charSpace="0"/>
        </w:sectPr>
      </w:pPr>
      <w:r>
        <w:rPr>
          <w:rFonts w:hint="eastAsia"/>
          <w:b/>
          <w:color w:val="000000" w:themeColor="text1"/>
          <w:kern w:val="0"/>
          <w:sz w:val="30"/>
          <w:szCs w:val="30"/>
          <w14:textFill>
            <w14:solidFill>
              <w14:schemeClr w14:val="tx1"/>
            </w14:solidFill>
          </w14:textFill>
        </w:rPr>
        <w:t>二○</w:t>
      </w:r>
      <w:r>
        <w:rPr>
          <w:rFonts w:hint="eastAsia"/>
          <w:b/>
          <w:color w:val="000000" w:themeColor="text1"/>
          <w:kern w:val="0"/>
          <w:sz w:val="30"/>
          <w:szCs w:val="30"/>
          <w:lang w:eastAsia="zh-CN"/>
          <w14:textFill>
            <w14:solidFill>
              <w14:schemeClr w14:val="tx1"/>
            </w14:solidFill>
          </w14:textFill>
        </w:rPr>
        <w:t>二三</w:t>
      </w:r>
      <w:r>
        <w:rPr>
          <w:rFonts w:hint="eastAsia"/>
          <w:b/>
          <w:color w:val="000000" w:themeColor="text1"/>
          <w:kern w:val="0"/>
          <w:sz w:val="30"/>
          <w:szCs w:val="30"/>
          <w14:textFill>
            <w14:solidFill>
              <w14:schemeClr w14:val="tx1"/>
            </w14:solidFill>
          </w14:textFill>
        </w:rPr>
        <w:t>年</w:t>
      </w:r>
      <w:r>
        <w:rPr>
          <w:rFonts w:hint="eastAsia"/>
          <w:b/>
          <w:color w:val="000000" w:themeColor="text1"/>
          <w:kern w:val="0"/>
          <w:sz w:val="30"/>
          <w:szCs w:val="30"/>
          <w:lang w:eastAsia="zh-CN"/>
          <w14:textFill>
            <w14:solidFill>
              <w14:schemeClr w14:val="tx1"/>
            </w14:solidFill>
          </w14:textFill>
        </w:rPr>
        <w:t>九</w:t>
      </w:r>
      <w:r>
        <w:rPr>
          <w:rFonts w:hint="eastAsia"/>
          <w:b/>
          <w:color w:val="000000" w:themeColor="text1"/>
          <w:kern w:val="0"/>
          <w:sz w:val="30"/>
          <w:szCs w:val="30"/>
          <w14:textFill>
            <w14:solidFill>
              <w14:schemeClr w14:val="tx1"/>
            </w14:solidFill>
          </w14:textFill>
        </w:rPr>
        <w:t>月</w:t>
      </w:r>
    </w:p>
    <w:bookmarkEnd w:id="0"/>
    <w:bookmarkEnd w:id="1"/>
    <w:p>
      <w:pPr>
        <w:pStyle w:val="20"/>
        <w:jc w:val="center"/>
        <w:rPr>
          <w:rFonts w:hint="eastAsia" w:ascii="宋体" w:hAnsi="宋体" w:eastAsia="宋体" w:cs="Times New Roman"/>
          <w:b/>
          <w:bCs/>
          <w:snapToGrid w:val="0"/>
          <w:color w:val="auto"/>
          <w:kern w:val="0"/>
          <w:sz w:val="44"/>
          <w:szCs w:val="44"/>
          <w:highlight w:val="none"/>
          <w:lang w:val="en-US" w:eastAsia="zh-CN" w:bidi="ar-SA"/>
        </w:rPr>
      </w:pPr>
      <w:r>
        <w:rPr>
          <w:rFonts w:hint="eastAsia" w:ascii="宋体" w:hAnsi="宋体" w:eastAsia="宋体" w:cs="Times New Roman"/>
          <w:b/>
          <w:bCs/>
          <w:snapToGrid w:val="0"/>
          <w:color w:val="auto"/>
          <w:kern w:val="0"/>
          <w:sz w:val="44"/>
          <w:szCs w:val="44"/>
          <w:highlight w:val="none"/>
          <w:lang w:val="zh-CN" w:eastAsia="zh-CN" w:bidi="ar-SA"/>
        </w:rPr>
        <w:t>目</w:t>
      </w:r>
      <w:r>
        <w:rPr>
          <w:rFonts w:hint="eastAsia" w:ascii="宋体" w:hAnsi="宋体" w:eastAsia="宋体" w:cs="Times New Roman"/>
          <w:b/>
          <w:bCs/>
          <w:snapToGrid w:val="0"/>
          <w:color w:val="auto"/>
          <w:kern w:val="0"/>
          <w:sz w:val="44"/>
          <w:szCs w:val="44"/>
          <w:highlight w:val="none"/>
          <w:lang w:val="en-US" w:eastAsia="zh-CN" w:bidi="ar-SA"/>
        </w:rPr>
        <w:t xml:space="preserve"> </w:t>
      </w:r>
      <w:r>
        <w:rPr>
          <w:rFonts w:hint="eastAsia" w:ascii="宋体" w:hAnsi="宋体" w:eastAsia="宋体" w:cs="Times New Roman"/>
          <w:b/>
          <w:bCs/>
          <w:snapToGrid w:val="0"/>
          <w:color w:val="auto"/>
          <w:kern w:val="0"/>
          <w:sz w:val="44"/>
          <w:szCs w:val="44"/>
          <w:highlight w:val="none"/>
          <w:lang w:val="zh-CN" w:eastAsia="zh-CN" w:bidi="ar-SA"/>
        </w:rPr>
        <w:t>录</w:t>
      </w:r>
    </w:p>
    <w:p>
      <w:pPr>
        <w:pStyle w:val="9"/>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TOC \o "1-3" \h \z \u </w:instrText>
      </w:r>
      <w:r>
        <w:rPr>
          <w:rFonts w:ascii="宋体" w:hAnsi="宋体"/>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"_Toc41899991" </w:instrText>
      </w:r>
      <w:r>
        <w:rPr>
          <w:color w:val="auto"/>
          <w:sz w:val="24"/>
          <w:szCs w:val="24"/>
          <w:highlight w:val="none"/>
        </w:rPr>
        <w:fldChar w:fldCharType="separate"/>
      </w:r>
      <w:r>
        <w:rPr>
          <w:rStyle w:val="17"/>
          <w:rFonts w:hint="eastAsia" w:ascii="宋体" w:hAnsi="宋体"/>
          <w:snapToGrid w:val="0"/>
          <w:color w:val="auto"/>
          <w:kern w:val="0"/>
          <w:sz w:val="24"/>
          <w:szCs w:val="24"/>
          <w:highlight w:val="none"/>
        </w:rPr>
        <w:t>第一章</w:t>
      </w:r>
      <w:r>
        <w:rPr>
          <w:rStyle w:val="17"/>
          <w:rFonts w:ascii="宋体" w:hAnsi="宋体"/>
          <w:snapToGrid w:val="0"/>
          <w:color w:val="auto"/>
          <w:kern w:val="0"/>
          <w:sz w:val="24"/>
          <w:szCs w:val="24"/>
          <w:highlight w:val="none"/>
        </w:rPr>
        <w:t xml:space="preserve">  </w:t>
      </w:r>
      <w:r>
        <w:rPr>
          <w:rStyle w:val="17"/>
          <w:rFonts w:hint="eastAsia" w:ascii="宋体" w:hAnsi="宋体"/>
          <w:snapToGrid w:val="0"/>
          <w:color w:val="auto"/>
          <w:kern w:val="0"/>
          <w:sz w:val="24"/>
          <w:szCs w:val="24"/>
          <w:highlight w:val="none"/>
          <w:lang w:eastAsia="zh-CN"/>
        </w:rPr>
        <w:t>比选公告</w:t>
      </w:r>
      <w:r>
        <w:rPr>
          <w:color w:val="auto"/>
          <w:sz w:val="24"/>
          <w:szCs w:val="24"/>
          <w:highlight w:val="none"/>
        </w:rPr>
        <w:tab/>
      </w:r>
      <w:r>
        <w:rPr>
          <w:rFonts w:hint="eastAsia"/>
          <w:color w:val="auto"/>
          <w:sz w:val="24"/>
          <w:szCs w:val="24"/>
          <w:highlight w:val="none"/>
          <w:lang w:val="en-US" w:eastAsia="zh-CN"/>
        </w:rPr>
        <w:t>2</w:t>
      </w:r>
      <w:r>
        <w:rPr>
          <w:color w:val="auto"/>
          <w:sz w:val="24"/>
          <w:szCs w:val="24"/>
          <w:highlight w:val="none"/>
        </w:rPr>
        <w:fldChar w:fldCharType="end"/>
      </w:r>
    </w:p>
    <w:p>
      <w:pPr>
        <w:pStyle w:val="9"/>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"_Toc41899999" </w:instrText>
      </w:r>
      <w:r>
        <w:rPr>
          <w:color w:val="auto"/>
          <w:sz w:val="24"/>
          <w:szCs w:val="24"/>
          <w:highlight w:val="none"/>
        </w:rPr>
        <w:fldChar w:fldCharType="separate"/>
      </w:r>
      <w:r>
        <w:rPr>
          <w:rStyle w:val="17"/>
          <w:rFonts w:hint="eastAsia" w:ascii="宋体" w:hAnsi="宋体"/>
          <w:snapToGrid w:val="0"/>
          <w:color w:val="auto"/>
          <w:kern w:val="0"/>
          <w:sz w:val="24"/>
          <w:szCs w:val="24"/>
          <w:highlight w:val="none"/>
        </w:rPr>
        <w:t>第二章</w:t>
      </w:r>
      <w:r>
        <w:rPr>
          <w:rStyle w:val="17"/>
          <w:rFonts w:ascii="宋体" w:hAnsi="宋体"/>
          <w:snapToGrid w:val="0"/>
          <w:color w:val="auto"/>
          <w:kern w:val="0"/>
          <w:sz w:val="24"/>
          <w:szCs w:val="24"/>
          <w:highlight w:val="none"/>
        </w:rPr>
        <w:t xml:space="preserve">  </w:t>
      </w:r>
      <w:r>
        <w:rPr>
          <w:rStyle w:val="17"/>
          <w:rFonts w:hint="eastAsia" w:ascii="宋体" w:hAnsi="宋体"/>
          <w:snapToGrid w:val="0"/>
          <w:color w:val="auto"/>
          <w:kern w:val="0"/>
          <w:sz w:val="24"/>
          <w:szCs w:val="24"/>
          <w:highlight w:val="none"/>
        </w:rPr>
        <w:t>投标人须知</w:t>
      </w:r>
      <w:r>
        <w:rPr>
          <w:color w:val="auto"/>
          <w:sz w:val="24"/>
          <w:szCs w:val="24"/>
          <w:highlight w:val="none"/>
        </w:rPr>
        <w:tab/>
      </w:r>
      <w:r>
        <w:rPr>
          <w:rFonts w:hint="eastAsia"/>
          <w:color w:val="auto"/>
          <w:sz w:val="24"/>
          <w:szCs w:val="24"/>
          <w:highlight w:val="none"/>
          <w:lang w:val="en-US" w:eastAsia="zh-CN"/>
        </w:rPr>
        <w:t>4</w:t>
      </w:r>
      <w:r>
        <w:rPr>
          <w:color w:val="auto"/>
          <w:sz w:val="24"/>
          <w:szCs w:val="24"/>
          <w:highlight w:val="none"/>
        </w:rPr>
        <w:fldChar w:fldCharType="end"/>
      </w:r>
    </w:p>
    <w:p>
      <w:pPr>
        <w:pStyle w:val="9"/>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"_Toc41900052" </w:instrText>
      </w:r>
      <w:r>
        <w:rPr>
          <w:color w:val="auto"/>
          <w:sz w:val="24"/>
          <w:szCs w:val="24"/>
          <w:highlight w:val="none"/>
        </w:rPr>
        <w:fldChar w:fldCharType="separate"/>
      </w:r>
      <w:r>
        <w:rPr>
          <w:rStyle w:val="17"/>
          <w:rFonts w:hint="eastAsia" w:ascii="宋体" w:hAnsi="宋体"/>
          <w:snapToGrid w:val="0"/>
          <w:color w:val="auto"/>
          <w:kern w:val="0"/>
          <w:sz w:val="24"/>
          <w:szCs w:val="24"/>
          <w:highlight w:val="none"/>
        </w:rPr>
        <w:t>第三章</w:t>
      </w:r>
      <w:r>
        <w:rPr>
          <w:rStyle w:val="17"/>
          <w:rFonts w:ascii="宋体" w:hAnsi="宋体"/>
          <w:snapToGrid w:val="0"/>
          <w:color w:val="auto"/>
          <w:kern w:val="0"/>
          <w:sz w:val="24"/>
          <w:szCs w:val="24"/>
          <w:highlight w:val="none"/>
        </w:rPr>
        <w:t xml:space="preserve">  </w:t>
      </w:r>
      <w:r>
        <w:rPr>
          <w:rStyle w:val="17"/>
          <w:rFonts w:hint="eastAsia" w:ascii="宋体" w:hAnsi="宋体"/>
          <w:snapToGrid w:val="0"/>
          <w:color w:val="auto"/>
          <w:kern w:val="0"/>
          <w:sz w:val="24"/>
          <w:szCs w:val="24"/>
          <w:highlight w:val="none"/>
        </w:rPr>
        <w:t>评标办法</w:t>
      </w:r>
      <w:r>
        <w:rPr>
          <w:color w:val="auto"/>
          <w:sz w:val="24"/>
          <w:szCs w:val="24"/>
          <w:highlight w:val="none"/>
        </w:rPr>
        <w:tab/>
      </w:r>
      <w:r>
        <w:rPr>
          <w:rFonts w:hint="eastAsia"/>
          <w:color w:val="auto"/>
          <w:sz w:val="24"/>
          <w:szCs w:val="24"/>
          <w:highlight w:val="none"/>
          <w:lang w:val="en-US" w:eastAsia="zh-CN"/>
        </w:rPr>
        <w:t>1</w:t>
      </w:r>
      <w:r>
        <w:rPr>
          <w:color w:val="auto"/>
          <w:sz w:val="24"/>
          <w:szCs w:val="24"/>
          <w:highlight w:val="none"/>
        </w:rPr>
        <w:fldChar w:fldCharType="end"/>
      </w:r>
      <w:r>
        <w:rPr>
          <w:rFonts w:hint="eastAsia"/>
          <w:color w:val="auto"/>
          <w:sz w:val="24"/>
          <w:szCs w:val="24"/>
          <w:highlight w:val="none"/>
          <w:lang w:val="en-US" w:eastAsia="zh-CN"/>
        </w:rPr>
        <w:t>5</w:t>
      </w:r>
    </w:p>
    <w:p>
      <w:pPr>
        <w:pStyle w:val="9"/>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"_Toc41900064" </w:instrText>
      </w:r>
      <w:r>
        <w:rPr>
          <w:color w:val="auto"/>
          <w:sz w:val="24"/>
          <w:szCs w:val="24"/>
          <w:highlight w:val="none"/>
        </w:rPr>
        <w:fldChar w:fldCharType="separate"/>
      </w:r>
      <w:r>
        <w:rPr>
          <w:rStyle w:val="17"/>
          <w:rFonts w:hint="eastAsia" w:ascii="宋体" w:hAnsi="宋体"/>
          <w:color w:val="auto"/>
          <w:kern w:val="0"/>
          <w:sz w:val="24"/>
          <w:szCs w:val="24"/>
          <w:highlight w:val="none"/>
        </w:rPr>
        <w:t>第四章</w:t>
      </w:r>
      <w:r>
        <w:rPr>
          <w:rStyle w:val="17"/>
          <w:rFonts w:ascii="宋体" w:hAnsi="宋体"/>
          <w:color w:val="auto"/>
          <w:kern w:val="0"/>
          <w:sz w:val="24"/>
          <w:szCs w:val="24"/>
          <w:highlight w:val="none"/>
        </w:rPr>
        <w:t xml:space="preserve">  </w:t>
      </w:r>
      <w:r>
        <w:rPr>
          <w:rStyle w:val="17"/>
          <w:rFonts w:hint="eastAsia" w:ascii="宋体" w:hAnsi="宋体"/>
          <w:color w:val="auto"/>
          <w:kern w:val="0"/>
          <w:sz w:val="24"/>
          <w:szCs w:val="24"/>
          <w:highlight w:val="none"/>
        </w:rPr>
        <w:t>合同条款及格式</w:t>
      </w:r>
      <w:r>
        <w:rPr>
          <w:color w:val="auto"/>
          <w:sz w:val="24"/>
          <w:szCs w:val="24"/>
          <w:highlight w:val="none"/>
        </w:rPr>
        <w:tab/>
      </w:r>
      <w:r>
        <w:rPr>
          <w:rFonts w:hint="eastAsia"/>
          <w:color w:val="auto"/>
          <w:sz w:val="24"/>
          <w:szCs w:val="24"/>
          <w:highlight w:val="none"/>
          <w:lang w:val="en-US" w:eastAsia="zh-CN"/>
        </w:rPr>
        <w:t>1</w:t>
      </w:r>
      <w:r>
        <w:rPr>
          <w:color w:val="auto"/>
          <w:sz w:val="24"/>
          <w:szCs w:val="24"/>
          <w:highlight w:val="none"/>
        </w:rPr>
        <w:fldChar w:fldCharType="end"/>
      </w:r>
      <w:r>
        <w:rPr>
          <w:rFonts w:hint="eastAsia"/>
          <w:color w:val="auto"/>
          <w:sz w:val="24"/>
          <w:szCs w:val="24"/>
          <w:highlight w:val="none"/>
          <w:lang w:val="en-US" w:eastAsia="zh-CN"/>
        </w:rPr>
        <w:t>9</w:t>
      </w:r>
    </w:p>
    <w:p>
      <w:pPr>
        <w:pStyle w:val="9"/>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"_Toc41900067" </w:instrText>
      </w:r>
      <w:r>
        <w:rPr>
          <w:color w:val="auto"/>
          <w:sz w:val="24"/>
          <w:szCs w:val="24"/>
          <w:highlight w:val="none"/>
        </w:rPr>
        <w:fldChar w:fldCharType="separate"/>
      </w:r>
      <w:r>
        <w:rPr>
          <w:rStyle w:val="17"/>
          <w:rFonts w:hint="eastAsia" w:ascii="宋体" w:hAnsi="宋体"/>
          <w:color w:val="auto"/>
          <w:sz w:val="24"/>
          <w:szCs w:val="24"/>
          <w:highlight w:val="none"/>
        </w:rPr>
        <w:t>第五章</w:t>
      </w:r>
      <w:r>
        <w:rPr>
          <w:rStyle w:val="17"/>
          <w:rFonts w:ascii="宋体" w:hAnsi="宋体"/>
          <w:color w:val="auto"/>
          <w:sz w:val="24"/>
          <w:szCs w:val="24"/>
          <w:highlight w:val="none"/>
        </w:rPr>
        <w:t xml:space="preserve">  </w:t>
      </w:r>
      <w:r>
        <w:rPr>
          <w:rStyle w:val="17"/>
          <w:rFonts w:hint="eastAsia" w:ascii="宋体" w:hAnsi="宋体" w:eastAsia="宋体" w:cs="Times New Roman"/>
          <w:color w:val="auto"/>
          <w:kern w:val="0"/>
          <w:sz w:val="24"/>
          <w:szCs w:val="24"/>
          <w:highlight w:val="none"/>
        </w:rPr>
        <w:t>相关资料</w:t>
      </w:r>
      <w:r>
        <w:rPr>
          <w:color w:val="auto"/>
          <w:sz w:val="24"/>
          <w:szCs w:val="24"/>
          <w:highlight w:val="none"/>
        </w:rPr>
        <w:tab/>
      </w:r>
      <w:r>
        <w:rPr>
          <w:rFonts w:hint="eastAsia"/>
          <w:color w:val="auto"/>
          <w:sz w:val="24"/>
          <w:szCs w:val="24"/>
          <w:highlight w:val="none"/>
          <w:lang w:val="en-US" w:eastAsia="zh-CN"/>
        </w:rPr>
        <w:t>2</w:t>
      </w:r>
      <w:r>
        <w:rPr>
          <w:color w:val="auto"/>
          <w:sz w:val="24"/>
          <w:szCs w:val="24"/>
          <w:highlight w:val="none"/>
        </w:rPr>
        <w:fldChar w:fldCharType="end"/>
      </w:r>
      <w:r>
        <w:rPr>
          <w:rFonts w:hint="eastAsia"/>
          <w:color w:val="auto"/>
          <w:sz w:val="24"/>
          <w:szCs w:val="24"/>
          <w:highlight w:val="none"/>
          <w:lang w:val="en-US" w:eastAsia="zh-CN"/>
        </w:rPr>
        <w:t>0</w:t>
      </w:r>
    </w:p>
    <w:p>
      <w:pPr>
        <w:pStyle w:val="9"/>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"_Toc41900073" </w:instrText>
      </w:r>
      <w:r>
        <w:rPr>
          <w:color w:val="auto"/>
          <w:sz w:val="24"/>
          <w:szCs w:val="24"/>
          <w:highlight w:val="none"/>
        </w:rPr>
        <w:fldChar w:fldCharType="separate"/>
      </w:r>
      <w:r>
        <w:rPr>
          <w:rStyle w:val="17"/>
          <w:rFonts w:hint="eastAsia" w:ascii="宋体" w:hAnsi="宋体"/>
          <w:color w:val="auto"/>
          <w:sz w:val="24"/>
          <w:szCs w:val="24"/>
          <w:highlight w:val="none"/>
          <w:lang w:eastAsia="zh-CN"/>
        </w:rPr>
        <w:t>第六章</w:t>
      </w:r>
      <w:r>
        <w:rPr>
          <w:rStyle w:val="17"/>
          <w:rFonts w:ascii="宋体" w:hAnsi="宋体"/>
          <w:color w:val="auto"/>
          <w:sz w:val="24"/>
          <w:szCs w:val="24"/>
          <w:highlight w:val="none"/>
        </w:rPr>
        <w:t xml:space="preserve">  </w:t>
      </w:r>
      <w:r>
        <w:rPr>
          <w:rStyle w:val="17"/>
          <w:rFonts w:hint="eastAsia" w:ascii="宋体" w:hAnsi="宋体"/>
          <w:color w:val="auto"/>
          <w:sz w:val="24"/>
          <w:szCs w:val="24"/>
          <w:highlight w:val="none"/>
        </w:rPr>
        <w:t>投标文件格式</w:t>
      </w:r>
      <w:r>
        <w:rPr>
          <w:color w:val="auto"/>
          <w:sz w:val="24"/>
          <w:szCs w:val="24"/>
          <w:highlight w:val="none"/>
        </w:rPr>
        <w:tab/>
      </w:r>
      <w:r>
        <w:rPr>
          <w:rFonts w:hint="eastAsia"/>
          <w:color w:val="auto"/>
          <w:sz w:val="24"/>
          <w:szCs w:val="24"/>
          <w:highlight w:val="none"/>
          <w:lang w:val="en-US" w:eastAsia="zh-CN"/>
        </w:rPr>
        <w:t>2</w:t>
      </w:r>
      <w:r>
        <w:rPr>
          <w:color w:val="auto"/>
          <w:sz w:val="24"/>
          <w:szCs w:val="24"/>
          <w:highlight w:val="none"/>
        </w:rPr>
        <w:fldChar w:fldCharType="end"/>
      </w:r>
      <w:r>
        <w:rPr>
          <w:rFonts w:hint="eastAsia"/>
          <w:color w:val="auto"/>
          <w:sz w:val="24"/>
          <w:szCs w:val="24"/>
          <w:highlight w:val="none"/>
          <w:lang w:val="en-US" w:eastAsia="zh-CN"/>
        </w:rPr>
        <w:t>1</w:t>
      </w:r>
    </w:p>
    <w:p>
      <w:pPr>
        <w:tabs>
          <w:tab w:val="left" w:pos="3523"/>
          <w:tab w:val="left" w:pos="6252"/>
        </w:tabs>
        <w:autoSpaceDE w:val="0"/>
        <w:autoSpaceDN w:val="0"/>
        <w:adjustRightInd w:val="0"/>
        <w:snapToGrid w:val="0"/>
        <w:spacing w:line="400" w:lineRule="exact"/>
        <w:ind w:right="-554" w:rightChars="-264"/>
        <w:jc w:val="center"/>
        <w:rPr>
          <w:rFonts w:hint="eastAsia"/>
          <w:b/>
          <w:bCs/>
          <w:kern w:val="44"/>
          <w:sz w:val="32"/>
          <w:szCs w:val="32"/>
        </w:rPr>
        <w:sectPr>
          <w:footerReference r:id="rId4" w:type="default"/>
          <w:pgSz w:w="11906" w:h="16838"/>
          <w:pgMar w:top="1304" w:right="1474" w:bottom="1304" w:left="1587" w:header="851" w:footer="992" w:gutter="0"/>
          <w:pgNumType w:start="1"/>
          <w:cols w:space="0" w:num="1"/>
          <w:docGrid w:type="lines" w:linePitch="312" w:charSpace="0"/>
        </w:sectPr>
      </w:pPr>
      <w:r>
        <w:rPr>
          <w:rFonts w:ascii="宋体" w:hAnsi="宋体"/>
          <w:bCs/>
          <w:color w:val="auto"/>
          <w:sz w:val="24"/>
          <w:szCs w:val="24"/>
          <w:highlight w:val="none"/>
          <w:lang w:val="zh-CN"/>
        </w:rPr>
        <w:fldChar w:fldCharType="end"/>
      </w:r>
    </w:p>
    <w:p>
      <w:pPr>
        <w:tabs>
          <w:tab w:val="left" w:pos="3523"/>
          <w:tab w:val="left" w:pos="6252"/>
        </w:tabs>
        <w:autoSpaceDE w:val="0"/>
        <w:autoSpaceDN w:val="0"/>
        <w:adjustRightInd w:val="0"/>
        <w:snapToGrid w:val="0"/>
        <w:spacing w:line="400" w:lineRule="exact"/>
        <w:ind w:right="-554" w:rightChars="-264"/>
        <w:jc w:val="center"/>
        <w:rPr>
          <w:b/>
          <w:bCs/>
          <w:kern w:val="44"/>
          <w:sz w:val="32"/>
          <w:szCs w:val="32"/>
        </w:rPr>
      </w:pPr>
      <w:r>
        <w:rPr>
          <w:rFonts w:hint="eastAsia"/>
          <w:b/>
          <w:bCs/>
          <w:kern w:val="44"/>
          <w:sz w:val="32"/>
          <w:szCs w:val="32"/>
        </w:rPr>
        <w:t>第一章 比选公告</w:t>
      </w:r>
    </w:p>
    <w:p>
      <w:pPr>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lang w:eastAsia="zh-CN"/>
        </w:rPr>
      </w:pPr>
      <w:bookmarkStart w:id="2" w:name="_Toc31647"/>
      <w:bookmarkStart w:id="3" w:name="_Toc27119"/>
      <w:bookmarkStart w:id="4" w:name="_Toc389633547"/>
      <w:bookmarkStart w:id="5" w:name="_Toc357417612"/>
      <w:r>
        <w:rPr>
          <w:rFonts w:hint="eastAsia" w:ascii="宋体" w:hAnsi="宋体" w:eastAsia="宋体" w:cs="宋体"/>
          <w:b w:val="0"/>
          <w:bCs/>
          <w:kern w:val="0"/>
          <w:sz w:val="21"/>
          <w:szCs w:val="21"/>
          <w:lang w:val="en-US" w:eastAsia="zh-CN"/>
        </w:rPr>
        <w:t xml:space="preserve">     </w:t>
      </w:r>
      <w:r>
        <w:rPr>
          <w:rFonts w:hint="eastAsia"/>
          <w:b/>
          <w:bCs/>
          <w:kern w:val="44"/>
          <w:sz w:val="32"/>
          <w:szCs w:val="32"/>
          <w:lang w:eastAsia="zh-CN"/>
        </w:rPr>
        <w:t>2023安居古城嗨玩狂欢节活动策划方案</w:t>
      </w:r>
    </w:p>
    <w:p>
      <w:pPr>
        <w:pStyle w:val="4"/>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宋体" w:hAnsi="宋体" w:eastAsia="宋体"/>
          <w:snapToGrid w:val="0"/>
          <w:sz w:val="21"/>
          <w:szCs w:val="21"/>
        </w:rPr>
      </w:pPr>
      <w:r>
        <w:rPr>
          <w:rFonts w:hint="eastAsia" w:ascii="宋体" w:hAnsi="宋体" w:eastAsia="宋体"/>
          <w:snapToGrid w:val="0"/>
          <w:sz w:val="21"/>
          <w:szCs w:val="21"/>
        </w:rPr>
        <w:t>1．竞争性比选条件</w:t>
      </w:r>
      <w:bookmarkEnd w:id="2"/>
      <w:bookmarkEnd w:id="3"/>
      <w:bookmarkEnd w:id="4"/>
      <w:bookmarkEnd w:id="5"/>
    </w:p>
    <w:p>
      <w:pPr>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ascii="宋体" w:hAnsi="宋体" w:cs="宋体"/>
          <w:kern w:val="0"/>
          <w:sz w:val="24"/>
        </w:rPr>
      </w:pPr>
      <w:bookmarkStart w:id="6" w:name="_Toc389633548"/>
      <w:bookmarkStart w:id="7" w:name="_Toc26920"/>
      <w:bookmarkStart w:id="8" w:name="_Toc357417613"/>
      <w:bookmarkStart w:id="9" w:name="_Toc25601"/>
      <w:r>
        <w:rPr>
          <w:rFonts w:hint="eastAsia" w:ascii="宋体" w:hAnsi="宋体" w:cs="MingLiU"/>
          <w:snapToGrid w:val="0"/>
          <w:kern w:val="0"/>
          <w:szCs w:val="21"/>
        </w:rPr>
        <w:t>本比选项目</w:t>
      </w:r>
      <w:r>
        <w:rPr>
          <w:rFonts w:hint="eastAsia" w:ascii="宋体" w:hAnsi="宋体" w:eastAsia="宋体" w:cs="宋体"/>
          <w:b w:val="0"/>
          <w:bCs/>
          <w:kern w:val="0"/>
          <w:sz w:val="21"/>
          <w:szCs w:val="21"/>
          <w:u w:val="single"/>
          <w:lang w:eastAsia="zh-CN"/>
        </w:rPr>
        <w:t>2023安居古城嗨玩狂欢节活动策划方案</w:t>
      </w:r>
      <w:r>
        <w:rPr>
          <w:rFonts w:hint="eastAsia" w:ascii="宋体" w:hAnsi="宋体" w:cs="MingLiU"/>
          <w:snapToGrid w:val="0"/>
          <w:kern w:val="0"/>
          <w:szCs w:val="21"/>
        </w:rPr>
        <w:t>，</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重庆两江文化创意发展股份有限公司</w:t>
      </w:r>
      <w:r>
        <w:rPr>
          <w:rFonts w:ascii="宋体" w:hAnsi="宋体"/>
          <w:snapToGrid w:val="0"/>
          <w:color w:val="auto"/>
          <w:kern w:val="0"/>
          <w:szCs w:val="21"/>
          <w:highlight w:val="none"/>
        </w:rPr>
        <w:t>，资金来自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100% </w:t>
      </w:r>
      <w:r>
        <w:rPr>
          <w:rFonts w:ascii="宋体" w:hAnsi="宋体"/>
          <w:snapToGrid w:val="0"/>
          <w:color w:val="auto"/>
          <w:kern w:val="0"/>
          <w:szCs w:val="21"/>
          <w:highlight w:val="none"/>
        </w:rPr>
        <w:t>，</w:t>
      </w:r>
      <w:r>
        <w:rPr>
          <w:rFonts w:hint="eastAsia" w:ascii="宋体" w:hAnsi="宋体" w:eastAsia="宋体" w:cs="宋体"/>
          <w:snapToGrid w:val="0"/>
          <w:color w:val="auto"/>
          <w:kern w:val="0"/>
          <w:highlight w:val="none"/>
        </w:rPr>
        <w:t>项目已具备比选条件，现对该项目进行竞争性比选</w:t>
      </w:r>
      <w:r>
        <w:rPr>
          <w:rFonts w:ascii="宋体" w:hAnsi="宋体"/>
          <w:snapToGrid w:val="0"/>
          <w:color w:val="auto"/>
          <w:kern w:val="0"/>
          <w:position w:val="-2"/>
          <w:szCs w:val="21"/>
          <w:highlight w:val="none"/>
        </w:rPr>
        <w:t>。</w:t>
      </w:r>
    </w:p>
    <w:p>
      <w:pPr>
        <w:pStyle w:val="4"/>
        <w:pageBreakBefore w:val="0"/>
        <w:widowControl w:val="0"/>
        <w:kinsoku/>
        <w:wordWrap/>
        <w:overflowPunct/>
        <w:topLinePunct w:val="0"/>
        <w:autoSpaceDE/>
        <w:autoSpaceDN/>
        <w:bidi w:val="0"/>
        <w:adjustRightInd/>
        <w:snapToGrid/>
        <w:spacing w:line="360" w:lineRule="exact"/>
        <w:ind w:right="0" w:rightChars="0"/>
        <w:jc w:val="both"/>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r>
        <w:rPr>
          <w:rFonts w:hint="eastAsia" w:ascii="宋体" w:hAnsi="宋体" w:eastAsia="宋体"/>
          <w:snapToGrid w:val="0"/>
          <w:color w:val="auto"/>
          <w:sz w:val="21"/>
          <w:szCs w:val="21"/>
          <w:lang w:eastAsia="zh-CN"/>
        </w:rPr>
        <w:t>活动内容</w:t>
      </w:r>
      <w:r>
        <w:rPr>
          <w:rFonts w:hint="eastAsia" w:ascii="宋体" w:hAnsi="宋体" w:eastAsia="宋体"/>
          <w:snapToGrid w:val="0"/>
          <w:color w:val="auto"/>
          <w:sz w:val="21"/>
          <w:szCs w:val="21"/>
          <w:highlight w:val="none"/>
        </w:rPr>
        <w:t>与比选范围</w:t>
      </w:r>
      <w:bookmarkEnd w:id="6"/>
      <w:bookmarkEnd w:id="7"/>
      <w:bookmarkEnd w:id="8"/>
      <w:bookmarkEnd w:id="9"/>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eastAsia" w:ascii="宋体" w:hAnsi="宋体" w:cs="宋体"/>
          <w:snapToGrid w:val="0"/>
          <w:kern w:val="0"/>
          <w:szCs w:val="21"/>
        </w:rPr>
        <w:t>2.1</w:t>
      </w:r>
      <w:r>
        <w:rPr>
          <w:rFonts w:hint="eastAsia" w:ascii="宋体" w:hAnsi="宋体" w:cs="宋体"/>
          <w:snapToGrid w:val="0"/>
          <w:kern w:val="0"/>
          <w:szCs w:val="21"/>
          <w:lang w:val="en-US" w:eastAsia="zh-CN"/>
        </w:rPr>
        <w:t xml:space="preserve"> 活动</w:t>
      </w:r>
      <w:r>
        <w:rPr>
          <w:rFonts w:hint="eastAsia" w:ascii="宋体" w:hAnsi="宋体" w:cs="宋体"/>
          <w:kern w:val="0"/>
          <w:szCs w:val="21"/>
          <w:lang w:val="en-US" w:eastAsia="zh-CN"/>
        </w:rPr>
        <w:t>内容</w:t>
      </w:r>
      <w:r>
        <w:rPr>
          <w:rFonts w:hint="eastAsia" w:ascii="宋体" w:hAnsi="宋体" w:cs="宋体"/>
          <w:kern w:val="0"/>
          <w:szCs w:val="21"/>
        </w:rPr>
        <w:t>：</w:t>
      </w:r>
      <w:r>
        <w:rPr>
          <w:rFonts w:hint="default" w:ascii="宋体" w:hAnsi="宋体"/>
          <w:snapToGrid w:val="0"/>
          <w:color w:val="auto"/>
          <w:kern w:val="0"/>
          <w:szCs w:val="21"/>
          <w:highlight w:val="none"/>
          <w:lang w:eastAsia="zh-CN"/>
        </w:rPr>
        <w:t>本次活动</w:t>
      </w:r>
      <w:r>
        <w:rPr>
          <w:rFonts w:hint="default" w:ascii="宋体" w:hAnsi="宋体"/>
          <w:snapToGrid w:val="0"/>
          <w:color w:val="auto"/>
          <w:kern w:val="0"/>
          <w:szCs w:val="21"/>
          <w:highlight w:val="none"/>
          <w:lang w:val="en-US" w:eastAsia="zh-CN"/>
        </w:rPr>
        <w:t>充分利用安居古城独特的文化和自然属性，创新推出“文化+旅游+音乐”的全新玩法，让古城呈现出更多的看点与卖点，</w:t>
      </w:r>
      <w:r>
        <w:rPr>
          <w:rFonts w:hint="default" w:ascii="宋体" w:hAnsi="宋体"/>
          <w:snapToGrid w:val="0"/>
          <w:color w:val="auto"/>
          <w:kern w:val="0"/>
          <w:szCs w:val="21"/>
          <w:highlight w:val="none"/>
          <w:lang w:eastAsia="zh-CN"/>
        </w:rPr>
        <w:t>真正做到“客源引进来，人气聚起来，游客留下来”</w:t>
      </w:r>
      <w:r>
        <w:rPr>
          <w:rFonts w:hint="eastAsia" w:ascii="宋体" w:hAnsi="宋体" w:cs="宋体"/>
          <w:kern w:val="0"/>
          <w:szCs w:val="21"/>
          <w:lang w:val="en-US" w:eastAsia="zh-CN"/>
        </w:rPr>
        <w:t>；</w:t>
      </w:r>
      <w:r>
        <w:rPr>
          <w:rFonts w:hint="eastAsia" w:ascii="宋体" w:hAnsi="宋体" w:cs="宋体"/>
          <w:kern w:val="0"/>
          <w:szCs w:val="21"/>
          <w:lang w:val="en-US" w:eastAsia="zh-CN"/>
        </w:rPr>
        <w:br w:type="textWrapping"/>
      </w:r>
      <w:r>
        <w:rPr>
          <w:rFonts w:hint="eastAsia" w:hAnsi="宋体" w:cs="宋体"/>
          <w:kern w:val="0"/>
          <w:szCs w:val="21"/>
          <w:lang w:val="en-US" w:eastAsia="zh-CN"/>
        </w:rPr>
        <w:t xml:space="preserve">  </w:t>
      </w:r>
      <w:r>
        <w:rPr>
          <w:rFonts w:hint="eastAsia" w:hAnsi="宋体" w:cs="宋体"/>
          <w:color w:val="FF0000"/>
          <w:kern w:val="0"/>
          <w:szCs w:val="21"/>
          <w:lang w:val="en-US" w:eastAsia="zh-CN"/>
        </w:rPr>
        <w:t xml:space="preserve">  </w:t>
      </w:r>
      <w:r>
        <w:rPr>
          <w:rFonts w:hint="default" w:ascii="宋体" w:hAnsi="宋体"/>
          <w:snapToGrid w:val="0"/>
          <w:color w:val="auto"/>
          <w:kern w:val="0"/>
          <w:szCs w:val="21"/>
          <w:highlight w:val="none"/>
          <w:lang w:val="en-US" w:eastAsia="zh-CN"/>
        </w:rPr>
        <w:t>（一）“醉美安居”嗨啤狂欢节</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“DJ+MC”燃爆现场，唱响</w:t>
      </w:r>
      <w:r>
        <w:rPr>
          <w:rFonts w:hint="eastAsia" w:ascii="宋体" w:hAnsi="宋体"/>
          <w:snapToGrid w:val="0"/>
          <w:color w:val="auto"/>
          <w:kern w:val="0"/>
          <w:szCs w:val="21"/>
          <w:highlight w:val="none"/>
          <w:lang w:val="en-US" w:eastAsia="zh-CN"/>
        </w:rPr>
        <w:t>秋</w:t>
      </w:r>
      <w:r>
        <w:rPr>
          <w:rFonts w:hint="default" w:ascii="宋体" w:hAnsi="宋体"/>
          <w:snapToGrid w:val="0"/>
          <w:color w:val="auto"/>
          <w:kern w:val="0"/>
          <w:szCs w:val="21"/>
          <w:highlight w:val="none"/>
          <w:lang w:val="en-US" w:eastAsia="zh-CN"/>
        </w:rPr>
        <w:t>日最强音！万瓶冰啤无限畅饮，就连呼吸都会醉！数组当红音乐人轮番开唱，横跨流行、嘻哈、民谣，古风等多种风格，呈现一场酣畅淋漓的视听盛宴。</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（1）</w:t>
      </w:r>
      <w:r>
        <w:rPr>
          <w:rFonts w:hint="eastAsia" w:hAnsi="宋体"/>
          <w:snapToGrid w:val="0"/>
          <w:color w:val="auto"/>
          <w:kern w:val="0"/>
          <w:szCs w:val="21"/>
          <w:highlight w:val="none"/>
          <w:lang w:val="en-US" w:eastAsia="zh-CN"/>
        </w:rPr>
        <w:t>啤酒赞助商招商。</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（2）邀请明星嘉宾助阵或脱口秀。</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（3）开幕式特场演出一场（包含）。</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w:t>
      </w:r>
      <w:r>
        <w:rPr>
          <w:rFonts w:hint="eastAsia" w:hAnsi="宋体"/>
          <w:snapToGrid w:val="0"/>
          <w:color w:val="auto"/>
          <w:kern w:val="0"/>
          <w:szCs w:val="21"/>
          <w:highlight w:val="none"/>
          <w:lang w:val="en-US" w:eastAsia="zh-CN"/>
        </w:rPr>
        <w:t>4</w:t>
      </w:r>
      <w:r>
        <w:rPr>
          <w:rFonts w:hint="default" w:ascii="宋体" w:hAnsi="宋体"/>
          <w:snapToGrid w:val="0"/>
          <w:color w:val="auto"/>
          <w:kern w:val="0"/>
          <w:szCs w:val="21"/>
          <w:highlight w:val="none"/>
          <w:lang w:val="en-US" w:eastAsia="zh-CN"/>
        </w:rPr>
        <w:t>）主持人</w:t>
      </w:r>
      <w:r>
        <w:rPr>
          <w:rFonts w:hint="eastAsia" w:hAnsi="宋体"/>
          <w:snapToGrid w:val="0"/>
          <w:color w:val="auto"/>
          <w:kern w:val="0"/>
          <w:szCs w:val="21"/>
          <w:highlight w:val="none"/>
          <w:lang w:val="en-US" w:eastAsia="zh-CN"/>
        </w:rPr>
        <w:t>至少一名（一天3场）。</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w:t>
      </w:r>
      <w:r>
        <w:rPr>
          <w:rFonts w:hint="eastAsia" w:hAnsi="宋体"/>
          <w:snapToGrid w:val="0"/>
          <w:color w:val="auto"/>
          <w:kern w:val="0"/>
          <w:szCs w:val="21"/>
          <w:highlight w:val="none"/>
          <w:lang w:val="en-US" w:eastAsia="zh-CN"/>
        </w:rPr>
        <w:t>5</w:t>
      </w:r>
      <w:r>
        <w:rPr>
          <w:rFonts w:hint="default" w:ascii="宋体" w:hAnsi="宋体"/>
          <w:snapToGrid w:val="0"/>
          <w:color w:val="auto"/>
          <w:kern w:val="0"/>
          <w:szCs w:val="21"/>
          <w:highlight w:val="none"/>
          <w:lang w:val="en-US" w:eastAsia="zh-CN"/>
        </w:rPr>
        <w:t>）劲歌热舞</w:t>
      </w:r>
      <w:r>
        <w:rPr>
          <w:rFonts w:hint="eastAsia" w:hAnsi="宋体"/>
          <w:snapToGrid w:val="0"/>
          <w:color w:val="auto"/>
          <w:kern w:val="0"/>
          <w:szCs w:val="21"/>
          <w:highlight w:val="none"/>
          <w:lang w:val="en-US" w:eastAsia="zh-CN"/>
        </w:rPr>
        <w:t>不少于30分钟（一天3场）。</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w:t>
      </w:r>
      <w:r>
        <w:rPr>
          <w:rFonts w:hint="eastAsia" w:hAnsi="宋体"/>
          <w:snapToGrid w:val="0"/>
          <w:color w:val="auto"/>
          <w:kern w:val="0"/>
          <w:szCs w:val="21"/>
          <w:highlight w:val="none"/>
          <w:lang w:val="en-US" w:eastAsia="zh-CN"/>
        </w:rPr>
        <w:t>6）</w:t>
      </w:r>
      <w:r>
        <w:rPr>
          <w:rFonts w:hint="default" w:ascii="宋体" w:hAnsi="宋体"/>
          <w:snapToGrid w:val="0"/>
          <w:color w:val="auto"/>
          <w:kern w:val="0"/>
          <w:szCs w:val="21"/>
          <w:highlight w:val="none"/>
          <w:lang w:val="en-US" w:eastAsia="zh-CN"/>
        </w:rPr>
        <w:t>乐队演绎</w:t>
      </w:r>
      <w:r>
        <w:rPr>
          <w:rFonts w:hint="eastAsia" w:hAnsi="宋体"/>
          <w:snapToGrid w:val="0"/>
          <w:color w:val="auto"/>
          <w:kern w:val="0"/>
          <w:szCs w:val="21"/>
          <w:highlight w:val="none"/>
          <w:lang w:val="en-US" w:eastAsia="zh-CN"/>
        </w:rPr>
        <w:t>不少于</w:t>
      </w:r>
      <w:r>
        <w:rPr>
          <w:rFonts w:hint="default" w:ascii="宋体" w:hAnsi="宋体"/>
          <w:snapToGrid w:val="0"/>
          <w:color w:val="auto"/>
          <w:kern w:val="0"/>
          <w:szCs w:val="21"/>
          <w:highlight w:val="none"/>
          <w:lang w:val="en-US" w:eastAsia="zh-CN"/>
        </w:rPr>
        <w:t>30分钟，中间穿插热舞</w:t>
      </w:r>
      <w:r>
        <w:rPr>
          <w:rFonts w:hint="eastAsia" w:hAnsi="宋体"/>
          <w:snapToGrid w:val="0"/>
          <w:color w:val="auto"/>
          <w:kern w:val="0"/>
          <w:szCs w:val="21"/>
          <w:highlight w:val="none"/>
          <w:lang w:val="en-US" w:eastAsia="zh-CN"/>
        </w:rPr>
        <w:t>。</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w:t>
      </w:r>
      <w:r>
        <w:rPr>
          <w:rFonts w:hint="eastAsia" w:hAnsi="宋体"/>
          <w:snapToGrid w:val="0"/>
          <w:color w:val="auto"/>
          <w:kern w:val="0"/>
          <w:szCs w:val="21"/>
          <w:highlight w:val="none"/>
          <w:lang w:val="en-US" w:eastAsia="zh-CN"/>
        </w:rPr>
        <w:t>7</w:t>
      </w:r>
      <w:r>
        <w:rPr>
          <w:rFonts w:hint="default" w:ascii="宋体" w:hAnsi="宋体"/>
          <w:snapToGrid w:val="0"/>
          <w:color w:val="auto"/>
          <w:kern w:val="0"/>
          <w:szCs w:val="21"/>
          <w:highlight w:val="none"/>
          <w:lang w:val="en-US" w:eastAsia="zh-CN"/>
        </w:rPr>
        <w:t>）DJ/</w:t>
      </w:r>
      <w:r>
        <w:rPr>
          <w:rFonts w:hint="eastAsia" w:hAnsi="宋体"/>
          <w:snapToGrid w:val="0"/>
          <w:color w:val="auto"/>
          <w:kern w:val="0"/>
          <w:szCs w:val="21"/>
          <w:highlight w:val="none"/>
          <w:lang w:val="en-US" w:eastAsia="zh-CN"/>
        </w:rPr>
        <w:t>MC</w:t>
      </w:r>
      <w:r>
        <w:rPr>
          <w:rFonts w:hint="default" w:ascii="宋体" w:hAnsi="宋体"/>
          <w:snapToGrid w:val="0"/>
          <w:color w:val="auto"/>
          <w:kern w:val="0"/>
          <w:szCs w:val="21"/>
          <w:highlight w:val="none"/>
          <w:lang w:val="en-US" w:eastAsia="zh-CN"/>
        </w:rPr>
        <w:t>（</w:t>
      </w:r>
      <w:r>
        <w:rPr>
          <w:rFonts w:hint="eastAsia" w:hAnsi="宋体"/>
          <w:snapToGrid w:val="0"/>
          <w:color w:val="auto"/>
          <w:kern w:val="0"/>
          <w:szCs w:val="21"/>
          <w:highlight w:val="none"/>
          <w:lang w:val="en-US" w:eastAsia="zh-CN"/>
        </w:rPr>
        <w:t>1天1场，共计7天，不少于2人</w:t>
      </w:r>
      <w:r>
        <w:rPr>
          <w:rFonts w:hint="default" w:ascii="宋体" w:hAnsi="宋体"/>
          <w:snapToGrid w:val="0"/>
          <w:color w:val="auto"/>
          <w:kern w:val="0"/>
          <w:szCs w:val="21"/>
          <w:highlight w:val="none"/>
          <w:lang w:val="en-US" w:eastAsia="zh-CN"/>
        </w:rPr>
        <w:t>）</w:t>
      </w:r>
      <w:r>
        <w:rPr>
          <w:rFonts w:hint="eastAsia" w:hAnsi="宋体"/>
          <w:snapToGrid w:val="0"/>
          <w:color w:val="auto"/>
          <w:kern w:val="0"/>
          <w:szCs w:val="21"/>
          <w:highlight w:val="none"/>
          <w:lang w:val="en-US" w:eastAsia="zh-CN"/>
        </w:rPr>
        <w:t>。</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eastAsia" w:hAnsi="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（8）其他演出不少于30分钟，单场演出不少于90分钟。</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hAnsi="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（9）现场工作人员（不含舞蹈演员）不少于20人。</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（二）“乐享安居”市集美成节</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通过招商引资的方式，将品牌</w:t>
      </w:r>
      <w:r>
        <w:rPr>
          <w:rFonts w:hint="eastAsia" w:hAnsi="宋体"/>
          <w:snapToGrid w:val="0"/>
          <w:color w:val="auto"/>
          <w:kern w:val="0"/>
          <w:szCs w:val="21"/>
          <w:highlight w:val="none"/>
          <w:lang w:val="en-US" w:eastAsia="zh-CN"/>
        </w:rPr>
        <w:t>市集引入活动现场，不少于15家（包含市集的搭设费用）。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（三）“野奢安居”电影露营节</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通过“主题海报+短视频+云直播”的方式进行活动宣传吸引客群，借助露天电影、流行歌手演唱，布置烘托现场氛围。</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1.露天电影（20:00-22:00）</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2.流行歌手演唱</w:t>
      </w:r>
      <w:r>
        <w:rPr>
          <w:rFonts w:hint="eastAsia" w:hAnsi="宋体"/>
          <w:snapToGrid w:val="0"/>
          <w:color w:val="auto"/>
          <w:kern w:val="0"/>
          <w:szCs w:val="21"/>
          <w:highlight w:val="none"/>
          <w:lang w:val="en-US" w:eastAsia="zh-CN"/>
        </w:rPr>
        <w:t>，不少于一人。</w:t>
      </w:r>
      <w:r>
        <w:rPr>
          <w:rFonts w:hint="default" w:ascii="宋体" w:hAnsi="宋体"/>
          <w:snapToGrid w:val="0"/>
          <w:color w:val="auto"/>
          <w:kern w:val="0"/>
          <w:szCs w:val="21"/>
          <w:highlight w:val="none"/>
          <w:lang w:val="en-US" w:eastAsia="zh-CN"/>
        </w:rPr>
        <w:t>（22:00-23:00）</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rPr>
          <w:rFonts w:hint="default" w:ascii="宋体" w:hAnsi="宋体"/>
          <w:snapToGrid w:val="0"/>
          <w:color w:val="auto"/>
          <w:kern w:val="0"/>
          <w:szCs w:val="21"/>
          <w:highlight w:val="none"/>
          <w:lang w:val="en-US" w:eastAsia="zh-CN"/>
        </w:rPr>
      </w:pPr>
      <w:r>
        <w:rPr>
          <w:rFonts w:hint="default" w:ascii="宋体" w:hAnsi="宋体"/>
          <w:snapToGrid w:val="0"/>
          <w:color w:val="auto"/>
          <w:kern w:val="0"/>
          <w:szCs w:val="21"/>
          <w:highlight w:val="none"/>
          <w:lang w:val="en-US" w:eastAsia="zh-CN"/>
        </w:rPr>
        <w:t>活动场地：黄家坝露营基地、波仑寺公园</w:t>
      </w:r>
    </w:p>
    <w:p>
      <w:pPr>
        <w:pStyle w:val="21"/>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420" w:firstLineChars="200"/>
        <w:rPr>
          <w:rFonts w:hint="eastAsia" w:hAnsi="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其他</w:t>
      </w:r>
    </w:p>
    <w:p>
      <w:pPr>
        <w:pStyle w:val="21"/>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200" w:right="0" w:rightChars="0"/>
        <w:rPr>
          <w:rFonts w:hint="eastAsia" w:hAnsi="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独立完成活动宣传片的拍摄及剪辑，配合主办方宣传推广。</w:t>
      </w:r>
    </w:p>
    <w:p>
      <w:pPr>
        <w:pStyle w:val="21"/>
        <w:keepNext w:val="0"/>
        <w:keepLines w:val="0"/>
        <w:pageBreakBefore w:val="0"/>
        <w:widowControl w:val="0"/>
        <w:numPr>
          <w:ilvl w:val="0"/>
          <w:numId w:val="2"/>
        </w:numPr>
        <w:kinsoku/>
        <w:wordWrap/>
        <w:overflowPunct/>
        <w:topLinePunct w:val="0"/>
        <w:autoSpaceDE/>
        <w:autoSpaceDN/>
        <w:bidi w:val="0"/>
        <w:adjustRightInd/>
        <w:snapToGrid/>
        <w:spacing w:line="360" w:lineRule="exact"/>
        <w:ind w:leftChars="200" w:right="0" w:rightChars="0"/>
        <w:rPr>
          <w:rFonts w:hint="default" w:hAnsi="宋体"/>
          <w:snapToGrid w:val="0"/>
          <w:color w:val="auto"/>
          <w:kern w:val="0"/>
          <w:szCs w:val="21"/>
          <w:highlight w:val="none"/>
          <w:lang w:val="en-US" w:eastAsia="zh-CN"/>
        </w:rPr>
      </w:pPr>
      <w:r>
        <w:rPr>
          <w:rFonts w:hint="eastAsia" w:hAnsi="宋体"/>
          <w:snapToGrid w:val="0"/>
          <w:color w:val="auto"/>
          <w:kern w:val="0"/>
          <w:szCs w:val="21"/>
          <w:highlight w:val="none"/>
          <w:lang w:val="en-US" w:eastAsia="zh-CN"/>
        </w:rPr>
        <w:t>现场演出配置拍摄人员1-2名，拍摄机位不少于1个。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default" w:ascii="宋体" w:hAnsi="宋体" w:eastAsia="宋体" w:cs="宋体"/>
          <w:sz w:val="21"/>
          <w:szCs w:val="21"/>
          <w:highlight w:val="none"/>
          <w:lang w:val="en-US" w:eastAsia="zh-CN"/>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活动时间</w:t>
      </w:r>
      <w:r>
        <w:rPr>
          <w:rFonts w:hint="eastAsia" w:ascii="宋体" w:hAnsi="宋体" w:eastAsia="宋体" w:cs="宋体"/>
          <w:sz w:val="21"/>
          <w:szCs w:val="21"/>
          <w:highlight w:val="none"/>
          <w:lang w:eastAsia="zh-CN"/>
        </w:rPr>
        <w:t>：</w:t>
      </w:r>
      <w:bookmarkStart w:id="10" w:name="_Toc12349"/>
      <w:bookmarkStart w:id="11" w:name="_Toc357417614"/>
      <w:bookmarkStart w:id="12" w:name="_Toc5662"/>
      <w:bookmarkStart w:id="13" w:name="_Toc389633549"/>
      <w:r>
        <w:rPr>
          <w:rFonts w:hint="default" w:ascii="宋体" w:hAnsi="宋体" w:eastAsia="宋体" w:cs="宋体"/>
          <w:sz w:val="21"/>
          <w:szCs w:val="21"/>
          <w:highlight w:val="none"/>
          <w:lang w:val="en-US" w:eastAsia="zh-CN"/>
        </w:rPr>
        <w:t>2023年9月29日—10月5日</w:t>
      </w:r>
      <w:r>
        <w:rPr>
          <w:rFonts w:hint="eastAsia" w:ascii="宋体" w:hAnsi="宋体" w:eastAsia="宋体" w:cs="宋体"/>
          <w:sz w:val="21"/>
          <w:szCs w:val="21"/>
          <w:highlight w:val="none"/>
          <w:lang w:val="en-US" w:eastAsia="zh-CN"/>
        </w:rPr>
        <w:t>；</w:t>
      </w:r>
    </w:p>
    <w:p>
      <w:pPr>
        <w:pStyle w:val="2"/>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default"/>
          <w:lang w:val="en-US"/>
        </w:rPr>
      </w:pPr>
      <w:r>
        <w:rPr>
          <w:rFonts w:hint="eastAsia" w:ascii="宋体" w:hAnsi="宋体" w:eastAsia="宋体" w:cs="宋体"/>
          <w:sz w:val="21"/>
          <w:szCs w:val="21"/>
          <w:highlight w:val="none"/>
          <w:lang w:val="en-US" w:eastAsia="zh-CN"/>
        </w:rPr>
        <w:t>2.3 比选范围：</w:t>
      </w:r>
      <w:r>
        <w:rPr>
          <w:rFonts w:hint="eastAsia" w:ascii="宋体" w:hAnsi="宋体" w:eastAsia="宋体" w:cs="宋体"/>
          <w:color w:val="000000" w:themeColor="text1"/>
          <w:spacing w:val="-10"/>
          <w:kern w:val="2"/>
          <w:sz w:val="21"/>
          <w:szCs w:val="21"/>
          <w:lang w:val="en-US" w:eastAsia="zh-CN" w:bidi="ar-SA"/>
          <w14:textFill>
            <w14:solidFill>
              <w14:schemeClr w14:val="tx1"/>
            </w14:solidFill>
          </w14:textFill>
        </w:rPr>
        <w:t>包含2023安居古城嗨玩狂欢节活动的策划及现场方案设计、前期宣传片拍摄、安居古城嗨玩狂欢节商户的招商、啤酒运营的招商、负责现场氛围布置、展位的搭建、演出团队，营造现场活动氛围、配合活动宣传、灯光音响屏幕等舞台设备租赁及安装调试、等全过程活动的运营服务，活动结束后展位的拆除、垃圾外运等场地恢复工作</w:t>
      </w:r>
      <w:r>
        <w:rPr>
          <w:rFonts w:hint="eastAsia" w:ascii="宋体" w:hAnsi="宋体" w:eastAsia="宋体" w:cs="宋体"/>
          <w:color w:val="0D0D0D" w:themeColor="text1" w:themeTint="F2"/>
          <w:kern w:val="0"/>
          <w:szCs w:val="21"/>
          <w:lang w:eastAsia="zh-CN"/>
          <w14:textFill>
            <w14:solidFill>
              <w14:schemeClr w14:val="tx1">
                <w14:lumMod w14:val="95000"/>
                <w14:lumOff w14:val="5000"/>
              </w14:schemeClr>
            </w14:solidFill>
          </w14:textFill>
        </w:rPr>
        <w:t>。</w:t>
      </w:r>
    </w:p>
    <w:p>
      <w:pPr>
        <w:pStyle w:val="4"/>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投标人</w:t>
      </w:r>
      <w:bookmarkEnd w:id="10"/>
      <w:bookmarkEnd w:id="11"/>
      <w:r>
        <w:rPr>
          <w:rFonts w:hint="eastAsia" w:ascii="宋体" w:hAnsi="宋体" w:eastAsia="宋体"/>
          <w:snapToGrid w:val="0"/>
          <w:color w:val="auto"/>
          <w:sz w:val="21"/>
          <w:szCs w:val="21"/>
          <w:lang w:eastAsia="zh-CN"/>
        </w:rPr>
        <w:t>资格</w:t>
      </w:r>
      <w:r>
        <w:rPr>
          <w:rFonts w:hint="eastAsia" w:ascii="宋体" w:hAnsi="宋体" w:eastAsia="宋体"/>
          <w:snapToGrid w:val="0"/>
          <w:color w:val="auto"/>
          <w:sz w:val="21"/>
          <w:szCs w:val="21"/>
        </w:rPr>
        <w:t>要求</w:t>
      </w:r>
      <w:bookmarkEnd w:id="12"/>
      <w:bookmarkEnd w:id="13"/>
    </w:p>
    <w:p>
      <w:pPr>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snapToGrid w:val="0"/>
          <w:kern w:val="0"/>
          <w:sz w:val="21"/>
          <w:szCs w:val="21"/>
          <w:lang w:val="en-US" w:eastAsia="zh-CN" w:bidi="ar-SA"/>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1 </w:t>
      </w:r>
      <w:r>
        <w:rPr>
          <w:rFonts w:hint="eastAsia" w:ascii="宋体" w:hAnsi="宋体" w:eastAsia="宋体" w:cs="宋体"/>
          <w:b w:val="0"/>
          <w:bCs w:val="0"/>
          <w:snapToGrid w:val="0"/>
          <w:kern w:val="0"/>
          <w:sz w:val="21"/>
          <w:szCs w:val="21"/>
          <w:lang w:val="en-US" w:eastAsia="zh-CN" w:bidi="ar-SA"/>
        </w:rPr>
        <w:t>投标人资格要求</w:t>
      </w:r>
      <w:r>
        <w:rPr>
          <w:rFonts w:hint="eastAsia" w:ascii="宋体" w:hAnsi="宋体" w:eastAsia="宋体" w:cs="宋体"/>
          <w:b w:val="0"/>
          <w:bCs w:val="0"/>
          <w:snapToGrid w:val="0"/>
          <w:kern w:val="0"/>
          <w:sz w:val="21"/>
          <w:szCs w:val="21"/>
          <w:lang w:val="en-US" w:eastAsia="zh-CN" w:bidi="ar-SA"/>
        </w:rPr>
        <w:br w:type="textWrapping"/>
      </w:r>
      <w:r>
        <w:rPr>
          <w:rFonts w:hint="eastAsia" w:ascii="宋体" w:hAnsi="宋体" w:eastAsia="宋体" w:cs="宋体"/>
          <w:b w:val="0"/>
          <w:bCs w:val="0"/>
          <w:snapToGrid w:val="0"/>
          <w:kern w:val="0"/>
          <w:sz w:val="21"/>
          <w:szCs w:val="21"/>
          <w:lang w:val="en-US" w:eastAsia="zh-CN" w:bidi="ar-SA"/>
        </w:rPr>
        <w:t xml:space="preserve">    （1）</w:t>
      </w:r>
      <w:r>
        <w:rPr>
          <w:rFonts w:hint="default" w:ascii="宋体" w:hAnsi="宋体" w:eastAsia="宋体" w:cs="宋体"/>
          <w:b w:val="0"/>
          <w:bCs w:val="0"/>
          <w:snapToGrid w:val="0"/>
          <w:kern w:val="0"/>
          <w:sz w:val="21"/>
          <w:szCs w:val="21"/>
          <w:lang w:val="en-US" w:eastAsia="zh-CN" w:bidi="ar-SA"/>
        </w:rPr>
        <w:t>在中华人民共和国境内合法注册具有独立承担民事责任能力的法人机构</w:t>
      </w:r>
      <w:r>
        <w:rPr>
          <w:rFonts w:hint="eastAsia" w:ascii="宋体" w:hAnsi="宋体" w:eastAsia="宋体" w:cs="宋体"/>
          <w:b w:val="0"/>
          <w:bCs w:val="0"/>
          <w:snapToGrid w:val="0"/>
          <w:kern w:val="0"/>
          <w:sz w:val="21"/>
          <w:szCs w:val="21"/>
          <w:lang w:val="en-US" w:eastAsia="zh-CN" w:bidi="ar-SA"/>
        </w:rPr>
        <w:t>及相应的营业执照</w:t>
      </w:r>
      <w:r>
        <w:rPr>
          <w:rFonts w:hint="default" w:ascii="宋体" w:hAnsi="宋体" w:eastAsia="宋体" w:cs="宋体"/>
          <w:b w:val="0"/>
          <w:bCs w:val="0"/>
          <w:snapToGrid w:val="0"/>
          <w:kern w:val="0"/>
          <w:sz w:val="21"/>
          <w:szCs w:val="21"/>
          <w:lang w:val="en-US" w:eastAsia="zh-CN" w:bidi="ar-SA"/>
        </w:rPr>
        <w:t>，能够提供本项目所需服务</w:t>
      </w:r>
      <w:r>
        <w:rPr>
          <w:rFonts w:hint="eastAsia" w:ascii="宋体" w:hAnsi="宋体" w:eastAsia="宋体" w:cs="宋体"/>
          <w:b w:val="0"/>
          <w:bCs w:val="0"/>
          <w:snapToGrid w:val="0"/>
          <w:kern w:val="0"/>
          <w:sz w:val="21"/>
          <w:szCs w:val="21"/>
          <w:lang w:val="en-US" w:eastAsia="zh-CN" w:bidi="ar-SA"/>
        </w:rPr>
        <w:t>。</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napToGrid w:val="0"/>
          <w:kern w:val="0"/>
          <w:sz w:val="21"/>
          <w:szCs w:val="21"/>
          <w:lang w:val="en-US" w:eastAsia="zh-CN" w:bidi="ar-SA"/>
        </w:rPr>
      </w:pPr>
      <w:r>
        <w:rPr>
          <w:rFonts w:hint="eastAsia" w:ascii="宋体" w:hAnsi="宋体" w:eastAsia="宋体" w:cs="宋体"/>
          <w:b w:val="0"/>
          <w:bCs w:val="0"/>
          <w:snapToGrid w:val="0"/>
          <w:kern w:val="0"/>
          <w:sz w:val="21"/>
          <w:szCs w:val="21"/>
          <w:lang w:val="en-US" w:eastAsia="zh-CN" w:bidi="ar-SA"/>
        </w:rPr>
        <w:t>（2）比选</w:t>
      </w:r>
      <w:r>
        <w:rPr>
          <w:rFonts w:hint="default" w:ascii="宋体" w:hAnsi="宋体" w:eastAsia="宋体" w:cs="宋体"/>
          <w:b w:val="0"/>
          <w:bCs w:val="0"/>
          <w:snapToGrid w:val="0"/>
          <w:kern w:val="0"/>
          <w:sz w:val="21"/>
          <w:szCs w:val="21"/>
          <w:lang w:val="en-US" w:eastAsia="zh-CN" w:bidi="ar-SA"/>
        </w:rPr>
        <w:t>公告发布之日前三年内在经营活动中无行贿犯罪等重大违法记录</w:t>
      </w:r>
      <w:r>
        <w:rPr>
          <w:rFonts w:hint="eastAsia" w:ascii="宋体" w:hAnsi="宋体" w:eastAsia="宋体" w:cs="宋体"/>
          <w:b w:val="0"/>
          <w:bCs w:val="0"/>
          <w:snapToGrid w:val="0"/>
          <w:kern w:val="0"/>
          <w:sz w:val="21"/>
          <w:szCs w:val="21"/>
          <w:lang w:val="en-US" w:eastAsia="zh-CN" w:bidi="ar-SA"/>
        </w:rPr>
        <w:t>。</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napToGrid w:val="0"/>
          <w:kern w:val="0"/>
          <w:sz w:val="21"/>
          <w:szCs w:val="21"/>
          <w:lang w:val="en-US" w:eastAsia="zh-CN" w:bidi="ar-SA"/>
        </w:rPr>
      </w:pPr>
      <w:r>
        <w:rPr>
          <w:rFonts w:hint="eastAsia" w:ascii="宋体" w:hAnsi="宋体" w:eastAsia="宋体" w:cs="宋体"/>
          <w:b w:val="0"/>
          <w:bCs w:val="0"/>
          <w:snapToGrid w:val="0"/>
          <w:kern w:val="0"/>
          <w:sz w:val="21"/>
          <w:szCs w:val="21"/>
          <w:lang w:val="en-US" w:eastAsia="zh-CN" w:bidi="ar-SA"/>
        </w:rPr>
        <w:t>（3）</w:t>
      </w:r>
      <w:r>
        <w:rPr>
          <w:rFonts w:hint="default" w:ascii="宋体" w:hAnsi="宋体" w:eastAsia="宋体" w:cs="宋体"/>
          <w:b w:val="0"/>
          <w:bCs w:val="0"/>
          <w:snapToGrid w:val="0"/>
          <w:kern w:val="0"/>
          <w:sz w:val="21"/>
          <w:szCs w:val="21"/>
          <w:lang w:val="en-US" w:eastAsia="zh-CN" w:bidi="ar-SA"/>
        </w:rPr>
        <w:t>通过“信用中国”网站查询，未被列入失信被执行人、重大税收违法案件当事人、严重违法失信行为记录等名单的</w:t>
      </w:r>
      <w:r>
        <w:rPr>
          <w:rFonts w:hint="eastAsia" w:ascii="宋体" w:hAnsi="宋体" w:eastAsia="宋体" w:cs="宋体"/>
          <w:b w:val="0"/>
          <w:bCs w:val="0"/>
          <w:snapToGrid w:val="0"/>
          <w:kern w:val="0"/>
          <w:sz w:val="21"/>
          <w:szCs w:val="21"/>
          <w:lang w:val="en-US" w:eastAsia="zh-CN" w:bidi="ar-SA"/>
        </w:rPr>
        <w:t xml:space="preserve">。  </w:t>
      </w:r>
    </w:p>
    <w:p>
      <w:pPr>
        <w:pStyle w:val="4"/>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hAnsi="宋体" w:cs="宋体"/>
          <w:snapToGrid w:val="0"/>
          <w:kern w:val="0"/>
          <w:szCs w:val="21"/>
        </w:rPr>
      </w:pPr>
      <w:r>
        <w:rPr>
          <w:rFonts w:hint="eastAsia" w:ascii="宋体" w:hAnsi="宋体" w:eastAsia="宋体" w:cs="宋体"/>
          <w:b w:val="0"/>
          <w:bCs w:val="0"/>
          <w:snapToGrid w:val="0"/>
          <w:kern w:val="0"/>
          <w:sz w:val="21"/>
          <w:szCs w:val="21"/>
          <w:lang w:val="en-US" w:eastAsia="zh-CN"/>
        </w:rPr>
        <w:t>3.2 本项目不接受联合体投标，不得分包、转包。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w:t>
      </w:r>
      <w:r>
        <w:rPr>
          <w:rFonts w:hint="eastAsia" w:ascii="宋体" w:hAnsi="宋体" w:cs="宋体"/>
          <w:snapToGrid w:val="0"/>
          <w:kern w:val="0"/>
          <w:szCs w:val="21"/>
          <w:lang w:val="en-US" w:eastAsia="zh-CN"/>
        </w:rPr>
        <w:t xml:space="preserve">3 </w:t>
      </w:r>
      <w:r>
        <w:rPr>
          <w:rFonts w:hint="eastAsia" w:ascii="宋体" w:hAnsi="宋体" w:cs="宋体"/>
          <w:snapToGrid w:val="0"/>
          <w:kern w:val="0"/>
          <w:szCs w:val="21"/>
        </w:rPr>
        <w:t>资格审查方式：资格后审制。</w:t>
      </w:r>
    </w:p>
    <w:p>
      <w:pPr>
        <w:pStyle w:val="4"/>
        <w:pageBreakBefore w:val="0"/>
        <w:widowControl w:val="0"/>
        <w:kinsoku/>
        <w:wordWrap/>
        <w:overflowPunct/>
        <w:topLinePunct w:val="0"/>
        <w:autoSpaceDE/>
        <w:autoSpaceDN/>
        <w:bidi w:val="0"/>
        <w:adjustRightInd/>
        <w:snapToGrid/>
        <w:spacing w:line="360" w:lineRule="exact"/>
        <w:ind w:firstLine="103" w:firstLineChars="49"/>
        <w:textAlignment w:val="auto"/>
        <w:rPr>
          <w:rFonts w:ascii="宋体" w:hAnsi="宋体" w:eastAsia="宋体"/>
          <w:snapToGrid w:val="0"/>
          <w:sz w:val="21"/>
          <w:szCs w:val="21"/>
        </w:rPr>
      </w:pPr>
      <w:bookmarkStart w:id="14" w:name="_Toc357623639"/>
      <w:bookmarkStart w:id="15" w:name="_Toc200359430"/>
      <w:bookmarkStart w:id="16" w:name="_Toc23270"/>
      <w:bookmarkStart w:id="17" w:name="_Toc26363"/>
      <w:bookmarkStart w:id="18" w:name="_Toc341529879"/>
      <w:bookmarkStart w:id="19" w:name="_Toc277082539"/>
      <w:bookmarkStart w:id="20" w:name="_Toc224103302"/>
      <w:bookmarkStart w:id="21" w:name="_Toc200359241"/>
      <w:bookmarkStart w:id="22" w:name="_Toc287607731"/>
      <w:bookmarkStart w:id="23" w:name="_Toc25530"/>
      <w:bookmarkStart w:id="24" w:name="_Toc152045527"/>
      <w:bookmarkStart w:id="25" w:name="_Toc144974495"/>
      <w:bookmarkStart w:id="26" w:name="_Toc152042303"/>
      <w:bookmarkStart w:id="27" w:name="_Toc389633554"/>
      <w:r>
        <w:rPr>
          <w:rFonts w:hint="eastAsia" w:ascii="宋体" w:hAnsi="宋体" w:eastAsia="宋体"/>
          <w:snapToGrid w:val="0"/>
          <w:sz w:val="21"/>
          <w:szCs w:val="21"/>
          <w:lang w:val="en-US" w:eastAsia="zh-CN"/>
        </w:rPr>
        <w:t>4</w:t>
      </w:r>
      <w:r>
        <w:rPr>
          <w:rFonts w:hint="eastAsia" w:ascii="宋体" w:hAnsi="宋体" w:eastAsia="宋体"/>
          <w:snapToGrid w:val="0"/>
          <w:sz w:val="21"/>
          <w:szCs w:val="21"/>
        </w:rPr>
        <w:t>.竞争性比选文件的获取</w:t>
      </w:r>
      <w:bookmarkEnd w:id="14"/>
      <w:bookmarkEnd w:id="15"/>
      <w:bookmarkEnd w:id="16"/>
      <w:bookmarkEnd w:id="17"/>
      <w:bookmarkEnd w:id="18"/>
      <w:bookmarkEnd w:id="19"/>
      <w:bookmarkEnd w:id="20"/>
      <w:bookmarkEnd w:id="21"/>
      <w:bookmarkEnd w:id="22"/>
      <w:bookmarkEnd w:id="23"/>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napToGrid w:val="0"/>
          <w:color w:val="auto"/>
          <w:kern w:val="0"/>
          <w:szCs w:val="21"/>
          <w:highlight w:val="none"/>
        </w:rPr>
      </w:pPr>
      <w:bookmarkStart w:id="28" w:name="_Toc12570"/>
      <w:bookmarkStart w:id="29" w:name="_Toc341529880"/>
      <w:bookmarkStart w:id="30" w:name="_Toc224103303"/>
      <w:bookmarkStart w:id="31" w:name="_Toc200359242"/>
      <w:bookmarkStart w:id="32" w:name="_Toc287607732"/>
      <w:bookmarkStart w:id="33" w:name="_Toc32763"/>
      <w:bookmarkStart w:id="34" w:name="_Toc357623640"/>
      <w:bookmarkStart w:id="35" w:name="_Toc200359431"/>
      <w:bookmarkStart w:id="36" w:name="_Toc277082540"/>
      <w:bookmarkStart w:id="37" w:name="_Toc9786"/>
      <w:r>
        <w:rPr>
          <w:rFonts w:hint="eastAsia" w:ascii="宋体" w:hAnsi="宋体" w:eastAsia="宋体" w:cs="宋体"/>
          <w:snapToGrid w:val="0"/>
          <w:color w:val="auto"/>
          <w:kern w:val="0"/>
          <w:szCs w:val="21"/>
          <w:highlight w:val="none"/>
        </w:rPr>
        <w:t>4.1</w:t>
      </w:r>
      <w:r>
        <w:rPr>
          <w:rFonts w:hint="eastAsia" w:ascii="宋体" w:hAnsi="宋体" w:cs="仿宋"/>
          <w:snapToGrid w:val="0"/>
          <w:kern w:val="0"/>
          <w:szCs w:val="21"/>
        </w:rPr>
        <w:t>该</w:t>
      </w:r>
      <w:r>
        <w:rPr>
          <w:rFonts w:hint="eastAsia" w:ascii="宋体" w:hAnsi="宋体" w:cs="仿宋"/>
          <w:snapToGrid w:val="0"/>
          <w:kern w:val="0"/>
          <w:szCs w:val="21"/>
          <w:lang w:eastAsia="zh-CN"/>
        </w:rPr>
        <w:t>项目</w:t>
      </w:r>
      <w:r>
        <w:rPr>
          <w:rFonts w:hint="eastAsia" w:ascii="宋体" w:hAnsi="宋体" w:cs="仿宋"/>
          <w:snapToGrid w:val="0"/>
          <w:kern w:val="0"/>
          <w:szCs w:val="21"/>
        </w:rPr>
        <w:t>不需</w:t>
      </w:r>
      <w:r>
        <w:rPr>
          <w:rFonts w:hint="eastAsia" w:ascii="宋体" w:hAnsi="宋体" w:cs="仿宋"/>
          <w:snapToGrid w:val="0"/>
          <w:kern w:val="0"/>
          <w:szCs w:val="21"/>
          <w:lang w:eastAsia="zh-CN"/>
        </w:rPr>
        <w:t>提前</w:t>
      </w:r>
      <w:r>
        <w:rPr>
          <w:rFonts w:hint="eastAsia" w:ascii="宋体" w:hAnsi="宋体" w:cs="仿宋"/>
          <w:snapToGrid w:val="0"/>
          <w:kern w:val="0"/>
          <w:szCs w:val="21"/>
        </w:rPr>
        <w:t>报名，开标时直接投标，凡有意参加投标者，请于</w:t>
      </w:r>
      <w:r>
        <w:rPr>
          <w:rFonts w:hint="eastAsia" w:ascii="宋体" w:hAnsi="宋体" w:cs="仿宋"/>
          <w:snapToGrid w:val="0"/>
          <w:kern w:val="0"/>
          <w:szCs w:val="21"/>
          <w:lang w:eastAsia="zh-CN"/>
        </w:rPr>
        <w:t>本公告发布之</w:t>
      </w:r>
      <w:r>
        <w:rPr>
          <w:rFonts w:hint="eastAsia" w:ascii="宋体" w:hAnsi="宋体" w:cs="仿宋"/>
          <w:snapToGrid w:val="0"/>
          <w:kern w:val="0"/>
          <w:szCs w:val="21"/>
        </w:rPr>
        <w:t>日起在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仿宋"/>
          <w:snapToGrid w:val="0"/>
          <w:kern w:val="0"/>
          <w:szCs w:val="21"/>
        </w:rPr>
        <w:t>上下载</w:t>
      </w:r>
      <w:r>
        <w:rPr>
          <w:rFonts w:hint="eastAsia" w:ascii="宋体" w:hAnsi="宋体" w:cs="宋体"/>
          <w:kern w:val="0"/>
          <w:szCs w:val="21"/>
          <w:lang w:val="en-US" w:eastAsia="zh-CN"/>
        </w:rPr>
        <w:t>比选文件等</w:t>
      </w:r>
      <w:r>
        <w:rPr>
          <w:rFonts w:hint="eastAsia" w:ascii="宋体" w:hAnsi="宋体" w:cs="宋体"/>
          <w:kern w:val="0"/>
          <w:szCs w:val="21"/>
        </w:rPr>
        <w:t>其它相关技术资料</w:t>
      </w:r>
      <w:r>
        <w:rPr>
          <w:rFonts w:hint="eastAsia" w:ascii="宋体" w:hAnsi="宋体" w:cs="仿宋"/>
          <w:snapToGrid w:val="0"/>
          <w:kern w:val="0"/>
          <w:szCs w:val="21"/>
        </w:rPr>
        <w:t>等开标前的有关资料，不管下载与否都视为投标人全部知晓有关</w:t>
      </w:r>
      <w:r>
        <w:rPr>
          <w:rFonts w:hint="eastAsia" w:ascii="宋体" w:hAnsi="宋体" w:cs="仿宋"/>
          <w:snapToGrid w:val="0"/>
          <w:kern w:val="0"/>
          <w:szCs w:val="21"/>
          <w:lang w:eastAsia="zh-CN"/>
        </w:rPr>
        <w:t>比选</w:t>
      </w:r>
      <w:r>
        <w:rPr>
          <w:rFonts w:hint="eastAsia" w:ascii="宋体" w:hAnsi="宋体" w:cs="仿宋"/>
          <w:snapToGrid w:val="0"/>
          <w:kern w:val="0"/>
          <w:szCs w:val="21"/>
        </w:rPr>
        <w:t>过程和事宜。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ascii="宋体" w:hAnsi="宋体" w:cs="宋体"/>
          <w:snapToGrid w:val="0"/>
          <w:kern w:val="0"/>
          <w:szCs w:val="21"/>
        </w:rPr>
      </w:pPr>
      <w:r>
        <w:rPr>
          <w:rFonts w:hint="eastAsia" w:ascii="宋体" w:hAnsi="宋体" w:eastAsia="宋体" w:cs="宋体"/>
          <w:snapToGrid w:val="0"/>
          <w:color w:val="auto"/>
          <w:kern w:val="0"/>
          <w:szCs w:val="21"/>
          <w:highlight w:val="none"/>
        </w:rPr>
        <w:t>4.</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 xml:space="preserve"> 本公告开始发布至投标截止时间止，各投标人应随时关注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napToGrid w:val="0"/>
          <w:color w:val="auto"/>
          <w:kern w:val="0"/>
          <w:szCs w:val="21"/>
          <w:highlight w:val="none"/>
          <w:lang w:val="en-US" w:eastAsia="zh-CN"/>
        </w:rPr>
        <w:t>上</w:t>
      </w:r>
      <w:r>
        <w:rPr>
          <w:rFonts w:hint="eastAsia" w:ascii="宋体" w:hAnsi="宋体" w:eastAsia="宋体" w:cs="宋体"/>
          <w:snapToGrid w:val="0"/>
          <w:color w:val="auto"/>
          <w:kern w:val="0"/>
          <w:szCs w:val="21"/>
          <w:highlight w:val="none"/>
        </w:rPr>
        <w:t>关于本</w:t>
      </w:r>
      <w:r>
        <w:rPr>
          <w:rFonts w:hint="eastAsia" w:ascii="宋体" w:hAnsi="宋体" w:eastAsia="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项目相关修改或补充内容。</w:t>
      </w:r>
    </w:p>
    <w:p>
      <w:pPr>
        <w:pStyle w:val="4"/>
        <w:pageBreakBefore w:val="0"/>
        <w:widowControl w:val="0"/>
        <w:kinsoku/>
        <w:wordWrap/>
        <w:overflowPunct/>
        <w:topLinePunct w:val="0"/>
        <w:autoSpaceDE/>
        <w:autoSpaceDN/>
        <w:bidi w:val="0"/>
        <w:adjustRightInd/>
        <w:snapToGrid/>
        <w:spacing w:line="360" w:lineRule="exact"/>
        <w:ind w:firstLine="103" w:firstLineChars="49"/>
        <w:textAlignment w:val="auto"/>
        <w:rPr>
          <w:rFonts w:ascii="宋体" w:hAnsi="宋体" w:eastAsia="宋体"/>
          <w:snapToGrid w:val="0"/>
          <w:sz w:val="21"/>
          <w:szCs w:val="21"/>
        </w:rPr>
      </w:pPr>
      <w:r>
        <w:rPr>
          <w:rFonts w:hint="eastAsia" w:ascii="宋体" w:hAnsi="宋体" w:eastAsia="宋体"/>
          <w:snapToGrid w:val="0"/>
          <w:sz w:val="21"/>
          <w:szCs w:val="21"/>
          <w:lang w:val="en-US" w:eastAsia="zh-CN"/>
        </w:rPr>
        <w:t>5</w:t>
      </w:r>
      <w:r>
        <w:rPr>
          <w:rFonts w:hint="eastAsia" w:ascii="宋体" w:hAnsi="宋体" w:eastAsia="宋体"/>
          <w:snapToGrid w:val="0"/>
          <w:sz w:val="21"/>
          <w:szCs w:val="21"/>
        </w:rPr>
        <w:t>.投标文件的递交</w:t>
      </w:r>
      <w:bookmarkEnd w:id="28"/>
      <w:bookmarkEnd w:id="29"/>
      <w:bookmarkEnd w:id="30"/>
      <w:bookmarkEnd w:id="31"/>
      <w:bookmarkEnd w:id="32"/>
      <w:bookmarkEnd w:id="33"/>
      <w:bookmarkEnd w:id="34"/>
      <w:bookmarkEnd w:id="35"/>
      <w:bookmarkEnd w:id="36"/>
      <w:bookmarkEnd w:id="37"/>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napToGrid w:val="0"/>
          <w:kern w:val="0"/>
          <w:szCs w:val="21"/>
        </w:rPr>
      </w:pPr>
      <w:bookmarkStart w:id="38" w:name="_Toc15404"/>
      <w:bookmarkStart w:id="39" w:name="_Toc341529881"/>
      <w:bookmarkStart w:id="40" w:name="_Toc277082541"/>
      <w:bookmarkStart w:id="41" w:name="_Toc224103304"/>
      <w:bookmarkStart w:id="42" w:name="_Toc20453"/>
      <w:bookmarkStart w:id="43" w:name="_Toc23721"/>
      <w:bookmarkStart w:id="44" w:name="_Toc287607733"/>
      <w:bookmarkStart w:id="45" w:name="_Toc357623641"/>
      <w:r>
        <w:rPr>
          <w:rFonts w:hint="eastAsia" w:ascii="宋体" w:hAnsi="宋体" w:cs="宋体"/>
          <w:snapToGrid w:val="0"/>
          <w:kern w:val="0"/>
          <w:szCs w:val="21"/>
          <w:lang w:val="en-US" w:eastAsia="zh-CN"/>
        </w:rPr>
        <w:t>5</w:t>
      </w:r>
      <w:r>
        <w:rPr>
          <w:rFonts w:hint="eastAsia" w:ascii="宋体" w:hAnsi="宋体" w:cs="宋体"/>
          <w:snapToGrid w:val="0"/>
          <w:kern w:val="0"/>
          <w:szCs w:val="21"/>
        </w:rPr>
        <w:t>.1 投标文件的递交时间为：</w:t>
      </w:r>
      <w:r>
        <w:rPr>
          <w:rFonts w:hint="eastAsia" w:ascii="宋体" w:hAnsi="宋体" w:cs="宋体"/>
          <w:snapToGrid w:val="0"/>
          <w:color w:val="auto"/>
          <w:kern w:val="0"/>
          <w:szCs w:val="21"/>
        </w:rPr>
        <w:t>20</w:t>
      </w:r>
      <w:r>
        <w:rPr>
          <w:rFonts w:hint="eastAsia" w:ascii="宋体" w:hAnsi="宋体" w:cs="宋体"/>
          <w:snapToGrid w:val="0"/>
          <w:color w:val="auto"/>
          <w:kern w:val="0"/>
          <w:szCs w:val="21"/>
          <w:lang w:val="en-US" w:eastAsia="zh-CN"/>
        </w:rPr>
        <w:t>23</w:t>
      </w:r>
      <w:r>
        <w:rPr>
          <w:rFonts w:hint="eastAsia" w:ascii="宋体" w:hAnsi="宋体" w:cs="宋体"/>
          <w:snapToGrid w:val="0"/>
          <w:color w:val="auto"/>
          <w:kern w:val="0"/>
          <w:szCs w:val="21"/>
        </w:rPr>
        <w:t>年</w:t>
      </w:r>
      <w:r>
        <w:rPr>
          <w:rFonts w:hint="eastAsia" w:ascii="宋体" w:hAnsi="宋体" w:cs="宋体"/>
          <w:snapToGrid w:val="0"/>
          <w:color w:val="auto"/>
          <w:kern w:val="0"/>
          <w:szCs w:val="21"/>
          <w:lang w:val="en-US" w:eastAsia="zh-CN"/>
        </w:rPr>
        <w:t>9</w:t>
      </w:r>
      <w:r>
        <w:rPr>
          <w:rFonts w:hint="eastAsia" w:ascii="宋体" w:hAnsi="宋体" w:cs="宋体"/>
          <w:snapToGrid w:val="0"/>
          <w:color w:val="auto"/>
          <w:kern w:val="0"/>
          <w:szCs w:val="21"/>
        </w:rPr>
        <w:t>月</w:t>
      </w:r>
      <w:r>
        <w:rPr>
          <w:rFonts w:hint="eastAsia" w:ascii="宋体" w:hAnsi="宋体" w:cs="宋体"/>
          <w:snapToGrid w:val="0"/>
          <w:color w:val="auto"/>
          <w:kern w:val="0"/>
          <w:szCs w:val="21"/>
          <w:lang w:val="en-US" w:eastAsia="zh-CN"/>
        </w:rPr>
        <w:t>20</w:t>
      </w:r>
      <w:r>
        <w:rPr>
          <w:rFonts w:hint="eastAsia" w:ascii="宋体" w:hAnsi="宋体" w:cs="宋体"/>
          <w:snapToGrid w:val="0"/>
          <w:color w:val="auto"/>
          <w:kern w:val="0"/>
          <w:szCs w:val="21"/>
        </w:rPr>
        <w:t>日</w:t>
      </w:r>
      <w:r>
        <w:rPr>
          <w:rFonts w:hint="eastAsia" w:ascii="宋体" w:hAnsi="宋体" w:cs="宋体"/>
          <w:snapToGrid w:val="0"/>
          <w:color w:val="auto"/>
          <w:kern w:val="0"/>
          <w:szCs w:val="21"/>
          <w:lang w:val="en-US" w:eastAsia="zh-CN"/>
        </w:rPr>
        <w:t>14</w:t>
      </w:r>
      <w:r>
        <w:rPr>
          <w:rFonts w:hint="eastAsia" w:ascii="宋体" w:hAnsi="宋体" w:cs="宋体"/>
          <w:snapToGrid w:val="0"/>
          <w:color w:val="auto"/>
          <w:kern w:val="0"/>
          <w:szCs w:val="21"/>
        </w:rPr>
        <w:t>时</w:t>
      </w:r>
      <w:r>
        <w:rPr>
          <w:rFonts w:hint="eastAsia" w:ascii="宋体" w:hAnsi="宋体" w:cs="宋体"/>
          <w:snapToGrid w:val="0"/>
          <w:color w:val="auto"/>
          <w:kern w:val="0"/>
          <w:szCs w:val="21"/>
          <w:lang w:val="en-US" w:eastAsia="zh-CN"/>
        </w:rPr>
        <w:t>30</w:t>
      </w:r>
      <w:r>
        <w:rPr>
          <w:rFonts w:hint="eastAsia" w:ascii="宋体" w:hAnsi="宋体" w:cs="宋体"/>
          <w:snapToGrid w:val="0"/>
          <w:color w:val="auto"/>
          <w:kern w:val="0"/>
          <w:szCs w:val="21"/>
        </w:rPr>
        <w:t>分至</w:t>
      </w:r>
      <w:r>
        <w:rPr>
          <w:rFonts w:hint="eastAsia" w:ascii="宋体" w:hAnsi="宋体" w:cs="宋体"/>
          <w:snapToGrid w:val="0"/>
          <w:color w:val="auto"/>
          <w:kern w:val="0"/>
          <w:szCs w:val="21"/>
          <w:lang w:val="en-US" w:eastAsia="zh-CN"/>
        </w:rPr>
        <w:t>15</w:t>
      </w:r>
      <w:r>
        <w:rPr>
          <w:rFonts w:hint="eastAsia" w:ascii="宋体" w:hAnsi="宋体" w:cs="宋体"/>
          <w:snapToGrid w:val="0"/>
          <w:color w:val="auto"/>
          <w:kern w:val="0"/>
          <w:szCs w:val="21"/>
          <w:lang w:eastAsia="zh-CN"/>
        </w:rPr>
        <w:t>时</w:t>
      </w:r>
      <w:r>
        <w:rPr>
          <w:rFonts w:hint="eastAsia" w:ascii="宋体" w:hAnsi="宋体" w:cs="宋体"/>
          <w:snapToGrid w:val="0"/>
          <w:color w:val="auto"/>
          <w:kern w:val="0"/>
          <w:szCs w:val="21"/>
          <w:lang w:val="en-US" w:eastAsia="zh-CN"/>
        </w:rPr>
        <w:t>00</w:t>
      </w:r>
      <w:r>
        <w:rPr>
          <w:rFonts w:hint="eastAsia" w:ascii="宋体" w:hAnsi="宋体" w:cs="宋体"/>
          <w:snapToGrid w:val="0"/>
          <w:color w:val="auto"/>
          <w:kern w:val="0"/>
          <w:szCs w:val="21"/>
        </w:rPr>
        <w:t>分，递交截止时间（投标截止时间，下同）为20</w:t>
      </w:r>
      <w:r>
        <w:rPr>
          <w:rFonts w:hint="eastAsia" w:ascii="宋体" w:hAnsi="宋体" w:cs="宋体"/>
          <w:snapToGrid w:val="0"/>
          <w:color w:val="auto"/>
          <w:kern w:val="0"/>
          <w:szCs w:val="21"/>
          <w:lang w:val="en-US" w:eastAsia="zh-CN"/>
        </w:rPr>
        <w:t>23</w:t>
      </w:r>
      <w:r>
        <w:rPr>
          <w:rFonts w:hint="eastAsia" w:ascii="宋体" w:hAnsi="宋体" w:cs="宋体"/>
          <w:snapToGrid w:val="0"/>
          <w:color w:val="auto"/>
          <w:kern w:val="0"/>
          <w:szCs w:val="21"/>
        </w:rPr>
        <w:t>年</w:t>
      </w:r>
      <w:r>
        <w:rPr>
          <w:rFonts w:hint="eastAsia" w:ascii="宋体" w:hAnsi="宋体" w:cs="宋体"/>
          <w:snapToGrid w:val="0"/>
          <w:color w:val="auto"/>
          <w:kern w:val="0"/>
          <w:szCs w:val="21"/>
          <w:lang w:val="en-US" w:eastAsia="zh-CN"/>
        </w:rPr>
        <w:t>9</w:t>
      </w:r>
      <w:r>
        <w:rPr>
          <w:rFonts w:hint="eastAsia" w:ascii="宋体" w:hAnsi="宋体" w:cs="宋体"/>
          <w:snapToGrid w:val="0"/>
          <w:color w:val="auto"/>
          <w:kern w:val="0"/>
          <w:szCs w:val="21"/>
        </w:rPr>
        <w:t>月</w:t>
      </w:r>
      <w:r>
        <w:rPr>
          <w:rFonts w:hint="eastAsia" w:ascii="宋体" w:hAnsi="宋体" w:cs="宋体"/>
          <w:snapToGrid w:val="0"/>
          <w:color w:val="auto"/>
          <w:kern w:val="0"/>
          <w:szCs w:val="21"/>
          <w:lang w:val="en-US" w:eastAsia="zh-CN"/>
        </w:rPr>
        <w:t>20</w:t>
      </w:r>
      <w:r>
        <w:rPr>
          <w:rFonts w:hint="eastAsia" w:ascii="宋体" w:hAnsi="宋体" w:cs="宋体"/>
          <w:snapToGrid w:val="0"/>
          <w:color w:val="auto"/>
          <w:kern w:val="0"/>
          <w:szCs w:val="21"/>
        </w:rPr>
        <w:t>日</w:t>
      </w:r>
      <w:r>
        <w:rPr>
          <w:rFonts w:hint="eastAsia" w:ascii="宋体" w:hAnsi="宋体" w:cs="宋体"/>
          <w:snapToGrid w:val="0"/>
          <w:color w:val="auto"/>
          <w:kern w:val="0"/>
          <w:szCs w:val="21"/>
          <w:lang w:val="en-US" w:eastAsia="zh-CN"/>
        </w:rPr>
        <w:t>15</w:t>
      </w:r>
      <w:r>
        <w:rPr>
          <w:rFonts w:hint="eastAsia" w:ascii="宋体" w:hAnsi="宋体" w:cs="宋体"/>
          <w:snapToGrid w:val="0"/>
          <w:color w:val="auto"/>
          <w:kern w:val="0"/>
          <w:szCs w:val="21"/>
        </w:rPr>
        <w:t>时</w:t>
      </w:r>
      <w:r>
        <w:rPr>
          <w:rFonts w:hint="eastAsia" w:ascii="宋体" w:hAnsi="宋体" w:cs="宋体"/>
          <w:snapToGrid w:val="0"/>
          <w:color w:val="auto"/>
          <w:kern w:val="0"/>
          <w:szCs w:val="21"/>
          <w:lang w:val="en-US" w:eastAsia="zh-CN"/>
        </w:rPr>
        <w:t>00</w:t>
      </w:r>
      <w:r>
        <w:rPr>
          <w:rFonts w:hint="eastAsia" w:ascii="宋体" w:hAnsi="宋体" w:cs="宋体"/>
          <w:snapToGrid w:val="0"/>
          <w:color w:val="auto"/>
          <w:kern w:val="0"/>
          <w:szCs w:val="21"/>
        </w:rPr>
        <w:t>分</w:t>
      </w:r>
      <w:r>
        <w:rPr>
          <w:rFonts w:hint="eastAsia" w:ascii="宋体" w:hAnsi="宋体" w:cs="宋体"/>
          <w:snapToGrid w:val="0"/>
          <w:color w:val="000000" w:themeColor="text1"/>
          <w:kern w:val="0"/>
          <w:szCs w:val="21"/>
          <w14:textFill>
            <w14:solidFill>
              <w14:schemeClr w14:val="tx1"/>
            </w14:solidFill>
          </w14:textFill>
        </w:rPr>
        <w:t>，地点：</w:t>
      </w:r>
      <w:r>
        <w:rPr>
          <w:rFonts w:hint="eastAsia" w:ascii="宋体" w:hAnsi="宋体" w:eastAsia="宋体" w:cs="宋体"/>
          <w:color w:val="000000" w:themeColor="text1"/>
          <w:kern w:val="0"/>
          <w:szCs w:val="21"/>
          <w:lang w:eastAsia="zh-CN"/>
          <w14:textFill>
            <w14:solidFill>
              <w14:schemeClr w14:val="tx1"/>
            </w14:solidFill>
          </w14:textFill>
        </w:rPr>
        <w:t>重庆两江文化创意发展股份有限公司</w:t>
      </w:r>
      <w:r>
        <w:rPr>
          <w:rFonts w:hint="eastAsia" w:ascii="宋体" w:hAnsi="宋体" w:cs="宋体"/>
          <w:snapToGrid w:val="0"/>
          <w:color w:val="000000" w:themeColor="text1"/>
          <w:kern w:val="0"/>
          <w:szCs w:val="21"/>
          <w14:textFill>
            <w14:solidFill>
              <w14:schemeClr w14:val="tx1"/>
            </w14:solidFill>
          </w14:textFill>
        </w:rPr>
        <w:t>会议室。</w:t>
      </w:r>
      <w:r>
        <w:rPr>
          <w:rFonts w:hint="eastAsia" w:ascii="宋体" w:hAnsi="宋体" w:cs="宋体"/>
          <w:snapToGrid w:val="0"/>
          <w:kern w:val="0"/>
          <w:szCs w:val="21"/>
        </w:rPr>
        <w:t xml:space="preserve">    </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.2 逾期送达的或者未送达指定地点的投标文件，比选人不予受理。</w:t>
      </w:r>
    </w:p>
    <w:p>
      <w:pPr>
        <w:pStyle w:val="4"/>
        <w:pageBreakBefore w:val="0"/>
        <w:widowControl w:val="0"/>
        <w:kinsoku/>
        <w:wordWrap/>
        <w:overflowPunct/>
        <w:topLinePunct w:val="0"/>
        <w:autoSpaceDE/>
        <w:autoSpaceDN/>
        <w:bidi w:val="0"/>
        <w:adjustRightInd/>
        <w:snapToGrid/>
        <w:spacing w:line="360" w:lineRule="exact"/>
        <w:ind w:firstLine="103" w:firstLineChars="49"/>
        <w:textAlignment w:val="auto"/>
        <w:rPr>
          <w:rFonts w:ascii="宋体" w:hAnsi="宋体" w:eastAsia="宋体"/>
          <w:snapToGrid w:val="0"/>
          <w:sz w:val="21"/>
          <w:szCs w:val="21"/>
        </w:rPr>
      </w:pPr>
      <w:r>
        <w:rPr>
          <w:rFonts w:hint="eastAsia" w:ascii="宋体" w:hAnsi="宋体" w:eastAsia="宋体"/>
          <w:snapToGrid w:val="0"/>
          <w:sz w:val="21"/>
          <w:szCs w:val="21"/>
          <w:lang w:val="en-US" w:eastAsia="zh-CN"/>
        </w:rPr>
        <w:t>6</w:t>
      </w:r>
      <w:r>
        <w:rPr>
          <w:rFonts w:hint="eastAsia" w:ascii="宋体" w:hAnsi="宋体" w:eastAsia="宋体"/>
          <w:snapToGrid w:val="0"/>
          <w:sz w:val="21"/>
          <w:szCs w:val="21"/>
        </w:rPr>
        <w:t>.发布公告的媒介</w:t>
      </w:r>
      <w:bookmarkEnd w:id="38"/>
      <w:bookmarkEnd w:id="39"/>
      <w:bookmarkEnd w:id="40"/>
      <w:bookmarkEnd w:id="41"/>
      <w:bookmarkEnd w:id="42"/>
      <w:bookmarkEnd w:id="43"/>
      <w:bookmarkEnd w:id="44"/>
      <w:bookmarkEnd w:id="45"/>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napToGrid w:val="0"/>
          <w:kern w:val="0"/>
          <w:szCs w:val="21"/>
        </w:rPr>
      </w:pPr>
      <w:r>
        <w:rPr>
          <w:rFonts w:hint="eastAsia" w:ascii="宋体" w:hAnsi="宋体" w:eastAsia="宋体" w:cs="宋体"/>
          <w:kern w:val="0"/>
          <w:szCs w:val="21"/>
        </w:rPr>
        <w:t>本次竞争性比选公告在</w:t>
      </w:r>
      <w:r>
        <w:rPr>
          <w:rFonts w:hint="eastAsia" w:ascii="宋体" w:hAnsi="宋体" w:eastAsia="宋体" w:cs="宋体"/>
          <w:color w:val="auto"/>
          <w:kern w:val="0"/>
          <w:szCs w:val="21"/>
        </w:rPr>
        <w:t>重庆安居古城</w:t>
      </w:r>
      <w:r>
        <w:rPr>
          <w:rFonts w:hint="default" w:ascii="宋体" w:hAnsi="宋体" w:cs="仿宋"/>
          <w:snapToGrid w:val="0"/>
          <w:kern w:val="0"/>
          <w:szCs w:val="21"/>
          <w:highlight w:val="none"/>
          <w:lang w:val="en-US" w:eastAsia="zh-CN"/>
        </w:rPr>
        <w:t>网站</w:t>
      </w:r>
      <w:r>
        <w:rPr>
          <w:rFonts w:hint="eastAsia" w:ascii="宋体" w:hAnsi="宋体" w:eastAsia="宋体" w:cs="宋体"/>
          <w:color w:val="auto"/>
          <w:kern w:val="0"/>
          <w:szCs w:val="21"/>
        </w:rPr>
        <w:t>（http://www.anjugc.cn/index.htm）网上</w:t>
      </w:r>
      <w:r>
        <w:rPr>
          <w:rFonts w:hint="eastAsia" w:ascii="宋体" w:hAnsi="宋体" w:eastAsia="宋体" w:cs="宋体"/>
          <w:kern w:val="0"/>
          <w:szCs w:val="21"/>
        </w:rPr>
        <w:t>发布</w:t>
      </w:r>
      <w:r>
        <w:rPr>
          <w:rFonts w:hint="eastAsia" w:ascii="宋体" w:hAnsi="宋体" w:cs="宋体"/>
          <w:snapToGrid w:val="0"/>
          <w:kern w:val="0"/>
          <w:szCs w:val="21"/>
        </w:rPr>
        <w:t>。</w:t>
      </w:r>
    </w:p>
    <w:p>
      <w:pPr>
        <w:pStyle w:val="4"/>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hAnsi="宋体" w:eastAsia="宋体"/>
          <w:snapToGrid w:val="0"/>
          <w:sz w:val="21"/>
          <w:szCs w:val="21"/>
        </w:rPr>
      </w:pPr>
      <w:bookmarkStart w:id="46" w:name="_Toc277082542"/>
      <w:bookmarkStart w:id="47" w:name="_Toc25841"/>
      <w:bookmarkStart w:id="48" w:name="_Toc287607734"/>
      <w:bookmarkStart w:id="49" w:name="_Toc357623642"/>
      <w:bookmarkStart w:id="50" w:name="_Toc13050"/>
      <w:bookmarkStart w:id="51" w:name="_Toc341529882"/>
      <w:bookmarkStart w:id="52" w:name="_Toc32710"/>
      <w:bookmarkStart w:id="53" w:name="_Toc224103305"/>
      <w:r>
        <w:rPr>
          <w:rFonts w:hint="eastAsia" w:ascii="宋体" w:hAnsi="宋体" w:eastAsia="宋体"/>
          <w:snapToGrid w:val="0"/>
          <w:sz w:val="21"/>
          <w:szCs w:val="21"/>
          <w:lang w:val="en-US" w:eastAsia="zh-CN"/>
        </w:rPr>
        <w:t>7.</w:t>
      </w:r>
      <w:r>
        <w:rPr>
          <w:rFonts w:hint="eastAsia" w:ascii="宋体" w:hAnsi="宋体" w:eastAsia="宋体"/>
          <w:snapToGrid w:val="0"/>
          <w:sz w:val="21"/>
          <w:szCs w:val="21"/>
        </w:rPr>
        <w:t>联系方式</w:t>
      </w:r>
      <w:bookmarkEnd w:id="46"/>
      <w:bookmarkEnd w:id="47"/>
      <w:bookmarkEnd w:id="48"/>
      <w:bookmarkEnd w:id="49"/>
      <w:bookmarkEnd w:id="50"/>
      <w:bookmarkEnd w:id="51"/>
      <w:bookmarkEnd w:id="52"/>
      <w:bookmarkEnd w:id="53"/>
    </w:p>
    <w:p>
      <w:pPr>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kern w:val="0"/>
          <w:szCs w:val="21"/>
        </w:rPr>
      </w:pPr>
      <w:r>
        <w:rPr>
          <w:rFonts w:hint="eastAsia" w:ascii="宋体" w:hAnsi="宋体" w:cs="宋体"/>
          <w:snapToGrid w:val="0"/>
          <w:kern w:val="0"/>
          <w:szCs w:val="21"/>
        </w:rPr>
        <w:t xml:space="preserve">    比选人：</w:t>
      </w:r>
      <w:r>
        <w:rPr>
          <w:rFonts w:hint="eastAsia" w:ascii="宋体" w:hAnsi="宋体"/>
          <w:b w:val="0"/>
          <w:bCs/>
          <w:kern w:val="0"/>
          <w:sz w:val="21"/>
          <w:szCs w:val="21"/>
          <w:lang w:eastAsia="zh-CN"/>
        </w:rPr>
        <w:t>重庆两江文化创意发展股份有限公司</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color w:val="000000" w:themeColor="text1"/>
          <w:spacing w:val="19"/>
          <w:kern w:val="0"/>
          <w:szCs w:val="21"/>
          <w:shd w:val="clear" w:color="auto" w:fill="auto"/>
          <w14:textFill>
            <w14:solidFill>
              <w14:schemeClr w14:val="tx1"/>
            </w14:solidFill>
          </w14:textFill>
        </w:rPr>
      </w:pPr>
      <w:r>
        <w:rPr>
          <w:rFonts w:hint="eastAsia" w:ascii="宋体" w:hAnsi="宋体" w:cs="宋体"/>
          <w:snapToGrid w:val="0"/>
          <w:kern w:val="0"/>
          <w:szCs w:val="21"/>
        </w:rPr>
        <w:t>地  址</w:t>
      </w:r>
      <w:r>
        <w:rPr>
          <w:rFonts w:hint="eastAsia" w:ascii="宋体" w:hAnsi="宋体" w:cs="宋体"/>
          <w:snapToGrid w:val="0"/>
          <w:color w:val="auto"/>
          <w:kern w:val="0"/>
          <w:szCs w:val="21"/>
          <w:shd w:val="clear" w:color="auto" w:fill="auto"/>
        </w:rPr>
        <w:t>：</w:t>
      </w:r>
      <w:r>
        <w:rPr>
          <w:rFonts w:hint="eastAsia" w:ascii="宋体" w:hAnsi="宋体" w:cs="宋体"/>
          <w:spacing w:val="19"/>
          <w:kern w:val="0"/>
          <w:szCs w:val="21"/>
          <w:lang w:eastAsia="zh-CN"/>
        </w:rPr>
        <w:t>重庆市铜梁区安居镇会龙街53号</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联系人：</w:t>
      </w:r>
      <w:r>
        <w:rPr>
          <w:rFonts w:hint="eastAsia" w:ascii="宋体" w:hAnsi="宋体" w:cs="宋体"/>
          <w:snapToGrid w:val="0"/>
          <w:color w:val="000000" w:themeColor="text1"/>
          <w:kern w:val="0"/>
          <w:szCs w:val="21"/>
          <w:lang w:eastAsia="zh-CN"/>
          <w14:textFill>
            <w14:solidFill>
              <w14:schemeClr w14:val="tx1"/>
            </w14:solidFill>
          </w14:textFill>
        </w:rPr>
        <w:t>谭</w:t>
      </w:r>
      <w:r>
        <w:rPr>
          <w:rFonts w:hint="eastAsia" w:ascii="宋体" w:hAnsi="宋体" w:cs="宋体"/>
          <w:snapToGrid w:val="0"/>
          <w:color w:val="000000" w:themeColor="text1"/>
          <w:kern w:val="0"/>
          <w:szCs w:val="21"/>
          <w14:textFill>
            <w14:solidFill>
              <w14:schemeClr w14:val="tx1"/>
            </w14:solidFill>
          </w14:textFill>
        </w:rPr>
        <w:t>老师</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联系电话：</w:t>
      </w:r>
      <w:r>
        <w:rPr>
          <w:rFonts w:hint="eastAsia" w:ascii="宋体" w:hAnsi="宋体" w:cs="宋体"/>
          <w:snapToGrid w:val="0"/>
          <w:color w:val="000000" w:themeColor="text1"/>
          <w:kern w:val="0"/>
          <w:szCs w:val="21"/>
          <w:lang w:val="en-US" w:eastAsia="zh-CN"/>
          <w14:textFill>
            <w14:solidFill>
              <w14:schemeClr w14:val="tx1"/>
            </w14:solidFill>
          </w14:textFill>
        </w:rPr>
        <w:t>18996060363</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napToGrid w:val="0"/>
          <w:kern w:val="0"/>
          <w:szCs w:val="21"/>
        </w:rPr>
      </w:pPr>
      <w:r>
        <w:rPr>
          <w:rFonts w:hint="eastAsia" w:ascii="宋体" w:hAnsi="宋体" w:cs="宋体"/>
          <w:snapToGrid w:val="0"/>
          <w:kern w:val="0"/>
          <w:szCs w:val="21"/>
        </w:rPr>
        <w:t>比选代理机构:</w:t>
      </w:r>
      <w:r>
        <w:rPr>
          <w:rFonts w:hint="eastAsia" w:ascii="宋体" w:hAnsi="宋体"/>
          <w:b w:val="0"/>
          <w:bCs/>
          <w:color w:val="auto"/>
          <w:kern w:val="0"/>
          <w:sz w:val="21"/>
          <w:szCs w:val="21"/>
          <w:lang w:eastAsia="zh-CN"/>
        </w:rPr>
        <w:t>重庆增泰全过程工程咨询有限公司</w:t>
      </w:r>
    </w:p>
    <w:p>
      <w:pPr>
        <w:pageBreakBefore w:val="0"/>
        <w:widowControl w:val="0"/>
        <w:kinsoku/>
        <w:wordWrap/>
        <w:overflowPunct/>
        <w:topLinePunct w:val="0"/>
        <w:autoSpaceDE/>
        <w:autoSpaceDN/>
        <w:bidi w:val="0"/>
        <w:adjustRightInd/>
        <w:snapToGrid/>
        <w:spacing w:line="360" w:lineRule="exact"/>
        <w:textAlignment w:val="auto"/>
        <w:rPr>
          <w:rFonts w:ascii="宋体" w:cs="宋体"/>
          <w:snapToGrid w:val="0"/>
          <w:kern w:val="0"/>
          <w:szCs w:val="21"/>
        </w:rPr>
      </w:pPr>
      <w:r>
        <w:rPr>
          <w:rFonts w:hint="eastAsia" w:ascii="宋体" w:hAnsi="宋体" w:cs="宋体"/>
          <w:snapToGrid w:val="0"/>
          <w:kern w:val="0"/>
          <w:szCs w:val="21"/>
        </w:rPr>
        <w:t xml:space="preserve">    地址:</w:t>
      </w:r>
      <w:r>
        <w:rPr>
          <w:rFonts w:hint="eastAsia" w:ascii="宋体" w:hAnsi="宋体" w:cs="宋体"/>
          <w:snapToGrid w:val="0"/>
          <w:color w:val="000000" w:themeColor="text1"/>
          <w:kern w:val="0"/>
          <w:szCs w:val="21"/>
          <w:lang w:eastAsia="zh-CN"/>
          <w14:textFill>
            <w14:solidFill>
              <w14:schemeClr w14:val="tx1"/>
            </w14:solidFill>
          </w14:textFill>
        </w:rPr>
        <w:t>重庆市铜梁区卢兴路55号2幢</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napToGrid w:val="0"/>
          <w:kern w:val="0"/>
          <w:szCs w:val="21"/>
        </w:rPr>
      </w:pPr>
      <w:r>
        <w:rPr>
          <w:rFonts w:hint="eastAsia" w:ascii="宋体" w:hAnsi="宋体" w:cs="宋体"/>
          <w:snapToGrid w:val="0"/>
          <w:kern w:val="0"/>
          <w:szCs w:val="21"/>
        </w:rPr>
        <w:t xml:space="preserve">联系人: </w:t>
      </w:r>
      <w:r>
        <w:rPr>
          <w:rFonts w:hint="eastAsia" w:ascii="宋体" w:hAnsi="宋体" w:cs="宋体"/>
          <w:snapToGrid w:val="0"/>
          <w:kern w:val="0"/>
          <w:szCs w:val="21"/>
          <w:lang w:eastAsia="zh-CN"/>
        </w:rPr>
        <w:t>欧</w:t>
      </w:r>
      <w:r>
        <w:rPr>
          <w:rFonts w:hint="eastAsia" w:ascii="宋体" w:hAnsi="宋体" w:cs="宋体"/>
          <w:snapToGrid w:val="0"/>
          <w:kern w:val="0"/>
          <w:szCs w:val="21"/>
        </w:rPr>
        <w:t>老师</w:t>
      </w:r>
    </w:p>
    <w:p>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napToGrid w:val="0"/>
          <w:kern w:val="0"/>
          <w:szCs w:val="21"/>
        </w:rPr>
      </w:pPr>
      <w:r>
        <w:rPr>
          <w:rFonts w:hint="eastAsia" w:ascii="宋体" w:hAnsi="宋体" w:cs="宋体"/>
          <w:snapToGrid w:val="0"/>
          <w:kern w:val="0"/>
          <w:szCs w:val="21"/>
        </w:rPr>
        <w:t>联系电话：</w:t>
      </w:r>
      <w:r>
        <w:rPr>
          <w:rFonts w:hint="eastAsia" w:ascii="宋体" w:hAnsi="宋体" w:cs="宋体"/>
          <w:snapToGrid w:val="0"/>
          <w:kern w:val="0"/>
          <w:szCs w:val="21"/>
          <w:lang w:val="en-US" w:eastAsia="zh-CN"/>
        </w:rPr>
        <w:t>18875088836</w:t>
      </w:r>
    </w:p>
    <w:p>
      <w:pPr>
        <w:pageBreakBefore w:val="0"/>
        <w:widowControl w:val="0"/>
        <w:kinsoku/>
        <w:wordWrap w:val="0"/>
        <w:overflowPunct/>
        <w:topLinePunct w:val="0"/>
        <w:autoSpaceDE/>
        <w:autoSpaceDN/>
        <w:bidi w:val="0"/>
        <w:adjustRightInd/>
        <w:snapToGrid/>
        <w:spacing w:line="360" w:lineRule="exact"/>
        <w:ind w:firstLine="420" w:firstLineChars="200"/>
        <w:jc w:val="right"/>
        <w:rPr>
          <w:rFonts w:ascii="宋体" w:hAnsi="宋体" w:cs="宋体"/>
          <w:snapToGrid w:val="0"/>
          <w:kern w:val="0"/>
          <w:szCs w:val="21"/>
        </w:rPr>
      </w:pPr>
      <w:r>
        <w:rPr>
          <w:rFonts w:hint="eastAsia" w:ascii="宋体" w:hAnsi="宋体" w:cs="宋体"/>
          <w:snapToGrid w:val="0"/>
          <w:color w:val="auto"/>
          <w:kern w:val="0"/>
          <w:szCs w:val="21"/>
        </w:rPr>
        <w:t>20</w:t>
      </w:r>
      <w:r>
        <w:rPr>
          <w:rFonts w:hint="eastAsia" w:ascii="宋体" w:hAnsi="宋体" w:cs="宋体"/>
          <w:snapToGrid w:val="0"/>
          <w:color w:val="auto"/>
          <w:kern w:val="0"/>
          <w:szCs w:val="21"/>
          <w:lang w:val="en-US" w:eastAsia="zh-CN"/>
        </w:rPr>
        <w:t>23</w:t>
      </w:r>
      <w:r>
        <w:rPr>
          <w:rFonts w:hint="eastAsia" w:ascii="宋体" w:hAnsi="宋体" w:cs="宋体"/>
          <w:snapToGrid w:val="0"/>
          <w:color w:val="auto"/>
          <w:kern w:val="0"/>
          <w:szCs w:val="21"/>
        </w:rPr>
        <w:t>年</w:t>
      </w:r>
      <w:r>
        <w:rPr>
          <w:rFonts w:hint="eastAsia" w:ascii="宋体" w:hAnsi="宋体" w:cs="宋体"/>
          <w:snapToGrid w:val="0"/>
          <w:color w:val="auto"/>
          <w:kern w:val="0"/>
          <w:szCs w:val="21"/>
          <w:lang w:val="en-US" w:eastAsia="zh-CN"/>
        </w:rPr>
        <w:t>9</w:t>
      </w:r>
      <w:r>
        <w:rPr>
          <w:rFonts w:hint="eastAsia" w:ascii="宋体" w:hAnsi="宋体" w:cs="宋体"/>
          <w:snapToGrid w:val="0"/>
          <w:color w:val="auto"/>
          <w:kern w:val="0"/>
          <w:szCs w:val="21"/>
        </w:rPr>
        <w:t>月</w:t>
      </w:r>
      <w:r>
        <w:rPr>
          <w:rFonts w:hint="eastAsia" w:ascii="宋体" w:hAnsi="宋体" w:cs="宋体"/>
          <w:snapToGrid w:val="0"/>
          <w:color w:val="auto"/>
          <w:kern w:val="0"/>
          <w:szCs w:val="21"/>
          <w:lang w:val="en-US" w:eastAsia="zh-CN"/>
        </w:rPr>
        <w:t>15</w:t>
      </w:r>
      <w:r>
        <w:rPr>
          <w:rFonts w:hint="eastAsia" w:ascii="宋体" w:hAnsi="宋体" w:cs="宋体"/>
          <w:snapToGrid w:val="0"/>
          <w:color w:val="auto"/>
          <w:kern w:val="0"/>
          <w:szCs w:val="21"/>
        </w:rPr>
        <w:t>日</w:t>
      </w:r>
    </w:p>
    <w:p>
      <w:pPr>
        <w:pStyle w:val="3"/>
        <w:spacing w:line="400" w:lineRule="exact"/>
        <w:jc w:val="center"/>
        <w:rPr>
          <w:rFonts w:hint="eastAsia"/>
          <w:sz w:val="32"/>
          <w:szCs w:val="32"/>
        </w:rPr>
      </w:pPr>
      <w:bookmarkStart w:id="54" w:name="_Toc6747"/>
    </w:p>
    <w:p>
      <w:pPr>
        <w:rPr>
          <w:rFonts w:hint="eastAsia"/>
          <w:sz w:val="32"/>
          <w:szCs w:val="32"/>
        </w:rPr>
      </w:pPr>
    </w:p>
    <w:p>
      <w:pPr>
        <w:pStyle w:val="2"/>
        <w:rPr>
          <w:rFonts w:hint="eastAsia"/>
        </w:rPr>
      </w:pPr>
    </w:p>
    <w:p>
      <w:pPr>
        <w:rPr>
          <w:rFonts w:hint="eastAsia"/>
        </w:rPr>
      </w:pPr>
    </w:p>
    <w:p>
      <w:pPr>
        <w:pStyle w:val="3"/>
        <w:spacing w:line="400" w:lineRule="exact"/>
        <w:jc w:val="center"/>
        <w:rPr>
          <w:sz w:val="32"/>
          <w:szCs w:val="32"/>
        </w:rPr>
      </w:pPr>
      <w:r>
        <w:rPr>
          <w:rFonts w:hint="eastAsia"/>
          <w:sz w:val="32"/>
          <w:szCs w:val="32"/>
        </w:rPr>
        <w:t>第二章 投标人须知</w:t>
      </w:r>
      <w:bookmarkEnd w:id="24"/>
      <w:bookmarkEnd w:id="25"/>
      <w:bookmarkEnd w:id="26"/>
      <w:bookmarkEnd w:id="27"/>
      <w:bookmarkEnd w:id="54"/>
    </w:p>
    <w:p>
      <w:pPr>
        <w:pStyle w:val="3"/>
        <w:spacing w:line="400" w:lineRule="exact"/>
        <w:jc w:val="left"/>
        <w:rPr>
          <w:sz w:val="28"/>
          <w:szCs w:val="28"/>
        </w:rPr>
      </w:pPr>
      <w:bookmarkStart w:id="55" w:name="_Toc144974496"/>
      <w:bookmarkStart w:id="56" w:name="_Toc31049"/>
      <w:bookmarkStart w:id="57" w:name="_Toc152042304"/>
      <w:bookmarkStart w:id="58" w:name="_Toc15264"/>
      <w:bookmarkStart w:id="59" w:name="_Toc389633555"/>
      <w:bookmarkStart w:id="60" w:name="_Toc16993"/>
      <w:bookmarkStart w:id="61" w:name="_Toc152045528"/>
      <w:bookmarkStart w:id="62" w:name="_Toc366155503"/>
      <w:r>
        <w:rPr>
          <w:rFonts w:hint="eastAsia"/>
          <w:sz w:val="28"/>
          <w:szCs w:val="28"/>
        </w:rPr>
        <w:t>投标人须知前附表</w:t>
      </w:r>
      <w:bookmarkEnd w:id="55"/>
      <w:bookmarkEnd w:id="56"/>
      <w:bookmarkEnd w:id="57"/>
      <w:bookmarkEnd w:id="58"/>
      <w:bookmarkEnd w:id="59"/>
      <w:bookmarkEnd w:id="60"/>
      <w:bookmarkEnd w:id="61"/>
      <w:bookmarkEnd w:id="62"/>
    </w:p>
    <w:tbl>
      <w:tblPr>
        <w:tblStyle w:val="13"/>
        <w:tblW w:w="10179" w:type="dxa"/>
        <w:tblInd w:w="-431" w:type="dxa"/>
        <w:tblLayout w:type="fixed"/>
        <w:tblCellMar>
          <w:top w:w="0" w:type="dxa"/>
          <w:left w:w="108" w:type="dxa"/>
          <w:bottom w:w="0" w:type="dxa"/>
          <w:right w:w="108" w:type="dxa"/>
        </w:tblCellMar>
      </w:tblPr>
      <w:tblGrid>
        <w:gridCol w:w="1080"/>
        <w:gridCol w:w="2385"/>
        <w:gridCol w:w="52"/>
        <w:gridCol w:w="6662"/>
      </w:tblGrid>
      <w:tr>
        <w:tblPrEx>
          <w:tblCellMar>
            <w:top w:w="0" w:type="dxa"/>
            <w:left w:w="108" w:type="dxa"/>
            <w:bottom w:w="0" w:type="dxa"/>
            <w:right w:w="108" w:type="dxa"/>
          </w:tblCellMar>
        </w:tblPrEx>
        <w:trPr>
          <w:trHeight w:val="443"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Cs w:val="21"/>
              </w:rPr>
            </w:pPr>
            <w:r>
              <w:rPr>
                <w:rFonts w:hint="eastAsia" w:ascii="宋体" w:hAnsi="宋体" w:cs="宋体"/>
                <w:b/>
                <w:szCs w:val="21"/>
              </w:rPr>
              <w:t>条款号</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Cs w:val="21"/>
              </w:rPr>
            </w:pPr>
            <w:r>
              <w:rPr>
                <w:rFonts w:hint="eastAsia" w:ascii="宋体" w:hAnsi="宋体" w:cs="宋体"/>
                <w:b/>
                <w:szCs w:val="21"/>
              </w:rPr>
              <w:t>条  款  名  称</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rPr>
          <w:trHeight w:val="1444"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1.1.2</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比选人</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napToGrid w:val="0"/>
                <w:kern w:val="0"/>
                <w:szCs w:val="21"/>
              </w:rPr>
            </w:pPr>
            <w:r>
              <w:rPr>
                <w:rFonts w:hint="eastAsia" w:ascii="宋体" w:hAnsi="宋体" w:cs="宋体"/>
                <w:snapToGrid w:val="0"/>
                <w:kern w:val="0"/>
                <w:szCs w:val="21"/>
              </w:rPr>
              <w:t>比选人：</w:t>
            </w:r>
            <w:r>
              <w:rPr>
                <w:rFonts w:hint="eastAsia" w:ascii="宋体" w:hAnsi="宋体"/>
                <w:b w:val="0"/>
                <w:bCs/>
                <w:kern w:val="0"/>
                <w:sz w:val="21"/>
                <w:szCs w:val="21"/>
                <w:lang w:eastAsia="zh-CN"/>
              </w:rPr>
              <w:t>重庆两江文化创意发展股份有限公司</w:t>
            </w:r>
          </w:p>
          <w:p>
            <w:pPr>
              <w:spacing w:line="400" w:lineRule="exact"/>
              <w:rPr>
                <w:rFonts w:ascii="宋体" w:hAnsi="宋体" w:eastAsia="宋体" w:cs="宋体"/>
                <w:color w:val="000000" w:themeColor="text1"/>
                <w:spacing w:val="19"/>
                <w:kern w:val="0"/>
                <w:szCs w:val="21"/>
                <w14:textFill>
                  <w14:solidFill>
                    <w14:schemeClr w14:val="tx1"/>
                  </w14:solidFill>
                </w14:textFill>
              </w:rPr>
            </w:pPr>
            <w:r>
              <w:rPr>
                <w:rFonts w:hint="eastAsia" w:ascii="宋体" w:hAnsi="宋体" w:cs="宋体"/>
                <w:snapToGrid w:val="0"/>
                <w:kern w:val="0"/>
                <w:szCs w:val="21"/>
              </w:rPr>
              <w:t>地  址</w:t>
            </w:r>
            <w:r>
              <w:rPr>
                <w:rFonts w:hint="eastAsia" w:ascii="宋体" w:hAnsi="宋体" w:cs="宋体"/>
                <w:snapToGrid w:val="0"/>
                <w:color w:val="auto"/>
                <w:kern w:val="0"/>
                <w:szCs w:val="21"/>
              </w:rPr>
              <w:t>：</w:t>
            </w:r>
            <w:r>
              <w:rPr>
                <w:rFonts w:hint="eastAsia" w:ascii="宋体" w:hAnsi="宋体" w:cs="宋体"/>
                <w:spacing w:val="19"/>
                <w:kern w:val="0"/>
                <w:szCs w:val="21"/>
                <w:lang w:eastAsia="zh-CN"/>
              </w:rPr>
              <w:t>重庆市铜梁区安居镇会龙街53号</w:t>
            </w:r>
          </w:p>
          <w:p>
            <w:pPr>
              <w:spacing w:line="400" w:lineRule="exact"/>
              <w:rPr>
                <w:rFonts w:ascii="宋体" w:hAnsi="宋体" w:eastAsia="宋体" w:cs="宋体"/>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联系人：</w:t>
            </w:r>
            <w:r>
              <w:rPr>
                <w:rFonts w:hint="eastAsia" w:ascii="宋体" w:hAnsi="宋体" w:cs="宋体"/>
                <w:snapToGrid w:val="0"/>
                <w:color w:val="000000" w:themeColor="text1"/>
                <w:kern w:val="0"/>
                <w:szCs w:val="21"/>
                <w:lang w:eastAsia="zh-CN"/>
                <w14:textFill>
                  <w14:solidFill>
                    <w14:schemeClr w14:val="tx1"/>
                  </w14:solidFill>
                </w14:textFill>
              </w:rPr>
              <w:t>谭</w:t>
            </w:r>
            <w:r>
              <w:rPr>
                <w:rFonts w:hint="eastAsia" w:ascii="宋体" w:hAnsi="宋体" w:cs="宋体"/>
                <w:snapToGrid w:val="0"/>
                <w:color w:val="000000" w:themeColor="text1"/>
                <w:kern w:val="0"/>
                <w:szCs w:val="21"/>
                <w14:textFill>
                  <w14:solidFill>
                    <w14:schemeClr w14:val="tx1"/>
                  </w14:solidFill>
                </w14:textFill>
              </w:rPr>
              <w:t>老师</w:t>
            </w:r>
          </w:p>
          <w:p>
            <w:pPr>
              <w:spacing w:line="400" w:lineRule="exact"/>
              <w:rPr>
                <w:rFonts w:ascii="宋体" w:hAnsi="宋体" w:cs="宋体"/>
                <w:szCs w:val="21"/>
              </w:rPr>
            </w:pPr>
            <w:r>
              <w:rPr>
                <w:rFonts w:hint="eastAsia" w:ascii="宋体" w:hAnsi="宋体" w:cs="宋体"/>
                <w:snapToGrid w:val="0"/>
                <w:color w:val="000000" w:themeColor="text1"/>
                <w:kern w:val="0"/>
                <w:szCs w:val="21"/>
                <w14:textFill>
                  <w14:solidFill>
                    <w14:schemeClr w14:val="tx1"/>
                  </w14:solidFill>
                </w14:textFill>
              </w:rPr>
              <w:t>联系电话：</w:t>
            </w:r>
            <w:r>
              <w:rPr>
                <w:rFonts w:hint="eastAsia" w:ascii="宋体" w:hAnsi="宋体" w:cs="宋体"/>
                <w:snapToGrid w:val="0"/>
                <w:color w:val="000000" w:themeColor="text1"/>
                <w:kern w:val="0"/>
                <w:szCs w:val="21"/>
                <w:lang w:val="en-US" w:eastAsia="zh-CN"/>
                <w14:textFill>
                  <w14:solidFill>
                    <w14:schemeClr w14:val="tx1"/>
                  </w14:solidFill>
                </w14:textFill>
              </w:rPr>
              <w:t>18996060363</w:t>
            </w:r>
          </w:p>
        </w:tc>
      </w:tr>
      <w:tr>
        <w:tblPrEx>
          <w:tblCellMar>
            <w:top w:w="0" w:type="dxa"/>
            <w:left w:w="108" w:type="dxa"/>
            <w:bottom w:w="0" w:type="dxa"/>
            <w:right w:w="108" w:type="dxa"/>
          </w:tblCellMar>
        </w:tblPrEx>
        <w:trPr>
          <w:trHeight w:val="1345"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1.1.3</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比选代理机构</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napToGrid w:val="0"/>
                <w:color w:val="auto"/>
                <w:kern w:val="0"/>
                <w:szCs w:val="21"/>
              </w:rPr>
            </w:pPr>
            <w:r>
              <w:rPr>
                <w:rFonts w:hint="eastAsia" w:ascii="宋体" w:hAnsi="宋体" w:cs="宋体"/>
                <w:snapToGrid w:val="0"/>
                <w:color w:val="auto"/>
                <w:kern w:val="0"/>
                <w:szCs w:val="21"/>
              </w:rPr>
              <w:t>比选代理机构:</w:t>
            </w:r>
            <w:r>
              <w:rPr>
                <w:rFonts w:hint="eastAsia" w:ascii="宋体" w:hAnsi="宋体"/>
                <w:b w:val="0"/>
                <w:bCs/>
                <w:color w:val="auto"/>
                <w:kern w:val="0"/>
                <w:sz w:val="21"/>
                <w:szCs w:val="21"/>
                <w:lang w:eastAsia="zh-CN"/>
              </w:rPr>
              <w:t>重庆增泰全过程工程咨询有限公司</w:t>
            </w:r>
          </w:p>
          <w:p>
            <w:pPr>
              <w:spacing w:line="400" w:lineRule="exact"/>
              <w:rPr>
                <w:rFonts w:ascii="宋体" w:hAnsi="宋体" w:cs="宋体"/>
                <w:snapToGrid w:val="0"/>
                <w:kern w:val="0"/>
                <w:szCs w:val="21"/>
              </w:rPr>
            </w:pPr>
            <w:r>
              <w:rPr>
                <w:rFonts w:hint="eastAsia" w:ascii="宋体" w:hAnsi="宋体" w:cs="宋体"/>
                <w:snapToGrid w:val="0"/>
                <w:kern w:val="0"/>
                <w:szCs w:val="21"/>
              </w:rPr>
              <w:t>地址:</w:t>
            </w:r>
            <w:r>
              <w:rPr>
                <w:rFonts w:hint="eastAsia" w:ascii="宋体" w:hAnsi="宋体" w:cs="宋体"/>
                <w:snapToGrid w:val="0"/>
                <w:color w:val="000000" w:themeColor="text1"/>
                <w:kern w:val="0"/>
                <w:szCs w:val="21"/>
                <w:lang w:eastAsia="zh-CN"/>
                <w14:textFill>
                  <w14:solidFill>
                    <w14:schemeClr w14:val="tx1"/>
                  </w14:solidFill>
                </w14:textFill>
              </w:rPr>
              <w:t>重庆市铜梁区卢兴路55号2幢</w:t>
            </w:r>
          </w:p>
          <w:p>
            <w:pPr>
              <w:spacing w:line="400" w:lineRule="exact"/>
              <w:rPr>
                <w:rFonts w:ascii="宋体" w:hAnsi="宋体" w:cs="宋体"/>
                <w:snapToGrid w:val="0"/>
                <w:kern w:val="0"/>
                <w:szCs w:val="21"/>
              </w:rPr>
            </w:pPr>
            <w:r>
              <w:rPr>
                <w:rFonts w:hint="eastAsia" w:ascii="宋体" w:hAnsi="宋体" w:cs="宋体"/>
                <w:snapToGrid w:val="0"/>
                <w:kern w:val="0"/>
                <w:szCs w:val="21"/>
              </w:rPr>
              <w:t xml:space="preserve">联系人: </w:t>
            </w:r>
            <w:r>
              <w:rPr>
                <w:rFonts w:hint="eastAsia" w:ascii="宋体" w:hAnsi="宋体" w:cs="宋体"/>
                <w:snapToGrid w:val="0"/>
                <w:kern w:val="0"/>
                <w:szCs w:val="21"/>
                <w:lang w:eastAsia="zh-CN"/>
              </w:rPr>
              <w:t>欧</w:t>
            </w:r>
            <w:r>
              <w:rPr>
                <w:rFonts w:hint="eastAsia" w:ascii="宋体" w:hAnsi="宋体" w:cs="宋体"/>
                <w:snapToGrid w:val="0"/>
                <w:kern w:val="0"/>
                <w:szCs w:val="21"/>
              </w:rPr>
              <w:t>老师</w:t>
            </w:r>
          </w:p>
          <w:p>
            <w:pPr>
              <w:spacing w:line="400" w:lineRule="exact"/>
              <w:rPr>
                <w:rFonts w:hint="default" w:ascii="宋体" w:hAnsi="宋体" w:cs="宋体" w:eastAsiaTheme="minorEastAsia"/>
                <w:szCs w:val="21"/>
                <w:lang w:val="en-US" w:eastAsia="zh-CN"/>
              </w:rPr>
            </w:pPr>
            <w:r>
              <w:rPr>
                <w:rFonts w:hint="eastAsia" w:ascii="宋体" w:hAnsi="宋体" w:cs="宋体"/>
                <w:snapToGrid w:val="0"/>
                <w:kern w:val="0"/>
                <w:szCs w:val="21"/>
              </w:rPr>
              <w:t>联系电话：</w:t>
            </w:r>
            <w:r>
              <w:rPr>
                <w:rFonts w:hint="eastAsia" w:ascii="宋体" w:hAnsi="宋体" w:cs="宋体"/>
                <w:snapToGrid w:val="0"/>
                <w:kern w:val="0"/>
                <w:szCs w:val="21"/>
                <w:lang w:val="en-US" w:eastAsia="zh-CN"/>
              </w:rPr>
              <w:t>18875088836</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1.1.4</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cs="宋体"/>
                <w:szCs w:val="21"/>
              </w:rPr>
            </w:pPr>
            <w:r>
              <w:rPr>
                <w:rFonts w:hint="eastAsia" w:ascii="宋体" w:hAnsi="宋体" w:eastAsia="宋体" w:cs="宋体"/>
                <w:color w:val="0D0D0D" w:themeColor="text1" w:themeTint="F2"/>
                <w:kern w:val="0"/>
                <w:szCs w:val="21"/>
                <w:lang w:eastAsia="zh-CN"/>
                <w14:textFill>
                  <w14:solidFill>
                    <w14:schemeClr w14:val="tx1">
                      <w14:lumMod w14:val="95000"/>
                      <w14:lumOff w14:val="5000"/>
                    </w14:schemeClr>
                  </w14:solidFill>
                </w14:textFill>
              </w:rPr>
              <w:t>2023安居古城嗨玩狂欢节活动策划方案</w:t>
            </w:r>
          </w:p>
        </w:tc>
      </w:tr>
      <w:tr>
        <w:tblPrEx>
          <w:tblCellMar>
            <w:top w:w="0" w:type="dxa"/>
            <w:left w:w="108" w:type="dxa"/>
            <w:bottom w:w="0" w:type="dxa"/>
            <w:right w:w="108" w:type="dxa"/>
          </w:tblCellMar>
        </w:tblPrEx>
        <w:trPr>
          <w:trHeight w:val="443"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1.1.5</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eastAsia="zh-CN"/>
              </w:rPr>
              <w:t>项目</w:t>
            </w:r>
            <w:r>
              <w:rPr>
                <w:rFonts w:hint="eastAsia" w:ascii="宋体" w:hAnsi="宋体" w:cs="宋体"/>
                <w:szCs w:val="21"/>
              </w:rPr>
              <w:t>地点</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eastAsiaTheme="minorEastAsia"/>
                <w:snapToGrid w:val="0"/>
                <w:kern w:val="0"/>
                <w:szCs w:val="21"/>
                <w:lang w:eastAsia="zh-CN"/>
              </w:rPr>
            </w:pPr>
            <w:r>
              <w:rPr>
                <w:rFonts w:hint="eastAsia" w:ascii="宋体" w:hAnsi="宋体" w:eastAsia="宋体" w:cs="宋体"/>
                <w:sz w:val="21"/>
                <w:szCs w:val="21"/>
                <w:lang w:eastAsia="zh-CN"/>
              </w:rPr>
              <w:t>铜梁区安居镇</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资金来源</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rPr>
            </w:pPr>
            <w:r>
              <w:rPr>
                <w:rFonts w:hint="eastAsia" w:ascii="宋体" w:hAnsi="宋体" w:cs="MingLiU"/>
                <w:snapToGrid w:val="0"/>
                <w:color w:val="auto"/>
                <w:kern w:val="0"/>
                <w:szCs w:val="21"/>
              </w:rPr>
              <w:t>业主自</w:t>
            </w:r>
            <w:r>
              <w:rPr>
                <w:rFonts w:hint="eastAsia" w:ascii="宋体" w:hAnsi="宋体" w:cs="宋体"/>
                <w:snapToGrid w:val="0"/>
                <w:color w:val="auto"/>
                <w:kern w:val="0"/>
                <w:szCs w:val="21"/>
              </w:rPr>
              <w:t>筹</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1.2.2</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出资比例</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100%</w:t>
            </w:r>
          </w:p>
        </w:tc>
      </w:tr>
      <w:tr>
        <w:tblPrEx>
          <w:tblCellMar>
            <w:top w:w="0" w:type="dxa"/>
            <w:left w:w="108" w:type="dxa"/>
            <w:bottom w:w="0" w:type="dxa"/>
            <w:right w:w="108" w:type="dxa"/>
          </w:tblCellMar>
        </w:tblPrEx>
        <w:trPr>
          <w:trHeight w:val="294"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1.2.3</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资金落实情况</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已落实</w:t>
            </w:r>
          </w:p>
        </w:tc>
      </w:tr>
      <w:tr>
        <w:tblPrEx>
          <w:tblCellMar>
            <w:top w:w="0" w:type="dxa"/>
            <w:left w:w="108" w:type="dxa"/>
            <w:bottom w:w="0" w:type="dxa"/>
            <w:right w:w="108" w:type="dxa"/>
          </w:tblCellMar>
        </w:tblPrEx>
        <w:trPr>
          <w:trHeight w:val="332"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highlight w:val="none"/>
              </w:rPr>
              <w:t>比选范围</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cs="宋体" w:eastAsiaTheme="minorEastAsia"/>
                <w:snapToGrid w:val="0"/>
                <w:kern w:val="0"/>
                <w:szCs w:val="21"/>
                <w:lang w:eastAsia="zh-CN"/>
              </w:rPr>
            </w:pPr>
            <w:r>
              <w:rPr>
                <w:rFonts w:hint="eastAsia" w:ascii="宋体" w:hAnsi="宋体" w:eastAsia="宋体" w:cs="宋体"/>
                <w:color w:val="000000" w:themeColor="text1"/>
                <w:spacing w:val="-10"/>
                <w:kern w:val="2"/>
                <w:sz w:val="21"/>
                <w:szCs w:val="21"/>
                <w:lang w:val="en-US" w:eastAsia="zh-CN" w:bidi="ar-SA"/>
                <w14:textFill>
                  <w14:solidFill>
                    <w14:schemeClr w14:val="tx1"/>
                  </w14:solidFill>
                </w14:textFill>
              </w:rPr>
              <w:t>包含2023安居古城嗨玩狂欢节活动的策划及现场方案设计、前期宣传片拍摄、安居古城嗨玩狂欢节商户的招商、啤酒运营的招商、负责现场氛围布置、展位的搭建、演出团队，营造现场活动氛围、配合活动宣传、灯光音响屏幕等舞台设备租赁及安装调试、等全过程活动的运营服务，活动结束后展位的拆除、垃圾外运等场地恢复工作。</w:t>
            </w:r>
          </w:p>
        </w:tc>
      </w:tr>
      <w:tr>
        <w:tblPrEx>
          <w:tblCellMar>
            <w:top w:w="0" w:type="dxa"/>
            <w:left w:w="108" w:type="dxa"/>
            <w:bottom w:w="0" w:type="dxa"/>
            <w:right w:w="108" w:type="dxa"/>
          </w:tblCellMar>
        </w:tblPrEx>
        <w:trPr>
          <w:trHeight w:val="375"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1.3.2</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eastAsiaTheme="minorEastAsia"/>
                <w:szCs w:val="21"/>
                <w:highlight w:val="none"/>
                <w:lang w:eastAsia="zh-CN"/>
              </w:rPr>
            </w:pPr>
            <w:r>
              <w:rPr>
                <w:rFonts w:hint="eastAsia" w:ascii="宋体" w:hAnsi="宋体" w:cs="宋体"/>
                <w:snapToGrid w:val="0"/>
                <w:color w:val="auto"/>
                <w:kern w:val="0"/>
                <w:szCs w:val="21"/>
                <w:highlight w:val="none"/>
                <w:lang w:eastAsia="zh-CN"/>
              </w:rPr>
              <w:t>活动时间</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cs="宋体"/>
                <w:szCs w:val="21"/>
                <w:highlight w:val="none"/>
                <w:lang w:val="en-US"/>
              </w:rPr>
            </w:pPr>
            <w:r>
              <w:rPr>
                <w:rFonts w:hint="default" w:ascii="宋体" w:hAnsi="宋体" w:eastAsia="宋体" w:cs="宋体"/>
                <w:sz w:val="21"/>
                <w:szCs w:val="21"/>
                <w:highlight w:val="none"/>
                <w:lang w:val="en-US" w:eastAsia="zh-CN"/>
              </w:rPr>
              <w:t>2023年9月29日—10月5日</w:t>
            </w:r>
          </w:p>
        </w:tc>
      </w:tr>
      <w:tr>
        <w:tblPrEx>
          <w:tblCellMar>
            <w:top w:w="0" w:type="dxa"/>
            <w:left w:w="108" w:type="dxa"/>
            <w:bottom w:w="0" w:type="dxa"/>
            <w:right w:w="108" w:type="dxa"/>
          </w:tblCellMar>
        </w:tblPrEx>
        <w:trPr>
          <w:trHeight w:val="2177"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1.4.1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投标人资质条件、能力和信誉</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left"/>
              <w:rPr>
                <w:rFonts w:ascii="宋体" w:hAnsi="宋体" w:cs="宋体"/>
                <w:szCs w:val="21"/>
              </w:rPr>
            </w:pPr>
            <w:r>
              <w:rPr>
                <w:rFonts w:ascii="宋体" w:hAnsi="宋体"/>
                <w:color w:val="auto"/>
                <w:szCs w:val="21"/>
                <w:highlight w:val="none"/>
              </w:rPr>
              <w:t>本</w:t>
            </w:r>
            <w:r>
              <w:rPr>
                <w:rFonts w:hint="eastAsia" w:ascii="宋体" w:hAnsi="宋体"/>
                <w:color w:val="auto"/>
                <w:szCs w:val="21"/>
                <w:highlight w:val="none"/>
                <w:lang w:eastAsia="zh-CN"/>
              </w:rPr>
              <w:t>项目比选</w:t>
            </w:r>
            <w:r>
              <w:rPr>
                <w:rFonts w:ascii="宋体" w:hAnsi="宋体"/>
                <w:color w:val="auto"/>
                <w:szCs w:val="21"/>
                <w:highlight w:val="none"/>
              </w:rPr>
              <w:t>实行资格后审，投标人应</w:t>
            </w:r>
            <w:bookmarkStart w:id="63" w:name="一是"/>
            <w:bookmarkEnd w:id="63"/>
            <w:r>
              <w:rPr>
                <w:rFonts w:ascii="宋体" w:hAnsi="宋体"/>
                <w:color w:val="auto"/>
                <w:szCs w:val="21"/>
                <w:highlight w:val="none"/>
              </w:rPr>
              <w:t>具备以下资格条件：</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jc w:val="left"/>
              <w:textAlignment w:val="auto"/>
              <w:outlineLvl w:val="9"/>
              <w:rPr>
                <w:rFonts w:ascii="宋体" w:hAnsi="宋体" w:cs="宋体"/>
                <w:b/>
                <w:color w:val="auto"/>
                <w:szCs w:val="21"/>
              </w:rPr>
            </w:pPr>
            <w:r>
              <w:rPr>
                <w:rFonts w:hint="eastAsia" w:ascii="宋体" w:hAnsi="宋体" w:cs="宋体"/>
                <w:b/>
                <w:color w:val="auto"/>
                <w:szCs w:val="21"/>
              </w:rPr>
              <w:t>1. 资质条件、营业执照</w:t>
            </w:r>
          </w:p>
          <w:p>
            <w:pPr>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spacing w:val="-12"/>
                <w:sz w:val="21"/>
                <w:szCs w:val="21"/>
                <w:lang w:eastAsia="zh-CN"/>
              </w:rPr>
            </w:pPr>
            <w:r>
              <w:rPr>
                <w:rFonts w:hint="eastAsia" w:ascii="宋体" w:hAnsi="宋体" w:cs="宋体"/>
                <w:szCs w:val="21"/>
                <w:lang w:val="en-US" w:eastAsia="zh-CN"/>
              </w:rPr>
              <w:t>（1）</w:t>
            </w:r>
            <w:r>
              <w:rPr>
                <w:rFonts w:hint="default" w:ascii="宋体" w:hAnsi="宋体" w:eastAsia="宋体" w:cs="宋体"/>
                <w:b w:val="0"/>
                <w:bCs w:val="0"/>
                <w:snapToGrid w:val="0"/>
                <w:kern w:val="0"/>
                <w:sz w:val="21"/>
                <w:szCs w:val="21"/>
                <w:lang w:val="en-US" w:eastAsia="zh-CN" w:bidi="ar-SA"/>
              </w:rPr>
              <w:t>在中华人民共和国境内合法注册具有独立承担民事责任能力的法人机构</w:t>
            </w:r>
            <w:r>
              <w:rPr>
                <w:rFonts w:hint="eastAsia" w:ascii="宋体" w:hAnsi="宋体" w:eastAsia="宋体" w:cs="宋体"/>
                <w:b w:val="0"/>
                <w:bCs w:val="0"/>
                <w:snapToGrid w:val="0"/>
                <w:kern w:val="0"/>
                <w:sz w:val="21"/>
                <w:szCs w:val="21"/>
                <w:lang w:val="en-US" w:eastAsia="zh-CN" w:bidi="ar-SA"/>
              </w:rPr>
              <w:t>及相应的营业执照</w:t>
            </w:r>
            <w:r>
              <w:rPr>
                <w:rFonts w:hint="default" w:ascii="宋体" w:hAnsi="宋体" w:eastAsia="宋体" w:cs="宋体"/>
                <w:b w:val="0"/>
                <w:bCs w:val="0"/>
                <w:snapToGrid w:val="0"/>
                <w:kern w:val="0"/>
                <w:sz w:val="21"/>
                <w:szCs w:val="21"/>
                <w:lang w:val="en-US" w:eastAsia="zh-CN" w:bidi="ar-SA"/>
              </w:rPr>
              <w:t>，能够提供本项目所需服务</w:t>
            </w:r>
            <w:r>
              <w:rPr>
                <w:rFonts w:hint="eastAsia" w:ascii="宋体" w:hAnsi="宋体" w:eastAsia="宋体" w:cs="宋体"/>
                <w:spacing w:val="-12"/>
                <w:sz w:val="21"/>
                <w:szCs w:val="21"/>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cs="宋体"/>
                <w:snapToGrid w:val="0"/>
                <w:kern w:val="0"/>
                <w:szCs w:val="21"/>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提供有效的带二维码</w:t>
            </w:r>
            <w:r>
              <w:rPr>
                <w:rFonts w:hint="eastAsia" w:ascii="宋体" w:hAnsi="宋体"/>
                <w:color w:val="auto"/>
                <w:szCs w:val="21"/>
                <w:highlight w:val="none"/>
              </w:rPr>
              <w:t>标识</w:t>
            </w:r>
            <w:r>
              <w:rPr>
                <w:rFonts w:ascii="宋体" w:hAnsi="宋体"/>
                <w:color w:val="auto"/>
                <w:szCs w:val="21"/>
                <w:highlight w:val="none"/>
              </w:rPr>
              <w:t>的营业执照复印件。</w:t>
            </w:r>
          </w:p>
          <w:p>
            <w:pPr>
              <w:adjustRightInd w:val="0"/>
              <w:snapToGrid w:val="0"/>
              <w:spacing w:line="400" w:lineRule="exact"/>
              <w:rPr>
                <w:rFonts w:ascii="宋体" w:hAnsi="宋体" w:cs="宋体"/>
                <w:b/>
                <w:szCs w:val="21"/>
              </w:rPr>
            </w:pPr>
            <w:r>
              <w:rPr>
                <w:rFonts w:hint="eastAsia" w:ascii="宋体" w:hAnsi="宋体" w:cs="宋体"/>
                <w:b/>
                <w:szCs w:val="21"/>
              </w:rPr>
              <w:t>2.投标截止日投标资格情况</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投标人自行承诺（</w:t>
            </w:r>
            <w:r>
              <w:rPr>
                <w:rFonts w:hint="eastAsia" w:ascii="宋体" w:hAnsi="宋体"/>
                <w:color w:val="auto"/>
                <w:szCs w:val="21"/>
                <w:highlight w:val="none"/>
                <w:lang w:val="en-US" w:eastAsia="zh-CN"/>
              </w:rPr>
              <w:t>格式见第六章投标文件格式</w:t>
            </w:r>
            <w:r>
              <w:rPr>
                <w:rFonts w:hint="eastAsia" w:ascii="宋体" w:hAnsi="宋体"/>
                <w:color w:val="auto"/>
                <w:szCs w:val="21"/>
                <w:highlight w:val="none"/>
              </w:rPr>
              <w:t>）不得存在下列情形之一：</w:t>
            </w:r>
          </w:p>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eastAsia="宋体" w:cs="宋体"/>
                <w:b w:val="0"/>
                <w:bCs w:val="0"/>
                <w:snapToGrid w:val="0"/>
                <w:kern w:val="0"/>
                <w:sz w:val="21"/>
                <w:szCs w:val="21"/>
                <w:lang w:val="en-US" w:eastAsia="zh-CN" w:bidi="ar-SA"/>
              </w:rPr>
              <w:t>比选</w:t>
            </w:r>
            <w:r>
              <w:rPr>
                <w:rFonts w:hint="default" w:ascii="宋体" w:hAnsi="宋体" w:eastAsia="宋体" w:cs="宋体"/>
                <w:b w:val="0"/>
                <w:bCs w:val="0"/>
                <w:snapToGrid w:val="0"/>
                <w:kern w:val="0"/>
                <w:sz w:val="21"/>
                <w:szCs w:val="21"/>
                <w:lang w:val="en-US" w:eastAsia="zh-CN" w:bidi="ar-SA"/>
              </w:rPr>
              <w:t>公告发布之日前三年内在经营活动中无行贿犯罪等重大违法记录</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default" w:ascii="宋体" w:hAnsi="宋体" w:eastAsia="宋体" w:cs="宋体"/>
                <w:b w:val="0"/>
                <w:bCs w:val="0"/>
                <w:snapToGrid w:val="0"/>
                <w:kern w:val="0"/>
                <w:sz w:val="21"/>
                <w:szCs w:val="21"/>
                <w:lang w:val="en-US" w:eastAsia="zh-CN" w:bidi="ar-SA"/>
              </w:rPr>
              <w:t>未被列入失信被执行人、重大税收违法案件当事人、严重违法失信行为记录等名单的</w:t>
            </w:r>
            <w:r>
              <w:rPr>
                <w:rFonts w:hint="eastAsia" w:ascii="宋体" w:hAnsi="宋体" w:eastAsia="宋体" w:cs="宋体"/>
                <w:b w:val="0"/>
                <w:bCs w:val="0"/>
                <w:snapToGrid w:val="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pacing w:line="320" w:lineRule="exact"/>
              <w:ind w:firstLine="422" w:firstLineChars="200"/>
              <w:textAlignment w:val="auto"/>
              <w:rPr>
                <w:rFonts w:hint="eastAsia" w:ascii="宋体" w:hAnsi="宋体" w:cs="Times New Roman"/>
                <w:color w:val="auto"/>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.其他要求</w:t>
            </w:r>
            <w:r>
              <w:rPr>
                <w:rFonts w:ascii="宋体" w:hAnsi="宋体"/>
                <w:b/>
                <w:color w:val="auto"/>
                <w:szCs w:val="21"/>
                <w:highlight w:val="none"/>
              </w:rPr>
              <w:br w:type="textWrapping"/>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委托代理人：</w:t>
            </w:r>
          </w:p>
          <w:p>
            <w:pPr>
              <w:pStyle w:val="2"/>
              <w:ind w:firstLine="420" w:firstLineChars="200"/>
            </w:pPr>
            <w:r>
              <w:rPr>
                <w:rFonts w:hint="eastAsia" w:ascii="宋体" w:hAnsi="宋体" w:cs="Times New Roman"/>
                <w:color w:val="auto"/>
                <w:szCs w:val="21"/>
                <w:highlight w:val="none"/>
              </w:rPr>
              <w:t>本项目委托代理人必须为投标人本单位职工。投标人须在投标文件资格审查部分提供投标人本单位为该委托代理人缴纳的养老保险证明复印件。否则，将由评标委员会作否决投标处理。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17" w:firstLineChars="198"/>
              <w:textAlignment w:val="auto"/>
              <w:rPr>
                <w:rFonts w:ascii="宋体" w:hAnsi="宋体" w:cs="宋体"/>
                <w:b/>
                <w:color w:val="auto"/>
                <w:szCs w:val="21"/>
                <w:highlight w:val="none"/>
              </w:rPr>
            </w:pPr>
            <w:r>
              <w:rPr>
                <w:rFonts w:hint="eastAsia" w:ascii="宋体" w:hAnsi="宋体" w:cs="宋体"/>
                <w:b/>
                <w:color w:val="auto"/>
                <w:szCs w:val="21"/>
                <w:highlight w:val="none"/>
              </w:rPr>
              <w:t>特别说明：</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1）上述1～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条所需提交的相关证明材料复印件均应加盖投标单位法人章并装入投标文件资格审查部分中。</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以上1</w:t>
            </w: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条，有一条不满足，则投标文件由评标委员会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snapToGrid w:val="0"/>
              <w:spacing w:line="400" w:lineRule="exact"/>
              <w:ind w:firstLine="420" w:firstLineChars="200"/>
              <w:rPr>
                <w:rFonts w:ascii="宋体" w:hAnsi="宋体" w:cs="宋体"/>
                <w:szCs w:val="21"/>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比选人</w:t>
            </w:r>
            <w:r>
              <w:rPr>
                <w:rFonts w:ascii="宋体" w:hAnsi="宋体" w:cs="宋体"/>
                <w:color w:val="auto"/>
                <w:szCs w:val="21"/>
                <w:highlight w:val="none"/>
              </w:rPr>
              <w:t>在投标有效期内均有权对投标人提供的以上资料（</w:t>
            </w:r>
            <w:r>
              <w:rPr>
                <w:rFonts w:hint="eastAsia" w:ascii="宋体" w:hAnsi="宋体" w:cs="宋体"/>
                <w:color w:val="auto"/>
                <w:szCs w:val="21"/>
                <w:highlight w:val="none"/>
              </w:rPr>
              <w:t>证明和证件的原件</w:t>
            </w:r>
            <w:r>
              <w:rPr>
                <w:rFonts w:ascii="宋体" w:hAnsi="宋体" w:cs="宋体"/>
                <w:color w:val="auto"/>
                <w:szCs w:val="21"/>
                <w:highlight w:val="none"/>
              </w:rPr>
              <w:t>或复印件）进行核实，</w:t>
            </w:r>
            <w:r>
              <w:rPr>
                <w:rFonts w:hint="eastAsia" w:ascii="宋体" w:hAnsi="宋体" w:cs="宋体"/>
                <w:color w:val="auto"/>
                <w:szCs w:val="21"/>
                <w:highlight w:val="none"/>
              </w:rPr>
              <w:t>若发现资料存在虚假不实，按照相关法律法规处理，其投标保证金不予退还，投标人承担因此造成的相关责任并赔偿相应损失。</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kern w:val="0"/>
                <w:szCs w:val="21"/>
              </w:rPr>
              <w:t>1.4.2</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kern w:val="0"/>
                <w:szCs w:val="21"/>
              </w:rPr>
              <w:t>是否接受联合体投标</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kern w:val="0"/>
                <w:szCs w:val="21"/>
              </w:rPr>
              <w:t>不接受</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.1</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kern w:val="0"/>
                <w:szCs w:val="21"/>
              </w:rPr>
              <w:t>踏勘现场</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kern w:val="0"/>
                <w:szCs w:val="21"/>
              </w:rPr>
              <w:t>自行踏勘</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kern w:val="0"/>
                <w:szCs w:val="21"/>
              </w:rPr>
              <w:t>1.</w:t>
            </w:r>
            <w:r>
              <w:rPr>
                <w:rFonts w:hint="eastAsia" w:ascii="宋体" w:hAnsi="宋体" w:cs="宋体"/>
                <w:kern w:val="0"/>
                <w:szCs w:val="21"/>
                <w:lang w:val="en-US" w:eastAsia="zh-CN"/>
              </w:rPr>
              <w:t>6</w:t>
            </w:r>
            <w:r>
              <w:rPr>
                <w:rFonts w:hint="eastAsia" w:ascii="宋体" w:hAnsi="宋体" w:cs="宋体"/>
                <w:kern w:val="0"/>
                <w:szCs w:val="21"/>
              </w:rPr>
              <w:t>.1</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ascii="宋体" w:hAnsi="宋体"/>
                <w:color w:val="auto"/>
                <w:kern w:val="0"/>
                <w:szCs w:val="21"/>
                <w:highlight w:val="none"/>
              </w:rPr>
              <w:t>投标预备会</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kern w:val="0"/>
                <w:szCs w:val="21"/>
              </w:rPr>
              <w:t>不召开</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cs="宋体" w:eastAsiaTheme="minorEastAsia"/>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8</w:t>
            </w:r>
          </w:p>
        </w:tc>
        <w:tc>
          <w:tcPr>
            <w:tcW w:w="23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分包</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不允许</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2.1</w:t>
            </w:r>
          </w:p>
        </w:tc>
        <w:tc>
          <w:tcPr>
            <w:tcW w:w="23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cs="宋体"/>
                <w:kern w:val="0"/>
                <w:szCs w:val="21"/>
              </w:rPr>
            </w:pPr>
            <w:r>
              <w:rPr>
                <w:rFonts w:hint="eastAsia" w:ascii="宋体" w:hAnsi="宋体" w:cs="宋体"/>
                <w:kern w:val="0"/>
                <w:szCs w:val="21"/>
              </w:rPr>
              <w:t>构成比选文件的其他材料</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比选人在发布的补遗及答疑书</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2.2.1</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kern w:val="0"/>
                <w:szCs w:val="21"/>
              </w:rPr>
            </w:pPr>
            <w:r>
              <w:rPr>
                <w:rFonts w:ascii="宋体" w:hAnsi="宋体"/>
                <w:color w:val="auto"/>
                <w:kern w:val="0"/>
                <w:szCs w:val="21"/>
                <w:highlight w:val="none"/>
              </w:rPr>
              <w:t>投标人对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szCs w:val="21"/>
              </w:rPr>
            </w:pPr>
            <w:r>
              <w:rPr>
                <w:rFonts w:ascii="宋体" w:hAnsi="宋体"/>
                <w:color w:val="auto"/>
                <w:kern w:val="0"/>
                <w:szCs w:val="21"/>
                <w:highlight w:val="none"/>
              </w:rPr>
              <w:t>投标人在收到</w:t>
            </w:r>
            <w:r>
              <w:rPr>
                <w:rFonts w:hint="eastAsia" w:ascii="宋体" w:hAnsi="宋体"/>
                <w:color w:val="auto"/>
                <w:kern w:val="0"/>
                <w:szCs w:val="21"/>
                <w:highlight w:val="none"/>
                <w:lang w:eastAsia="zh-CN"/>
              </w:rPr>
              <w:t>比选文件</w:t>
            </w:r>
            <w:r>
              <w:rPr>
                <w:rFonts w:ascii="宋体" w:hAnsi="宋体"/>
                <w:color w:val="auto"/>
                <w:kern w:val="0"/>
                <w:szCs w:val="21"/>
                <w:highlight w:val="none"/>
              </w:rPr>
              <w:t>后，应仔细检查</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的所有内容，如有残缺或文字表述不清，有可能出现歧义或理解上的偏差的内容等应</w:t>
            </w:r>
            <w:r>
              <w:rPr>
                <w:rFonts w:hint="eastAsia" w:ascii="宋体" w:hAnsi="宋体" w:cs="宋体"/>
                <w:color w:val="auto"/>
                <w:szCs w:val="21"/>
                <w:highlight w:val="none"/>
              </w:rPr>
              <w:t>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18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kern w:val="0"/>
                <w:szCs w:val="21"/>
              </w:rPr>
              <w:t>前</w:t>
            </w:r>
            <w:r>
              <w:rPr>
                <w:rFonts w:ascii="宋体" w:hAnsi="宋体"/>
                <w:szCs w:val="21"/>
                <w:highlight w:val="none"/>
              </w:rPr>
              <w:t>向比选人</w:t>
            </w:r>
            <w:r>
              <w:rPr>
                <w:rFonts w:hint="eastAsia" w:ascii="宋体" w:hAnsi="宋体"/>
                <w:szCs w:val="21"/>
                <w:highlight w:val="none"/>
              </w:rPr>
              <w:t>提出书面质疑，过期不再受理</w:t>
            </w:r>
            <w:r>
              <w:rPr>
                <w:rFonts w:ascii="宋体" w:hAnsi="宋体"/>
                <w:szCs w:val="21"/>
                <w:highlight w:val="none"/>
              </w:rPr>
              <w:t>。</w:t>
            </w:r>
          </w:p>
        </w:tc>
      </w:tr>
      <w:tr>
        <w:tblPrEx>
          <w:tblCellMar>
            <w:top w:w="0" w:type="dxa"/>
            <w:left w:w="108" w:type="dxa"/>
            <w:bottom w:w="0" w:type="dxa"/>
            <w:right w:w="108" w:type="dxa"/>
          </w:tblCellMar>
        </w:tblPrEx>
        <w:tc>
          <w:tcPr>
            <w:tcW w:w="1080"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宋体" w:hAnsi="宋体" w:cs="宋体"/>
                <w:kern w:val="0"/>
                <w:szCs w:val="21"/>
              </w:rPr>
            </w:pPr>
            <w:r>
              <w:rPr>
                <w:rFonts w:ascii="宋体" w:hAnsi="宋体"/>
                <w:color w:val="auto"/>
                <w:kern w:val="0"/>
                <w:szCs w:val="21"/>
                <w:highlight w:val="none"/>
              </w:rPr>
              <w:t>2.2.2</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答疑的截止时间</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olor w:val="auto"/>
                <w:kern w:val="0"/>
                <w:szCs w:val="21"/>
                <w:highlight w:val="none"/>
              </w:rPr>
            </w:pPr>
            <w:r>
              <w:rPr>
                <w:rFonts w:hint="eastAsia" w:ascii="宋体" w:hAnsi="宋体" w:cs="宋体"/>
                <w:snapToGrid w:val="0"/>
                <w:color w:val="auto"/>
                <w:kern w:val="0"/>
                <w:szCs w:val="21"/>
                <w:highlight w:val="none"/>
                <w:u w:val="none"/>
                <w:lang w:val="en-US" w:eastAsia="zh-CN"/>
              </w:rPr>
              <w:t xml:space="preserve"> </w:t>
            </w:r>
            <w:r>
              <w:rPr>
                <w:rFonts w:hint="eastAsia" w:ascii="宋体" w:hAnsi="宋体" w:cs="宋体"/>
                <w:snapToGrid w:val="0"/>
                <w:color w:val="auto"/>
                <w:kern w:val="0"/>
                <w:szCs w:val="21"/>
                <w:highlight w:val="none"/>
                <w:u w:val="single"/>
              </w:rPr>
              <w:t>202</w:t>
            </w:r>
            <w:r>
              <w:rPr>
                <w:rFonts w:hint="eastAsia" w:ascii="宋体" w:hAnsi="宋体" w:cs="宋体"/>
                <w:snapToGrid w:val="0"/>
                <w:color w:val="auto"/>
                <w:kern w:val="0"/>
                <w:szCs w:val="21"/>
                <w:highlight w:val="none"/>
                <w:u w:val="single"/>
                <w:lang w:val="en-US" w:eastAsia="zh-CN"/>
              </w:rPr>
              <w:t>3</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9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18 </w:t>
            </w:r>
            <w:r>
              <w:rPr>
                <w:rFonts w:hint="eastAsia" w:ascii="宋体" w:hAnsi="宋体" w:cs="宋体"/>
                <w:snapToGrid w:val="0"/>
                <w:color w:val="auto"/>
                <w:kern w:val="0"/>
                <w:szCs w:val="21"/>
                <w:highlight w:val="none"/>
              </w:rPr>
              <w:t>日</w:t>
            </w:r>
            <w:r>
              <w:rPr>
                <w:rFonts w:hint="eastAsia" w:ascii="宋体" w:hAnsi="宋体" w:cs="宋体"/>
                <w:color w:val="auto"/>
                <w:szCs w:val="21"/>
                <w:highlight w:val="none"/>
                <w:u w:val="single"/>
              </w:rPr>
              <w:t xml:space="preserve"> 17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w:t>
            </w:r>
            <w:r>
              <w:rPr>
                <w:rFonts w:hint="eastAsia" w:ascii="宋体" w:hAnsi="宋体" w:cs="宋体"/>
                <w:color w:val="auto"/>
                <w:szCs w:val="21"/>
                <w:highlight w:val="none"/>
              </w:rPr>
              <w:t>分前；</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将在</w:t>
            </w:r>
            <w:r>
              <w:rPr>
                <w:rFonts w:hint="default" w:ascii="宋体" w:hAnsi="宋体" w:cs="宋体"/>
                <w:snapToGrid w:val="0"/>
                <w:color w:val="auto"/>
                <w:kern w:val="0"/>
                <w:szCs w:val="21"/>
                <w:highlight w:val="none"/>
                <w:u w:val="single"/>
                <w:lang w:val="en-US" w:eastAsia="zh-CN"/>
              </w:rPr>
              <w:t>重庆安居古城网站（http://www.anjugc.cn/index.htm）</w:t>
            </w:r>
            <w:r>
              <w:rPr>
                <w:rFonts w:hint="eastAsia" w:ascii="宋体" w:hAnsi="宋体" w:cs="宋体"/>
                <w:snapToGrid w:val="0"/>
                <w:color w:val="auto"/>
                <w:kern w:val="0"/>
                <w:szCs w:val="21"/>
                <w:highlight w:val="none"/>
                <w:u w:val="single"/>
                <w:lang w:eastAsia="zh-CN"/>
              </w:rPr>
              <w:t>上</w:t>
            </w:r>
            <w:r>
              <w:rPr>
                <w:rFonts w:hint="eastAsia" w:ascii="宋体" w:hAnsi="宋体" w:cs="宋体"/>
                <w:color w:val="auto"/>
                <w:szCs w:val="21"/>
                <w:highlight w:val="none"/>
              </w:rPr>
              <w:t>发布答疑及补遗书。</w:t>
            </w:r>
            <w:r>
              <w:rPr>
                <w:rFonts w:hint="eastAsia" w:ascii="宋体" w:hAnsi="宋体" w:cs="宋体"/>
                <w:color w:val="auto"/>
                <w:kern w:val="0"/>
                <w:szCs w:val="21"/>
                <w:highlight w:val="none"/>
              </w:rPr>
              <w:t>不论投标人</w:t>
            </w:r>
            <w:r>
              <w:rPr>
                <w:rFonts w:hint="eastAsia" w:ascii="宋体" w:hAnsi="宋体" w:cs="宋体"/>
                <w:color w:val="auto"/>
                <w:kern w:val="0"/>
                <w:szCs w:val="21"/>
                <w:highlight w:val="none"/>
                <w:lang w:eastAsia="zh-CN"/>
              </w:rPr>
              <w:t>查阅与否</w:t>
            </w:r>
            <w:r>
              <w:rPr>
                <w:rFonts w:hint="eastAsia" w:ascii="宋体" w:hAnsi="宋体" w:cs="宋体"/>
                <w:color w:val="auto"/>
                <w:kern w:val="0"/>
                <w:szCs w:val="21"/>
                <w:highlight w:val="none"/>
              </w:rPr>
              <w:t>，均视为投标人收悉</w:t>
            </w:r>
            <w:r>
              <w:rPr>
                <w:rFonts w:hint="eastAsia" w:ascii="宋体" w:hAnsi="宋体" w:cs="宋体"/>
                <w:color w:val="auto"/>
                <w:kern w:val="0"/>
                <w:szCs w:val="21"/>
                <w:highlight w:val="none"/>
                <w:lang w:eastAsia="zh-CN"/>
              </w:rPr>
              <w:t>发布</w:t>
            </w:r>
            <w:r>
              <w:rPr>
                <w:rFonts w:hint="eastAsia" w:ascii="宋体" w:hAnsi="宋体" w:cs="宋体"/>
                <w:color w:val="auto"/>
                <w:kern w:val="0"/>
                <w:szCs w:val="21"/>
                <w:highlight w:val="none"/>
              </w:rPr>
              <w:t>的所有资料并全部知晓有关</w:t>
            </w:r>
            <w:r>
              <w:rPr>
                <w:rFonts w:hint="eastAsia" w:ascii="宋体" w:hAnsi="宋体" w:cs="宋体"/>
                <w:color w:val="auto"/>
                <w:kern w:val="0"/>
                <w:szCs w:val="21"/>
                <w:highlight w:val="none"/>
                <w:lang w:val="en-US" w:eastAsia="zh-CN"/>
              </w:rPr>
              <w:t>比选</w:t>
            </w:r>
            <w:r>
              <w:rPr>
                <w:rFonts w:hint="eastAsia" w:ascii="宋体" w:hAnsi="宋体" w:cs="宋体"/>
                <w:color w:val="auto"/>
                <w:kern w:val="0"/>
                <w:szCs w:val="21"/>
                <w:highlight w:val="none"/>
              </w:rPr>
              <w:t>过程和事宜，由此产生的一切后果由投标人自负。</w:t>
            </w:r>
          </w:p>
        </w:tc>
      </w:tr>
      <w:tr>
        <w:tblPrEx>
          <w:tblCellMar>
            <w:top w:w="0" w:type="dxa"/>
            <w:left w:w="108" w:type="dxa"/>
            <w:bottom w:w="0" w:type="dxa"/>
            <w:right w:w="108" w:type="dxa"/>
          </w:tblCellMar>
        </w:tblPrEx>
        <w:tc>
          <w:tcPr>
            <w:tcW w:w="1080"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kern w:val="0"/>
                <w:szCs w:val="21"/>
              </w:rPr>
            </w:pP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olor w:val="auto"/>
                <w:kern w:val="0"/>
                <w:szCs w:val="21"/>
                <w:highlight w:val="none"/>
              </w:rPr>
            </w:pPr>
            <w:r>
              <w:rPr>
                <w:rFonts w:hint="eastAsia" w:ascii="宋体" w:hAnsi="宋体"/>
                <w:snapToGrid w:val="0"/>
                <w:color w:val="auto"/>
                <w:kern w:val="0"/>
                <w:szCs w:val="21"/>
                <w:highlight w:val="none"/>
              </w:rPr>
              <w:t>投标截止时间：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ascii="宋体" w:hAnsi="宋体"/>
                <w:color w:val="auto"/>
                <w:szCs w:val="21"/>
                <w:highlight w:val="none"/>
              </w:rPr>
              <w:t>年</w:t>
            </w:r>
            <w:r>
              <w:rPr>
                <w:rFonts w:hint="eastAsia" w:ascii="宋体" w:hAnsi="宋体"/>
                <w:color w:val="auto"/>
                <w:szCs w:val="21"/>
                <w:highlight w:val="none"/>
                <w:u w:val="single"/>
                <w:lang w:val="en-US" w:eastAsia="zh-CN"/>
              </w:rPr>
              <w:t xml:space="preserve"> 9 </w:t>
            </w:r>
            <w:r>
              <w:rPr>
                <w:rFonts w:ascii="宋体" w:hAnsi="宋体"/>
                <w:color w:val="auto"/>
                <w:szCs w:val="21"/>
                <w:highlight w:val="none"/>
              </w:rPr>
              <w:t>月</w:t>
            </w:r>
            <w:r>
              <w:rPr>
                <w:rFonts w:hint="eastAsia" w:ascii="宋体" w:hAnsi="宋体"/>
                <w:color w:val="auto"/>
                <w:szCs w:val="21"/>
                <w:highlight w:val="none"/>
                <w:u w:val="single"/>
                <w:lang w:val="en-US" w:eastAsia="zh-CN"/>
              </w:rPr>
              <w:t xml:space="preserve"> 20 </w:t>
            </w:r>
            <w:r>
              <w:rPr>
                <w:rFonts w:ascii="宋体" w:hAnsi="宋体"/>
                <w:color w:val="auto"/>
                <w:szCs w:val="21"/>
                <w:highlight w:val="none"/>
              </w:rPr>
              <w:t>日</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分</w:t>
            </w:r>
            <w:r>
              <w:rPr>
                <w:rFonts w:ascii="宋体" w:hAnsi="宋体"/>
                <w:color w:val="auto"/>
                <w:szCs w:val="21"/>
                <w:highlight w:val="none"/>
              </w:rPr>
              <w:t>（北京时间）</w:t>
            </w:r>
            <w:r>
              <w:rPr>
                <w:rFonts w:hint="eastAsia" w:ascii="宋体" w:hAnsi="宋体"/>
                <w:color w:val="auto"/>
                <w:szCs w:val="21"/>
                <w:highlight w:val="none"/>
                <w:lang w:eastAsia="zh-CN"/>
              </w:rPr>
              <w:t>。</w:t>
            </w:r>
          </w:p>
        </w:tc>
      </w:tr>
      <w:tr>
        <w:tblPrEx>
          <w:tblCellMar>
            <w:top w:w="0" w:type="dxa"/>
            <w:left w:w="108" w:type="dxa"/>
            <w:bottom w:w="0" w:type="dxa"/>
            <w:right w:w="108" w:type="dxa"/>
          </w:tblCellMar>
        </w:tblPrEx>
        <w:tc>
          <w:tcPr>
            <w:tcW w:w="1080"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s="宋体"/>
                <w:kern w:val="0"/>
                <w:szCs w:val="21"/>
              </w:rPr>
            </w:pPr>
            <w:r>
              <w:rPr>
                <w:rFonts w:ascii="宋体" w:hAnsi="宋体"/>
                <w:color w:val="auto"/>
                <w:kern w:val="0"/>
                <w:szCs w:val="21"/>
                <w:highlight w:val="none"/>
              </w:rPr>
              <w:t>3.1.1</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构成投标文件的其他材料</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snapToGrid w:val="0"/>
                <w:color w:val="auto"/>
                <w:kern w:val="0"/>
                <w:szCs w:val="21"/>
                <w:highlight w:val="none"/>
              </w:rPr>
            </w:pPr>
            <w:r>
              <w:rPr>
                <w:rFonts w:ascii="宋体" w:hAnsi="宋体"/>
                <w:color w:val="auto"/>
                <w:szCs w:val="21"/>
                <w:highlight w:val="none"/>
              </w:rPr>
              <w:t>投标人的书面澄清、说明和补正（但不得改变投标文件的实质性内容）</w:t>
            </w:r>
            <w:r>
              <w:rPr>
                <w:rFonts w:hint="eastAsia" w:ascii="宋体" w:hAnsi="宋体"/>
                <w:color w:val="auto"/>
                <w:szCs w:val="21"/>
                <w:highlight w:val="none"/>
                <w:lang w:eastAsia="zh-CN"/>
              </w:rPr>
              <w:t>。</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3.2</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color w:val="000000" w:themeColor="text1"/>
                <w:kern w:val="0"/>
                <w14:textFill>
                  <w14:solidFill>
                    <w14:schemeClr w14:val="tx1"/>
                  </w14:solidFill>
                </w14:textFill>
              </w:rPr>
              <w:t>投标报价</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tabs>
                <w:tab w:val="left" w:pos="546"/>
                <w:tab w:val="left" w:pos="711"/>
              </w:tabs>
              <w:autoSpaceDE w:val="0"/>
              <w:autoSpaceDN w:val="0"/>
              <w:adjustRightInd w:val="0"/>
              <w:snapToGrid w:val="0"/>
              <w:spacing w:line="400" w:lineRule="exact"/>
              <w:ind w:left="210" w:leftChars="100" w:firstLine="210" w:firstLineChars="100"/>
              <w:rPr>
                <w:rFonts w:hint="eastAsia" w:ascii="宋体" w:hAnsi="宋体" w:cs="宋体"/>
                <w:color w:val="FF0000"/>
                <w:sz w:val="21"/>
                <w:szCs w:val="21"/>
                <w:lang w:val="en-US" w:eastAsia="zh-CN"/>
              </w:rPr>
            </w:pPr>
            <w:r>
              <w:rPr>
                <w:rFonts w:hint="eastAsia" w:ascii="宋体" w:hAnsi="宋体" w:cs="宋体"/>
                <w:snapToGrid w:val="0"/>
                <w:kern w:val="0"/>
                <w:szCs w:val="21"/>
              </w:rPr>
              <w:t>本工程投标总报价最高限价为</w:t>
            </w:r>
            <w:r>
              <w:rPr>
                <w:rFonts w:hint="eastAsia" w:ascii="宋体" w:hAnsi="宋体" w:cs="宋体"/>
                <w:b/>
                <w:bCs/>
                <w:snapToGrid w:val="0"/>
                <w:color w:val="000000" w:themeColor="text1"/>
                <w:kern w:val="0"/>
                <w:szCs w:val="21"/>
                <w:u w:val="single"/>
                <w14:textFill>
                  <w14:solidFill>
                    <w14:schemeClr w14:val="tx1"/>
                  </w14:solidFill>
                </w14:textFill>
              </w:rPr>
              <w:t>￥</w:t>
            </w:r>
            <w:r>
              <w:rPr>
                <w:rFonts w:hint="eastAsia" w:ascii="宋体" w:hAnsi="宋体" w:cs="宋体"/>
                <w:b/>
                <w:bCs/>
                <w:snapToGrid w:val="0"/>
                <w:color w:val="000000" w:themeColor="text1"/>
                <w:kern w:val="0"/>
                <w:szCs w:val="21"/>
                <w:u w:val="single"/>
                <w:lang w:val="en-US" w:eastAsia="zh-CN"/>
                <w14:textFill>
                  <w14:solidFill>
                    <w14:schemeClr w14:val="tx1"/>
                  </w14:solidFill>
                </w14:textFill>
              </w:rPr>
              <w:t xml:space="preserve">810270.00 </w:t>
            </w:r>
            <w:r>
              <w:rPr>
                <w:rFonts w:hint="eastAsia" w:ascii="宋体" w:hAnsi="宋体"/>
                <w:b/>
                <w:bCs/>
                <w:color w:val="000000" w:themeColor="text1"/>
                <w:szCs w:val="21"/>
                <w14:textFill>
                  <w14:solidFill>
                    <w14:schemeClr w14:val="tx1"/>
                  </w14:solidFill>
                </w14:textFill>
              </w:rPr>
              <w:t>元</w:t>
            </w:r>
            <w:r>
              <w:rPr>
                <w:rFonts w:hint="eastAsia" w:ascii="宋体" w:hAnsi="宋体" w:cs="宋体"/>
                <w:snapToGrid w:val="0"/>
                <w:kern w:val="0"/>
                <w:szCs w:val="21"/>
              </w:rPr>
              <w:t>（大写：</w:t>
            </w:r>
            <w:r>
              <w:rPr>
                <w:rFonts w:hint="eastAsia" w:ascii="宋体" w:hAnsi="宋体" w:cs="宋体"/>
                <w:snapToGrid w:val="0"/>
                <w:kern w:val="0"/>
                <w:szCs w:val="21"/>
                <w:lang w:eastAsia="zh-CN"/>
              </w:rPr>
              <w:t>捌拾壹万零贰佰柒拾元整</w:t>
            </w:r>
            <w:r>
              <w:rPr>
                <w:rFonts w:hint="eastAsia" w:ascii="宋体" w:hAnsi="宋体" w:cs="宋体"/>
                <w:snapToGrid w:val="0"/>
                <w:kern w:val="0"/>
                <w:szCs w:val="21"/>
              </w:rPr>
              <w:t>）</w:t>
            </w:r>
            <w:r>
              <w:rPr>
                <w:rFonts w:hint="eastAsia" w:ascii="宋体" w:hAnsi="宋体" w:cs="宋体"/>
                <w:b/>
                <w:bCs/>
                <w:snapToGrid w:val="0"/>
                <w:kern w:val="0"/>
                <w:szCs w:val="21"/>
                <w:lang w:eastAsia="zh-CN"/>
              </w:rPr>
              <w:t>。</w:t>
            </w:r>
            <w:r>
              <w:rPr>
                <w:rFonts w:hint="eastAsia" w:ascii="宋体" w:hAnsi="宋体" w:cs="宋体"/>
                <w:b w:val="0"/>
                <w:bCs w:val="0"/>
                <w:snapToGrid w:val="0"/>
                <w:kern w:val="0"/>
                <w:szCs w:val="21"/>
                <w:lang w:eastAsia="zh-CN"/>
              </w:rPr>
              <w:t>备注：</w:t>
            </w:r>
            <w:r>
              <w:rPr>
                <w:rFonts w:hint="eastAsia" w:ascii="宋体" w:hAnsi="宋体" w:cs="宋体"/>
                <w:color w:val="auto"/>
                <w:sz w:val="21"/>
                <w:szCs w:val="21"/>
                <w:lang w:val="en-US" w:eastAsia="zh-CN"/>
              </w:rPr>
              <w:t>以上费用包括税费等一切费用。</w:t>
            </w:r>
          </w:p>
          <w:p>
            <w:pPr>
              <w:tabs>
                <w:tab w:val="left" w:pos="546"/>
                <w:tab w:val="left" w:pos="711"/>
              </w:tabs>
              <w:autoSpaceDE w:val="0"/>
              <w:autoSpaceDN w:val="0"/>
              <w:adjustRightInd w:val="0"/>
              <w:snapToGrid w:val="0"/>
              <w:spacing w:line="400" w:lineRule="exact"/>
              <w:ind w:firstLine="422" w:firstLineChars="200"/>
              <w:rPr>
                <w:rFonts w:ascii="宋体" w:hAnsi="宋体" w:cs="宋体"/>
                <w:b/>
                <w:snapToGrid w:val="0"/>
                <w:kern w:val="0"/>
                <w:szCs w:val="21"/>
              </w:rPr>
            </w:pPr>
            <w:r>
              <w:rPr>
                <w:rFonts w:hint="eastAsia" w:ascii="宋体" w:hAnsi="宋体" w:cs="宋体"/>
                <w:b/>
                <w:bCs/>
                <w:snapToGrid w:val="0"/>
                <w:kern w:val="0"/>
                <w:szCs w:val="21"/>
              </w:rPr>
              <w:t>投标人的投标总报价均不得高于最高限价，否则其投标文件作</w:t>
            </w:r>
            <w:r>
              <w:rPr>
                <w:rFonts w:hint="eastAsia" w:ascii="宋体" w:hAnsi="宋体" w:cs="宋体"/>
                <w:b/>
                <w:bCs/>
                <w:snapToGrid w:val="0"/>
                <w:kern w:val="0"/>
                <w:szCs w:val="21"/>
                <w:lang w:eastAsia="zh-CN"/>
              </w:rPr>
              <w:t>否决投标处理</w:t>
            </w:r>
            <w:r>
              <w:rPr>
                <w:rFonts w:hint="eastAsia" w:ascii="宋体" w:hAnsi="宋体" w:cs="宋体"/>
                <w:b/>
                <w:bCs/>
                <w:snapToGrid w:val="0"/>
                <w:kern w:val="0"/>
                <w:szCs w:val="21"/>
              </w:rPr>
              <w:t>。</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3.3.1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投标有效期</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color w:val="000000" w:themeColor="text1"/>
                <w:szCs w:val="21"/>
                <w:u w:val="single"/>
                <w14:textFill>
                  <w14:solidFill>
                    <w14:schemeClr w14:val="tx1"/>
                  </w14:solidFill>
                </w14:textFill>
              </w:rPr>
              <w:t>90日历天</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从提交投标文件截止日起计算）</w:t>
            </w:r>
          </w:p>
        </w:tc>
      </w:tr>
      <w:tr>
        <w:tblPrEx>
          <w:tblCellMar>
            <w:top w:w="0" w:type="dxa"/>
            <w:left w:w="108" w:type="dxa"/>
            <w:bottom w:w="0" w:type="dxa"/>
            <w:right w:w="108" w:type="dxa"/>
          </w:tblCellMar>
        </w:tblPrEx>
        <w:trPr>
          <w:trHeight w:val="459"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3.4.1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投标保证金</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投标</w:t>
            </w:r>
            <w:r>
              <w:rPr>
                <w:rFonts w:hint="eastAsia" w:ascii="宋体" w:hAnsi="宋体"/>
                <w:color w:val="auto"/>
                <w:highlight w:val="none"/>
              </w:rPr>
              <w:t>保证金的金额：</w:t>
            </w:r>
            <w:r>
              <w:rPr>
                <w:rFonts w:hint="eastAsia" w:ascii="宋体" w:hAnsi="宋体"/>
                <w:color w:val="auto"/>
                <w:highlight w:val="none"/>
                <w:u w:val="single"/>
              </w:rPr>
              <w:t>￥</w:t>
            </w:r>
            <w:r>
              <w:rPr>
                <w:rFonts w:hint="eastAsia" w:ascii="宋体" w:hAnsi="宋体"/>
                <w:color w:val="auto"/>
                <w:highlight w:val="none"/>
                <w:u w:val="single"/>
                <w:lang w:val="en-US" w:eastAsia="zh-CN"/>
              </w:rPr>
              <w:t>16000</w:t>
            </w:r>
            <w:r>
              <w:rPr>
                <w:rFonts w:hint="eastAsia" w:ascii="宋体" w:hAnsi="宋体"/>
                <w:color w:val="auto"/>
                <w:highlight w:val="none"/>
                <w:u w:val="single"/>
              </w:rPr>
              <w:t>元</w:t>
            </w:r>
            <w:r>
              <w:rPr>
                <w:rFonts w:hint="eastAsia" w:ascii="宋体" w:hAnsi="宋体"/>
                <w:color w:val="auto"/>
                <w:highlight w:val="none"/>
              </w:rPr>
              <w:t>（大写：</w:t>
            </w:r>
            <w:r>
              <w:rPr>
                <w:rFonts w:hint="eastAsia" w:ascii="宋体" w:hAnsi="宋体"/>
                <w:color w:val="auto"/>
                <w:highlight w:val="none"/>
                <w:u w:val="single"/>
                <w:lang w:val="en-US" w:eastAsia="zh-CN"/>
              </w:rPr>
              <w:t>壹万陆仟元整</w:t>
            </w:r>
            <w:r>
              <w:rPr>
                <w:rFonts w:hint="eastAsia" w:ascii="宋体" w:hAnsi="宋体"/>
                <w:color w:val="auto"/>
                <w:highlight w:val="none"/>
              </w:rPr>
              <w:t>）</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注：建议投标保证金用信封封装，并在信封上面写明</w:t>
            </w:r>
            <w:r>
              <w:rPr>
                <w:rFonts w:hint="eastAsia" w:ascii="宋体" w:hAnsi="宋体"/>
                <w:color w:val="auto"/>
                <w:highlight w:val="none"/>
                <w:lang w:eastAsia="zh-CN"/>
              </w:rPr>
              <w:t>投标</w:t>
            </w:r>
            <w:r>
              <w:rPr>
                <w:rFonts w:hint="eastAsia" w:ascii="宋体" w:hAnsi="宋体"/>
                <w:color w:val="auto"/>
                <w:highlight w:val="none"/>
              </w:rPr>
              <w:t>人名称及所投项目名称。</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投标</w:t>
            </w:r>
            <w:r>
              <w:rPr>
                <w:rFonts w:hint="eastAsia" w:ascii="宋体" w:hAnsi="宋体"/>
                <w:color w:val="auto"/>
                <w:highlight w:val="none"/>
              </w:rPr>
              <w:t>保证金的缴纳时间、形式：现场缴纳现金，由比选人清点。</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3、第一中标候选人之外的</w:t>
            </w:r>
            <w:r>
              <w:rPr>
                <w:rFonts w:hint="eastAsia" w:ascii="宋体" w:hAnsi="宋体"/>
                <w:color w:val="auto"/>
                <w:highlight w:val="none"/>
                <w:lang w:eastAsia="zh-CN"/>
              </w:rPr>
              <w:t>投标</w:t>
            </w:r>
            <w:r>
              <w:rPr>
                <w:rFonts w:hint="eastAsia" w:ascii="宋体" w:hAnsi="宋体"/>
                <w:color w:val="auto"/>
                <w:highlight w:val="none"/>
              </w:rPr>
              <w:t>人交纳的投标保证金，评标结束后当场退还。</w:t>
            </w:r>
          </w:p>
          <w:p>
            <w:pPr>
              <w:snapToGrid w:val="0"/>
              <w:spacing w:line="400" w:lineRule="exact"/>
              <w:ind w:firstLine="420" w:firstLineChars="200"/>
              <w:rPr>
                <w:rFonts w:ascii="宋体" w:hAnsi="宋体" w:cs="宋体"/>
                <w:color w:val="auto"/>
                <w:szCs w:val="21"/>
              </w:rPr>
            </w:pPr>
            <w:r>
              <w:rPr>
                <w:rFonts w:hint="eastAsia" w:ascii="宋体" w:hAnsi="宋体"/>
                <w:color w:val="auto"/>
                <w:highlight w:val="none"/>
              </w:rPr>
              <w:t>4、第一中标候选人交纳的</w:t>
            </w:r>
            <w:r>
              <w:rPr>
                <w:rFonts w:hint="eastAsia" w:ascii="宋体" w:hAnsi="宋体"/>
                <w:color w:val="auto"/>
                <w:highlight w:val="none"/>
                <w:lang w:eastAsia="zh-CN"/>
              </w:rPr>
              <w:t>投标</w:t>
            </w:r>
            <w:r>
              <w:rPr>
                <w:rFonts w:hint="eastAsia" w:ascii="宋体" w:hAnsi="宋体"/>
                <w:color w:val="auto"/>
                <w:highlight w:val="none"/>
              </w:rPr>
              <w:t>保证金在签订</w:t>
            </w:r>
            <w:r>
              <w:rPr>
                <w:rFonts w:hint="eastAsia" w:ascii="宋体" w:hAnsi="宋体"/>
                <w:color w:val="auto"/>
                <w:highlight w:val="none"/>
                <w:lang w:val="en-US" w:eastAsia="zh-CN"/>
              </w:rPr>
              <w:t>本项目</w:t>
            </w:r>
            <w:r>
              <w:rPr>
                <w:rFonts w:hint="eastAsia" w:ascii="宋体" w:hAnsi="宋体"/>
                <w:color w:val="auto"/>
                <w:highlight w:val="none"/>
              </w:rPr>
              <w:t>合同后退还。</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3.5</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资格审查资料</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s="宋体" w:eastAsiaTheme="minorEastAsia"/>
                <w:kern w:val="0"/>
                <w:szCs w:val="21"/>
                <w:lang w:val="en-US" w:eastAsia="zh-CN"/>
              </w:rPr>
            </w:pPr>
            <w:r>
              <w:rPr>
                <w:rFonts w:ascii="宋体" w:hAnsi="宋体"/>
                <w:color w:val="auto"/>
                <w:szCs w:val="21"/>
                <w:highlight w:val="none"/>
              </w:rPr>
              <w:t>投标人</w:t>
            </w:r>
            <w:r>
              <w:rPr>
                <w:rFonts w:hint="eastAsia" w:ascii="宋体" w:hAnsi="宋体"/>
                <w:color w:val="auto"/>
                <w:szCs w:val="21"/>
                <w:highlight w:val="none"/>
              </w:rPr>
              <w:t>应附投标人须知前附表第1</w:t>
            </w:r>
            <w:r>
              <w:rPr>
                <w:rFonts w:ascii="宋体" w:hAnsi="宋体"/>
                <w:color w:val="auto"/>
                <w:szCs w:val="21"/>
                <w:highlight w:val="none"/>
              </w:rPr>
              <w:t>.4.1</w:t>
            </w:r>
            <w:r>
              <w:rPr>
                <w:rFonts w:hint="eastAsia" w:ascii="宋体" w:hAnsi="宋体"/>
                <w:color w:val="auto"/>
                <w:szCs w:val="21"/>
                <w:highlight w:val="none"/>
              </w:rPr>
              <w:t>项中要求的相关证明材料</w:t>
            </w:r>
            <w:r>
              <w:rPr>
                <w:rFonts w:hint="eastAsia" w:ascii="宋体" w:hAnsi="宋体"/>
                <w:color w:val="auto"/>
                <w:szCs w:val="21"/>
                <w:highlight w:val="none"/>
                <w:lang w:val="en-US" w:eastAsia="zh-CN"/>
              </w:rPr>
              <w:t>。</w:t>
            </w:r>
          </w:p>
        </w:tc>
      </w:tr>
      <w:tr>
        <w:tblPrEx>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3.6</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是否允许递交备选</w:t>
            </w:r>
          </w:p>
          <w:p>
            <w:pPr>
              <w:spacing w:line="400" w:lineRule="exact"/>
              <w:jc w:val="center"/>
              <w:rPr>
                <w:rFonts w:ascii="宋体" w:hAnsi="宋体" w:cs="宋体"/>
                <w:szCs w:val="21"/>
              </w:rPr>
            </w:pPr>
            <w:r>
              <w:rPr>
                <w:rFonts w:hint="eastAsia" w:ascii="宋体" w:hAnsi="宋体" w:cs="宋体"/>
                <w:szCs w:val="21"/>
              </w:rPr>
              <w:t>投标方案</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不允许</w:t>
            </w:r>
          </w:p>
        </w:tc>
      </w:tr>
      <w:tr>
        <w:tblPrEx>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3.7.4</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投标文件份数</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eastAsiaTheme="minorEastAsia"/>
                <w:lang w:eastAsia="zh-CN"/>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1份、副本2份。当副本和正本不一致时，以正本为准。否则由评标委员会作否决投标处理。</w:t>
            </w:r>
          </w:p>
        </w:tc>
      </w:tr>
      <w:tr>
        <w:tblPrEx>
          <w:tblCellMar>
            <w:top w:w="0" w:type="dxa"/>
            <w:left w:w="108" w:type="dxa"/>
            <w:bottom w:w="0" w:type="dxa"/>
            <w:right w:w="108" w:type="dxa"/>
          </w:tblCellMar>
        </w:tblPrEx>
        <w:trPr>
          <w:trHeight w:val="193"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3.7.5</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装订要求</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1、应将投标函部分、</w:t>
            </w:r>
            <w:r>
              <w:rPr>
                <w:rFonts w:hint="eastAsia"/>
                <w:lang w:eastAsia="zh-CN"/>
              </w:rPr>
              <w:t>商务部分、</w:t>
            </w:r>
            <w:r>
              <w:rPr>
                <w:rFonts w:hint="eastAsia"/>
              </w:rPr>
              <w:t>资格审查部分各自分别装订成册。所有投标文件不论任何方式进行装订，必须保证投标书装订牢固，否则，比选人对由于投标文件装订松散而造成的丢失或其他后果不承担任何责任。</w:t>
            </w:r>
          </w:p>
          <w:p>
            <w:pPr>
              <w:spacing w:line="400" w:lineRule="exact"/>
            </w:pPr>
            <w:r>
              <w:rPr>
                <w:rFonts w:hint="eastAsia"/>
              </w:rPr>
              <w:t>2、装订</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（1）投标函部分的装订要求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rPr>
            </w:pPr>
            <w:r>
              <w:rPr>
                <w:rFonts w:hint="eastAsia"/>
              </w:rPr>
              <w:t>应按照</w:t>
            </w:r>
            <w:r>
              <w:rPr>
                <w:rFonts w:hint="eastAsia"/>
                <w:lang w:eastAsia="zh-CN"/>
              </w:rPr>
              <w:t>第六章</w:t>
            </w:r>
            <w:r>
              <w:rPr>
                <w:rFonts w:hint="eastAsia"/>
              </w:rPr>
              <w:t>规定格式装订成册，并应编制目录。</w:t>
            </w:r>
            <w:r>
              <w:rPr>
                <w:rFonts w:hint="eastAsia"/>
              </w:rPr>
              <w:br w:type="textWrapping"/>
            </w:r>
            <w:r>
              <w:rPr>
                <w:rFonts w:hint="eastAsia"/>
                <w:lang w:eastAsia="zh-CN"/>
              </w:rPr>
              <w:t>（</w:t>
            </w:r>
            <w:r>
              <w:rPr>
                <w:rFonts w:hint="eastAsia"/>
                <w:lang w:val="en-US" w:eastAsia="zh-CN"/>
              </w:rPr>
              <w:t>2</w:t>
            </w:r>
            <w:r>
              <w:rPr>
                <w:rFonts w:hint="eastAsia"/>
                <w:lang w:eastAsia="zh-CN"/>
              </w:rPr>
              <w:t>）商务部分</w:t>
            </w:r>
            <w:r>
              <w:rPr>
                <w:rFonts w:hint="eastAsia"/>
              </w:rPr>
              <w:t>的装订要求</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应按照</w:t>
            </w:r>
            <w:r>
              <w:rPr>
                <w:rFonts w:hint="eastAsia"/>
                <w:lang w:eastAsia="zh-CN"/>
              </w:rPr>
              <w:t>第六章</w:t>
            </w:r>
            <w:r>
              <w:rPr>
                <w:rFonts w:hint="eastAsia"/>
              </w:rPr>
              <w:t>规定格式装订成册，并应编制目录。</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w:t>
            </w:r>
            <w:r>
              <w:rPr>
                <w:rFonts w:hint="eastAsia"/>
                <w:lang w:val="en-US" w:eastAsia="zh-CN"/>
              </w:rPr>
              <w:t>3</w:t>
            </w:r>
            <w:r>
              <w:rPr>
                <w:rFonts w:hint="eastAsia"/>
              </w:rPr>
              <w:t>）资格审查部分的装订要求</w:t>
            </w:r>
          </w:p>
          <w:p>
            <w:pPr>
              <w:spacing w:line="400" w:lineRule="exact"/>
              <w:rPr>
                <w:rFonts w:hint="eastAsia"/>
                <w:lang w:eastAsia="zh-CN"/>
              </w:rPr>
            </w:pPr>
            <w:r>
              <w:rPr>
                <w:rFonts w:hint="eastAsia"/>
              </w:rPr>
              <w:t>应按照</w:t>
            </w:r>
            <w:r>
              <w:rPr>
                <w:rFonts w:hint="eastAsia"/>
                <w:lang w:eastAsia="zh-CN"/>
              </w:rPr>
              <w:t>第六章</w:t>
            </w:r>
            <w:r>
              <w:rPr>
                <w:rFonts w:hint="eastAsia"/>
              </w:rPr>
              <w:t>规定格式装订成册，并应编制目录。</w:t>
            </w:r>
          </w:p>
        </w:tc>
      </w:tr>
      <w:tr>
        <w:tblPrEx>
          <w:tblCellMar>
            <w:top w:w="0" w:type="dxa"/>
            <w:left w:w="108" w:type="dxa"/>
            <w:bottom w:w="0" w:type="dxa"/>
            <w:right w:w="108" w:type="dxa"/>
          </w:tblCellMar>
        </w:tblPrEx>
        <w:trPr>
          <w:trHeight w:val="670"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4.1.1</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投标文件的密封</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投标文件袋使用“投标函部分”袋、“商务部分”袋、“</w:t>
            </w:r>
            <w:r>
              <w:rPr>
                <w:rFonts w:hint="eastAsia" w:ascii="宋体" w:hAnsi="宋体"/>
                <w:color w:val="auto"/>
                <w:szCs w:val="21"/>
                <w:highlight w:val="none"/>
              </w:rPr>
              <w:t>资格审查部分</w:t>
            </w:r>
            <w:r>
              <w:rPr>
                <w:rFonts w:ascii="宋体" w:hAnsi="宋体"/>
                <w:color w:val="auto"/>
                <w:szCs w:val="21"/>
                <w:highlight w:val="none"/>
              </w:rPr>
              <w:t>”袋以及“投标文件”大袋。</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.投标函部分装入“投标函部分”袋中，密封并在袋上加盖投标人单位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pacing w:val="4"/>
                <w:szCs w:val="21"/>
                <w:highlight w:val="none"/>
              </w:rPr>
              <w:t>商务部分装入“商务部分”袋中，密封并在袋上加盖投标人单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“投标函部分”、“商务部分”等小袋装入“投标文件”大袋中，密封并在大袋上加盖投标人单位</w:t>
            </w:r>
            <w:r>
              <w:rPr>
                <w:rFonts w:hint="eastAsia" w:ascii="宋体" w:hAnsi="宋体"/>
                <w:color w:val="auto"/>
                <w:szCs w:val="21"/>
                <w:highlight w:val="none"/>
              </w:rPr>
              <w:t>法人</w:t>
            </w:r>
            <w:r>
              <w:rPr>
                <w:rFonts w:ascii="宋体" w:hAnsi="宋体"/>
                <w:color w:val="auto"/>
                <w:szCs w:val="21"/>
                <w:highlight w:val="none"/>
              </w:rPr>
              <w:t>章，同时“投标文件”大袋应按本表第4.1.2项的规定写明相应内容。</w:t>
            </w:r>
            <w:r>
              <w:rPr>
                <w:rFonts w:hint="eastAsia" w:ascii="宋体" w:hAnsi="宋体"/>
                <w:color w:val="auto"/>
                <w:szCs w:val="21"/>
                <w:highlight w:val="none"/>
              </w:rPr>
              <w:t>大袋未按要求密封的，</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或代理机构应该拒收。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”单独封装，密封并在袋上加盖投标人单位</w:t>
            </w:r>
            <w:r>
              <w:rPr>
                <w:rFonts w:hint="eastAsia" w:ascii="宋体" w:hAnsi="宋体"/>
                <w:color w:val="auto"/>
                <w:szCs w:val="21"/>
                <w:highlight w:val="none"/>
              </w:rPr>
              <w:t>法人</w:t>
            </w:r>
            <w:r>
              <w:rPr>
                <w:rFonts w:ascii="宋体" w:hAnsi="宋体"/>
                <w:color w:val="auto"/>
                <w:szCs w:val="21"/>
                <w:highlight w:val="none"/>
              </w:rPr>
              <w:t>章，同时应按本表第4.1.2项的规定写明相应内容。</w:t>
            </w:r>
          </w:p>
          <w:p>
            <w:pPr>
              <w:spacing w:line="400" w:lineRule="exact"/>
              <w:rPr>
                <w:rFonts w:ascii="宋体" w:hAnsi="宋体" w:cs="宋体"/>
                <w:szCs w:val="21"/>
              </w:rPr>
            </w:pPr>
            <w:r>
              <w:rPr>
                <w:rFonts w:hint="eastAsia" w:ascii="宋体" w:hAnsi="宋体"/>
                <w:color w:val="auto"/>
                <w:szCs w:val="21"/>
                <w:highlight w:val="none"/>
              </w:rPr>
              <w:t>注：“投标函部分”袋、“商务部分”袋只为方便投标文件分装，不作为判定密封合格与否的条件。但为了方便开标，请各投标人主动配合，按要求分装。</w:t>
            </w:r>
          </w:p>
        </w:tc>
      </w:tr>
      <w:tr>
        <w:tblPrEx>
          <w:tblCellMar>
            <w:top w:w="0" w:type="dxa"/>
            <w:left w:w="108" w:type="dxa"/>
            <w:bottom w:w="0" w:type="dxa"/>
            <w:right w:w="108" w:type="dxa"/>
          </w:tblCellMar>
        </w:tblPrEx>
        <w:trPr>
          <w:trHeight w:val="477"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4.1.2</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封套上写明</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应在“投标文件”大袋和“</w:t>
            </w:r>
            <w:r>
              <w:rPr>
                <w:rFonts w:hint="eastAsia" w:ascii="宋体" w:hAnsi="宋体"/>
                <w:color w:val="auto"/>
                <w:kern w:val="0"/>
                <w:szCs w:val="21"/>
                <w:highlight w:val="none"/>
              </w:rPr>
              <w:t>资格审查部分</w:t>
            </w:r>
            <w:r>
              <w:rPr>
                <w:rFonts w:ascii="宋体" w:hAnsi="宋体"/>
                <w:color w:val="auto"/>
                <w:kern w:val="0"/>
                <w:szCs w:val="21"/>
                <w:highlight w:val="none"/>
              </w:rPr>
              <w:t>”封套上写明如下内容：</w:t>
            </w: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snapToGrid w:val="0"/>
                <w:color w:val="auto"/>
                <w:kern w:val="0"/>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投标人名称：</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none"/>
              </w:rPr>
              <w:t>（</w:t>
            </w:r>
            <w:r>
              <w:rPr>
                <w:rFonts w:hint="eastAsia" w:ascii="宋体" w:hAnsi="宋体"/>
                <w:color w:val="auto"/>
                <w:kern w:val="0"/>
                <w:szCs w:val="21"/>
                <w:highlight w:val="none"/>
              </w:rPr>
              <w:t>项目名称）投标文件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sz w:val="21"/>
                <w:szCs w:val="21"/>
              </w:rPr>
            </w:pPr>
            <w:r>
              <w:rPr>
                <w:rFonts w:hint="eastAsia" w:ascii="宋体" w:hAnsi="宋体"/>
                <w:color w:val="auto"/>
                <w:kern w:val="0"/>
                <w:szCs w:val="21"/>
                <w:highlight w:val="none"/>
              </w:rPr>
              <w:t>在</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年</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分前不得开启</w:t>
            </w:r>
          </w:p>
        </w:tc>
      </w:tr>
      <w:tr>
        <w:tblPrEx>
          <w:tblCellMar>
            <w:top w:w="0" w:type="dxa"/>
            <w:left w:w="108" w:type="dxa"/>
            <w:bottom w:w="0" w:type="dxa"/>
            <w:right w:w="108" w:type="dxa"/>
          </w:tblCellMar>
        </w:tblPrEx>
        <w:trPr>
          <w:trHeight w:val="412"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4.2.2</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递交投标文件地点</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szCs w:val="21"/>
                <w:lang w:val="zh-CN"/>
              </w:rPr>
              <w:t>重庆两江文化创意发展股份有限公司</w:t>
            </w:r>
            <w:r>
              <w:rPr>
                <w:rFonts w:hint="eastAsia" w:ascii="宋体" w:hAnsi="宋体" w:cs="宋体"/>
                <w:szCs w:val="21"/>
              </w:rPr>
              <w:t>会议室</w:t>
            </w:r>
          </w:p>
        </w:tc>
      </w:tr>
      <w:tr>
        <w:tblPrEx>
          <w:tblCellMar>
            <w:top w:w="0" w:type="dxa"/>
            <w:left w:w="108" w:type="dxa"/>
            <w:bottom w:w="0" w:type="dxa"/>
            <w:right w:w="108" w:type="dxa"/>
          </w:tblCellMar>
        </w:tblPrEx>
        <w:trPr>
          <w:trHeight w:val="461"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4.2.3</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是否退还投标文件</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否</w:t>
            </w:r>
          </w:p>
        </w:tc>
      </w:tr>
      <w:tr>
        <w:tblPrEx>
          <w:tblCellMar>
            <w:top w:w="0" w:type="dxa"/>
            <w:left w:w="108" w:type="dxa"/>
            <w:bottom w:w="0" w:type="dxa"/>
            <w:right w:w="108" w:type="dxa"/>
          </w:tblCellMar>
        </w:tblPrEx>
        <w:trPr>
          <w:trHeight w:val="837"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5.1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开标时间和地点</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开标时间：同投标截止时间</w:t>
            </w:r>
            <w:r>
              <w:rPr>
                <w:rFonts w:hint="eastAsia" w:ascii="宋体" w:hAnsi="宋体"/>
                <w:color w:val="auto"/>
                <w:kern w:val="0"/>
                <w:szCs w:val="21"/>
                <w:highlight w:val="none"/>
                <w:lang w:eastAsia="zh-CN"/>
              </w:rPr>
              <w:t>；</w:t>
            </w:r>
          </w:p>
          <w:p>
            <w:pPr>
              <w:snapToGrid w:val="0"/>
              <w:spacing w:line="400" w:lineRule="exact"/>
              <w:rPr>
                <w:rFonts w:ascii="宋体" w:hAnsi="宋体" w:cs="宋体"/>
                <w:kern w:val="0"/>
              </w:rPr>
            </w:pPr>
            <w:r>
              <w:rPr>
                <w:rFonts w:ascii="宋体" w:hAnsi="宋体"/>
                <w:color w:val="auto"/>
                <w:kern w:val="0"/>
                <w:szCs w:val="21"/>
                <w:highlight w:val="none"/>
              </w:rPr>
              <w:t>开标地点：</w:t>
            </w:r>
            <w:r>
              <w:rPr>
                <w:rFonts w:hint="eastAsia" w:ascii="宋体" w:hAnsi="宋体" w:cs="宋体"/>
                <w:bCs/>
                <w:color w:val="auto"/>
                <w:kern w:val="0"/>
                <w:szCs w:val="21"/>
                <w:highlight w:val="none"/>
                <w:lang w:eastAsia="zh-CN"/>
              </w:rPr>
              <w:t>重庆两江文化创意发展股份有限公司会议室</w:t>
            </w:r>
            <w:r>
              <w:rPr>
                <w:rFonts w:ascii="宋体" w:hAnsi="宋体"/>
                <w:bCs/>
                <w:color w:val="auto"/>
                <w:szCs w:val="21"/>
                <w:highlight w:val="none"/>
              </w:rPr>
              <w:t>。</w:t>
            </w:r>
          </w:p>
        </w:tc>
      </w:tr>
      <w:tr>
        <w:tblPrEx>
          <w:tblCellMar>
            <w:top w:w="0" w:type="dxa"/>
            <w:left w:w="108" w:type="dxa"/>
            <w:bottom w:w="0" w:type="dxa"/>
            <w:right w:w="108" w:type="dxa"/>
          </w:tblCellMar>
        </w:tblPrEx>
        <w:trPr>
          <w:trHeight w:val="475"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5.2</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开标程序</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kern w:val="0"/>
                <w:szCs w:val="21"/>
              </w:rPr>
            </w:pPr>
            <w:r>
              <w:rPr>
                <w:rFonts w:hint="eastAsia" w:ascii="宋体" w:hAnsi="宋体" w:cs="宋体"/>
                <w:kern w:val="0"/>
                <w:szCs w:val="21"/>
              </w:rPr>
              <w:t>主持人按下列程序进行开标：</w:t>
            </w:r>
          </w:p>
          <w:p>
            <w:pPr>
              <w:snapToGrid w:val="0"/>
              <w:spacing w:line="400" w:lineRule="exact"/>
              <w:rPr>
                <w:rFonts w:ascii="宋体" w:hAnsi="宋体" w:cs="宋体"/>
                <w:kern w:val="0"/>
                <w:szCs w:val="21"/>
              </w:rPr>
            </w:pPr>
            <w:r>
              <w:rPr>
                <w:rFonts w:hint="eastAsia" w:ascii="宋体" w:hAnsi="宋体" w:cs="宋体"/>
                <w:kern w:val="0"/>
                <w:szCs w:val="21"/>
              </w:rPr>
              <w:t>(1）宣布开标纪律；</w:t>
            </w:r>
          </w:p>
          <w:p>
            <w:pPr>
              <w:snapToGrid w:val="0"/>
              <w:spacing w:line="400" w:lineRule="exact"/>
              <w:rPr>
                <w:rFonts w:ascii="宋体" w:hAnsi="宋体" w:cs="宋体"/>
                <w:kern w:val="0"/>
                <w:szCs w:val="21"/>
              </w:rPr>
            </w:pPr>
            <w:r>
              <w:rPr>
                <w:rFonts w:hint="eastAsia" w:ascii="宋体" w:hAnsi="宋体" w:cs="宋体"/>
                <w:kern w:val="0"/>
                <w:szCs w:val="21"/>
              </w:rPr>
              <w:t>(2）宣布开标人、唱标人、记录人、监标人等有关人员姓名；</w:t>
            </w:r>
          </w:p>
          <w:p>
            <w:pPr>
              <w:snapToGrid w:val="0"/>
              <w:spacing w:line="400" w:lineRule="exact"/>
              <w:rPr>
                <w:rFonts w:ascii="宋体" w:hAnsi="宋体" w:cs="宋体"/>
                <w:kern w:val="0"/>
                <w:szCs w:val="21"/>
              </w:rPr>
            </w:pPr>
            <w:r>
              <w:rPr>
                <w:rFonts w:hint="eastAsia" w:ascii="宋体" w:hAnsi="宋体" w:cs="宋体"/>
                <w:kern w:val="0"/>
                <w:szCs w:val="21"/>
              </w:rPr>
              <w:t>(3）公布在投标截止时间前递交投标文件的投标人名称，并点名确认投标人是否派人到场；</w:t>
            </w:r>
          </w:p>
          <w:p>
            <w:pPr>
              <w:snapToGrid w:val="0"/>
              <w:spacing w:line="400" w:lineRule="exact"/>
              <w:rPr>
                <w:rFonts w:ascii="宋体" w:hAnsi="宋体" w:cs="宋体"/>
                <w:kern w:val="0"/>
                <w:szCs w:val="21"/>
              </w:rPr>
            </w:pPr>
            <w:r>
              <w:rPr>
                <w:rFonts w:hint="eastAsia" w:ascii="宋体" w:hAnsi="宋体" w:cs="宋体"/>
                <w:kern w:val="0"/>
                <w:szCs w:val="21"/>
              </w:rPr>
              <w:t>(4）核验参加开标会议的投标人的法定代表人或委托代理人本人身份证（原件），核验被授权代理人的法定代表人身份证明及授权委托书（原件），以确认其身份合法有效。若投标人的法定代表人或授权委托代理人身份核验不合格，当场退还投标文件。</w:t>
            </w:r>
          </w:p>
          <w:p>
            <w:pPr>
              <w:snapToGrid w:val="0"/>
              <w:spacing w:line="400" w:lineRule="exact"/>
              <w:rPr>
                <w:rFonts w:ascii="宋体" w:hAnsi="宋体" w:cs="宋体"/>
                <w:kern w:val="0"/>
                <w:szCs w:val="21"/>
              </w:rPr>
            </w:pPr>
            <w:r>
              <w:rPr>
                <w:rFonts w:hint="eastAsia" w:ascii="宋体" w:hAnsi="宋体" w:cs="宋体"/>
                <w:kern w:val="0"/>
                <w:szCs w:val="21"/>
              </w:rPr>
              <w:t>(5）核查各投标人投标保证金递交情况，未在规定时间或未足额缴纳投标保证金的，当众退还其投标文件。</w:t>
            </w:r>
          </w:p>
          <w:p>
            <w:pPr>
              <w:snapToGrid w:val="0"/>
              <w:spacing w:line="400" w:lineRule="exact"/>
              <w:rPr>
                <w:rFonts w:ascii="宋体" w:hAnsi="宋体" w:cs="宋体"/>
                <w:kern w:val="0"/>
                <w:szCs w:val="21"/>
              </w:rPr>
            </w:pPr>
            <w:r>
              <w:rPr>
                <w:rFonts w:hint="eastAsia" w:ascii="宋体" w:hAnsi="宋体" w:cs="宋体"/>
                <w:kern w:val="0"/>
                <w:szCs w:val="21"/>
              </w:rPr>
              <w:t>(6）密封情况检查：投标人或者其推选的代表检查投标文件的密封情况并确认。</w:t>
            </w:r>
          </w:p>
          <w:p>
            <w:pPr>
              <w:snapToGrid w:val="0"/>
              <w:spacing w:line="400" w:lineRule="exact"/>
              <w:rPr>
                <w:rFonts w:ascii="宋体" w:hAnsi="宋体" w:cs="宋体"/>
                <w:kern w:val="0"/>
                <w:szCs w:val="21"/>
              </w:rPr>
            </w:pPr>
            <w:r>
              <w:rPr>
                <w:rFonts w:hint="eastAsia" w:ascii="宋体" w:hAnsi="宋体" w:cs="宋体"/>
                <w:kern w:val="0"/>
                <w:szCs w:val="21"/>
              </w:rPr>
              <w:t>(7）公布最高限价；</w:t>
            </w:r>
          </w:p>
          <w:p>
            <w:pPr>
              <w:snapToGrid w:val="0"/>
              <w:spacing w:line="400" w:lineRule="exact"/>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8</w:t>
            </w:r>
            <w:r>
              <w:rPr>
                <w:rFonts w:hint="eastAsia" w:ascii="宋体" w:hAnsi="宋体" w:cs="宋体"/>
                <w:kern w:val="0"/>
                <w:szCs w:val="21"/>
              </w:rPr>
              <w:t>）开启投标文件顺序：随机开启；</w:t>
            </w:r>
          </w:p>
          <w:p>
            <w:pPr>
              <w:snapToGrid w:val="0"/>
              <w:spacing w:line="400" w:lineRule="exact"/>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9</w:t>
            </w:r>
            <w:r>
              <w:rPr>
                <w:rFonts w:hint="eastAsia" w:ascii="宋体" w:hAnsi="宋体" w:cs="宋体"/>
                <w:kern w:val="0"/>
                <w:szCs w:val="21"/>
              </w:rPr>
              <w:t>）按宣布的开标顺序当众开标，开启投标函部分袋、</w:t>
            </w:r>
            <w:r>
              <w:rPr>
                <w:rFonts w:hint="eastAsia" w:ascii="宋体" w:hAnsi="宋体" w:cs="宋体"/>
                <w:kern w:val="0"/>
                <w:szCs w:val="21"/>
                <w:lang w:eastAsia="zh-CN"/>
              </w:rPr>
              <w:t>商务</w:t>
            </w:r>
            <w:r>
              <w:rPr>
                <w:rFonts w:hint="eastAsia" w:ascii="宋体" w:hAnsi="宋体" w:cs="宋体"/>
                <w:kern w:val="0"/>
                <w:szCs w:val="21"/>
              </w:rPr>
              <w:t>部分袋、资格审查部分</w:t>
            </w:r>
            <w:r>
              <w:rPr>
                <w:rFonts w:hint="eastAsia"/>
                <w:sz w:val="21"/>
                <w:szCs w:val="21"/>
                <w:lang w:eastAsia="zh-CN"/>
              </w:rPr>
              <w:t>袋</w:t>
            </w:r>
            <w:r>
              <w:rPr>
                <w:rFonts w:hint="eastAsia" w:ascii="宋体" w:hAnsi="宋体" w:cs="宋体"/>
                <w:kern w:val="0"/>
                <w:szCs w:val="21"/>
              </w:rPr>
              <w:t>公布投标人名称、投标报价及其他内容，并记录在案；</w:t>
            </w:r>
          </w:p>
          <w:p>
            <w:pPr>
              <w:snapToGrid w:val="0"/>
              <w:spacing w:line="400" w:lineRule="exact"/>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）投标人代表、比选人代表、监标人、记录人等有关人员在开标记录上签字确认；</w:t>
            </w:r>
          </w:p>
          <w:p>
            <w:pPr>
              <w:snapToGrid w:val="0"/>
              <w:spacing w:line="400" w:lineRule="exac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）开标结束。</w:t>
            </w:r>
          </w:p>
        </w:tc>
      </w:tr>
      <w:tr>
        <w:tblPrEx>
          <w:tblCellMar>
            <w:top w:w="0" w:type="dxa"/>
            <w:left w:w="108" w:type="dxa"/>
            <w:bottom w:w="0" w:type="dxa"/>
            <w:right w:w="108" w:type="dxa"/>
          </w:tblCellMar>
        </w:tblPrEx>
        <w:trPr>
          <w:trHeight w:val="851"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6.1.1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评标委员会的组建</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val="0"/>
              <w:spacing w:line="310" w:lineRule="exact"/>
              <w:jc w:val="left"/>
              <w:textAlignment w:val="auto"/>
              <w:rPr>
                <w:rFonts w:hint="eastAsia" w:ascii="宋体" w:hAnsi="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评标委员会构成：</w:t>
            </w:r>
            <w:r>
              <w:rPr>
                <w:rFonts w:hint="eastAsia" w:ascii="宋体" w:hAnsi="宋体"/>
                <w:color w:val="auto"/>
                <w:kern w:val="0"/>
                <w:szCs w:val="21"/>
                <w:highlight w:val="none"/>
                <w:u w:val="single"/>
              </w:rPr>
              <w:t>　3　</w:t>
            </w:r>
            <w:r>
              <w:rPr>
                <w:rFonts w:hint="eastAsia" w:ascii="宋体" w:hAnsi="宋体"/>
                <w:color w:val="auto"/>
                <w:kern w:val="0"/>
                <w:szCs w:val="21"/>
                <w:highlight w:val="none"/>
              </w:rPr>
              <w:t>人；</w:t>
            </w:r>
          </w:p>
          <w:p>
            <w:pPr>
              <w:spacing w:line="400" w:lineRule="exact"/>
              <w:rPr>
                <w:rFonts w:ascii="宋体" w:hAnsi="宋体" w:cs="宋体"/>
                <w:szCs w:val="21"/>
              </w:rPr>
            </w:pPr>
            <w:r>
              <w:rPr>
                <w:rFonts w:hint="eastAsia" w:ascii="宋体" w:hAnsi="宋体"/>
                <w:color w:val="auto"/>
                <w:kern w:val="0"/>
                <w:szCs w:val="21"/>
                <w:highlight w:val="none"/>
              </w:rPr>
              <w:t>2</w:t>
            </w:r>
            <w:r>
              <w:rPr>
                <w:rFonts w:hint="eastAsia" w:ascii="宋体" w:hAnsi="宋体"/>
                <w:color w:val="auto"/>
                <w:kern w:val="0"/>
                <w:szCs w:val="21"/>
                <w:highlight w:val="none"/>
                <w:lang w:val="en-US" w:eastAsia="zh-CN"/>
              </w:rPr>
              <w:t>.</w:t>
            </w:r>
            <w:r>
              <w:rPr>
                <w:rFonts w:hint="eastAsia" w:ascii="宋体" w:hAnsi="宋体" w:cs="宋体"/>
                <w:color w:val="auto"/>
                <w:kern w:val="0"/>
                <w:szCs w:val="21"/>
                <w:highlight w:val="none"/>
              </w:rPr>
              <w:t>评标专家确定方式：</w:t>
            </w:r>
            <w:r>
              <w:rPr>
                <w:rFonts w:hint="eastAsia" w:ascii="宋体" w:hAnsi="宋体"/>
                <w:color w:val="auto"/>
                <w:kern w:val="0"/>
                <w:szCs w:val="21"/>
                <w:highlight w:val="none"/>
              </w:rPr>
              <w:t>由比选人</w:t>
            </w:r>
            <w:r>
              <w:rPr>
                <w:rFonts w:hint="eastAsia" w:ascii="宋体" w:hAnsi="宋体"/>
                <w:color w:val="auto"/>
                <w:kern w:val="0"/>
                <w:szCs w:val="21"/>
                <w:highlight w:val="none"/>
                <w:lang w:val="en-US" w:eastAsia="zh-CN"/>
              </w:rPr>
              <w:t>自行</w:t>
            </w:r>
            <w:r>
              <w:rPr>
                <w:rFonts w:hint="eastAsia" w:ascii="宋体" w:hAnsi="宋体"/>
                <w:color w:val="auto"/>
                <w:kern w:val="0"/>
                <w:szCs w:val="21"/>
                <w:highlight w:val="none"/>
              </w:rPr>
              <w:t>组建。</w:t>
            </w:r>
          </w:p>
        </w:tc>
      </w:tr>
      <w:tr>
        <w:tblPrEx>
          <w:tblCellMar>
            <w:top w:w="0" w:type="dxa"/>
            <w:left w:w="108" w:type="dxa"/>
            <w:bottom w:w="0" w:type="dxa"/>
            <w:right w:w="108" w:type="dxa"/>
          </w:tblCellMar>
        </w:tblPrEx>
        <w:trPr>
          <w:trHeight w:val="786"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7.1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是否授权评标委员会确定中标人</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kern w:val="0"/>
              </w:rPr>
              <w:t>否，</w:t>
            </w:r>
            <w:r>
              <w:rPr>
                <w:rFonts w:ascii="宋体" w:hAnsi="宋体"/>
                <w:color w:val="auto"/>
                <w:kern w:val="0"/>
                <w:szCs w:val="21"/>
                <w:highlight w:val="none"/>
              </w:rPr>
              <w:t>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由低到高排名前三名为中标候选人</w:t>
            </w:r>
            <w:r>
              <w:rPr>
                <w:rFonts w:hint="eastAsia" w:ascii="宋体" w:hAnsi="宋体" w:cs="宋体"/>
                <w:kern w:val="0"/>
              </w:rPr>
              <w:t>。</w:t>
            </w:r>
          </w:p>
        </w:tc>
      </w:tr>
      <w:tr>
        <w:tblPrEx>
          <w:tblCellMar>
            <w:top w:w="0" w:type="dxa"/>
            <w:left w:w="108" w:type="dxa"/>
            <w:bottom w:w="0" w:type="dxa"/>
            <w:right w:w="108" w:type="dxa"/>
          </w:tblCellMar>
        </w:tblPrEx>
        <w:trPr>
          <w:trHeight w:val="786"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cs="宋体" w:eastAsiaTheme="minorEastAsia"/>
                <w:szCs w:val="21"/>
                <w:lang w:val="en-US" w:eastAsia="zh-CN"/>
              </w:rPr>
            </w:pPr>
            <w:r>
              <w:rPr>
                <w:rFonts w:hint="eastAsia" w:ascii="宋体" w:hAnsi="宋体" w:cs="宋体"/>
                <w:szCs w:val="21"/>
                <w:lang w:val="en-US" w:eastAsia="zh-CN"/>
              </w:rPr>
              <w:t>7.2</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ascii="宋体" w:hAnsi="宋体"/>
                <w:color w:val="auto"/>
                <w:kern w:val="0"/>
                <w:szCs w:val="21"/>
                <w:highlight w:val="none"/>
              </w:rPr>
              <w:t>中标公示</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kern w:val="0"/>
              </w:rPr>
            </w:pPr>
            <w:r>
              <w:rPr>
                <w:rFonts w:hint="eastAsia" w:ascii="宋体" w:hAnsi="宋体" w:cs="宋体"/>
                <w:color w:val="auto"/>
                <w:szCs w:val="21"/>
                <w:highlight w:val="none"/>
              </w:rPr>
              <w:t>为深化信息公开，接受社会监督，本项目将按照《</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eastAsia="zh-CN"/>
              </w:rPr>
              <w:t>公告</w:t>
            </w:r>
            <w:r>
              <w:rPr>
                <w:rFonts w:hint="eastAsia" w:ascii="宋体" w:hAnsi="宋体" w:cs="宋体"/>
                <w:color w:val="auto"/>
                <w:szCs w:val="21"/>
                <w:highlight w:val="none"/>
              </w:rPr>
              <w:t>和公示信息发布管理办法》（国家发改委令第10号）的要求，</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default" w:ascii="宋体" w:hAnsi="宋体" w:cs="宋体"/>
                <w:color w:val="auto"/>
                <w:szCs w:val="21"/>
                <w:highlight w:val="none"/>
                <w:u w:val="single"/>
                <w:lang w:val="en-US" w:eastAsia="zh-CN"/>
              </w:rPr>
              <w:t>重庆安居古城网站（http://www.anjugc.cn/index.htm）</w:t>
            </w:r>
            <w:r>
              <w:rPr>
                <w:rFonts w:hint="eastAsia" w:ascii="宋体" w:hAnsi="宋体" w:cs="宋体"/>
                <w:color w:val="auto"/>
                <w:szCs w:val="21"/>
                <w:highlight w:val="none"/>
                <w:u w:val="single"/>
                <w:lang w:eastAsia="zh-CN"/>
              </w:rPr>
              <w:t>上</w:t>
            </w:r>
            <w:r>
              <w:rPr>
                <w:rFonts w:hint="eastAsia" w:ascii="宋体" w:hAnsi="宋体" w:cs="宋体"/>
                <w:color w:val="auto"/>
                <w:szCs w:val="21"/>
                <w:highlight w:val="none"/>
              </w:rPr>
              <w:t>进行公示，公示期为3个工作日。公示内容包括中标候选人名称、排序、得分、投标报价。</w:t>
            </w:r>
          </w:p>
        </w:tc>
      </w:tr>
      <w:tr>
        <w:tblPrEx>
          <w:tblCellMar>
            <w:top w:w="0" w:type="dxa"/>
            <w:left w:w="108" w:type="dxa"/>
            <w:bottom w:w="0" w:type="dxa"/>
            <w:right w:w="108" w:type="dxa"/>
          </w:tblCellMar>
        </w:tblPrEx>
        <w:trPr>
          <w:trHeight w:val="1796" w:hRule="exac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8.1</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重新比选</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napToGrid w:val="0"/>
                <w:kern w:val="0"/>
                <w:szCs w:val="21"/>
              </w:rPr>
            </w:pPr>
            <w:r>
              <w:rPr>
                <w:rFonts w:hint="eastAsia" w:ascii="宋体" w:hAnsi="宋体" w:cs="宋体"/>
                <w:snapToGrid w:val="0"/>
                <w:kern w:val="0"/>
                <w:szCs w:val="21"/>
              </w:rPr>
              <w:t>1.按投标人须知第8.1（1）执行；</w:t>
            </w:r>
          </w:p>
          <w:p>
            <w:pPr>
              <w:adjustRightInd w:val="0"/>
              <w:snapToGrid w:val="0"/>
              <w:spacing w:line="400" w:lineRule="exact"/>
              <w:rPr>
                <w:rFonts w:ascii="宋体" w:hAnsi="宋体" w:cs="宋体"/>
                <w:snapToGrid w:val="0"/>
                <w:kern w:val="0"/>
                <w:szCs w:val="21"/>
              </w:rPr>
            </w:pPr>
            <w:r>
              <w:rPr>
                <w:rFonts w:hint="eastAsia" w:ascii="宋体" w:hAnsi="宋体" w:cs="宋体"/>
                <w:snapToGrid w:val="0"/>
                <w:kern w:val="0"/>
                <w:szCs w:val="21"/>
              </w:rPr>
              <w:t>2.按投标人须知第8.1（2）执行；</w:t>
            </w:r>
          </w:p>
          <w:p>
            <w:pPr>
              <w:adjustRightInd w:val="0"/>
              <w:snapToGrid w:val="0"/>
              <w:spacing w:line="400" w:lineRule="exact"/>
              <w:rPr>
                <w:rFonts w:ascii="宋体" w:hAnsi="宋体" w:cs="宋体"/>
                <w:snapToGrid w:val="0"/>
                <w:kern w:val="0"/>
                <w:szCs w:val="21"/>
              </w:rPr>
            </w:pPr>
            <w:r>
              <w:rPr>
                <w:rFonts w:hint="eastAsia" w:ascii="宋体" w:hAnsi="宋体" w:cs="宋体"/>
                <w:snapToGrid w:val="0"/>
                <w:kern w:val="0"/>
                <w:szCs w:val="21"/>
              </w:rPr>
              <w:t>3.经评审后，如合格的投标人少于三个，且缺乏竞争性的，评标委员会可以否决全部投标，比选人将重新组织比选。</w:t>
            </w:r>
          </w:p>
        </w:tc>
      </w:tr>
      <w:tr>
        <w:tblPrEx>
          <w:tblCellMar>
            <w:top w:w="0" w:type="dxa"/>
            <w:left w:w="108" w:type="dxa"/>
            <w:bottom w:w="0" w:type="dxa"/>
            <w:right w:w="108" w:type="dxa"/>
          </w:tblCellMar>
        </w:tblPrEx>
        <w:trPr>
          <w:trHeight w:val="57"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8.2</w:t>
            </w:r>
          </w:p>
        </w:tc>
        <w:tc>
          <w:tcPr>
            <w:tcW w:w="2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rPr>
            </w:pPr>
            <w:r>
              <w:rPr>
                <w:rFonts w:hint="eastAsia" w:ascii="宋体" w:hAnsi="宋体" w:cs="宋体"/>
              </w:rPr>
              <w:t xml:space="preserve">二次比选和不再比选    </w:t>
            </w:r>
          </w:p>
        </w:tc>
        <w:tc>
          <w:tcPr>
            <w:tcW w:w="67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rPr>
            </w:pPr>
            <w:r>
              <w:rPr>
                <w:rFonts w:hint="eastAsia" w:ascii="宋体" w:hAnsi="宋体" w:cs="宋体"/>
                <w:snapToGrid w:val="0"/>
                <w:kern w:val="0"/>
                <w:szCs w:val="21"/>
              </w:rPr>
              <w:t>重新比选后投标人仍少于3个，按法定程序开标和评标，确定中标人。经评审无合格投标人，属于必须审批或核准的项目，经原审批或核准部门批准后不再进行比选。</w:t>
            </w:r>
          </w:p>
        </w:tc>
      </w:tr>
      <w:tr>
        <w:tblPrEx>
          <w:tblCellMar>
            <w:top w:w="0" w:type="dxa"/>
            <w:left w:w="108" w:type="dxa"/>
            <w:bottom w:w="0" w:type="dxa"/>
            <w:right w:w="108" w:type="dxa"/>
          </w:tblCellMar>
        </w:tblPrEx>
        <w:trPr>
          <w:trHeight w:val="294"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eastAsiaTheme="minorEastAsia"/>
                <w:b/>
                <w:kern w:val="0"/>
                <w:lang w:eastAsia="zh-CN"/>
              </w:rPr>
            </w:pPr>
            <w:r>
              <w:rPr>
                <w:rFonts w:hint="eastAsia" w:ascii="宋体" w:hAnsi="宋体" w:cs="宋体"/>
                <w:b/>
                <w:kern w:val="0"/>
                <w:lang w:val="en-US" w:eastAsia="zh-CN"/>
              </w:rPr>
              <w:t>9</w:t>
            </w:r>
          </w:p>
        </w:tc>
        <w:tc>
          <w:tcPr>
            <w:tcW w:w="909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rPr>
            </w:pPr>
            <w:r>
              <w:rPr>
                <w:rFonts w:hint="eastAsia" w:ascii="宋体" w:hAnsi="宋体" w:cs="宋体"/>
                <w:b/>
                <w:kern w:val="0"/>
              </w:rPr>
              <w:t>需要补充的其他内容</w:t>
            </w:r>
          </w:p>
        </w:tc>
      </w:tr>
      <w:tr>
        <w:tblPrEx>
          <w:tblCellMar>
            <w:top w:w="0" w:type="dxa"/>
            <w:left w:w="108" w:type="dxa"/>
            <w:bottom w:w="0" w:type="dxa"/>
            <w:right w:w="108" w:type="dxa"/>
          </w:tblCellMar>
        </w:tblPrEx>
        <w:trPr>
          <w:trHeight w:val="516"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cs="宋体"/>
                <w:kern w:val="0"/>
                <w:lang w:val="en-US" w:eastAsia="zh-CN"/>
              </w:rPr>
            </w:pPr>
            <w:r>
              <w:rPr>
                <w:rFonts w:hint="eastAsia" w:ascii="宋体" w:hAnsi="宋体" w:cs="宋体"/>
                <w:kern w:val="0"/>
                <w:lang w:val="en-US" w:eastAsia="zh-CN"/>
              </w:rPr>
              <w:t>9.1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olor w:val="auto"/>
                <w:kern w:val="0"/>
                <w:szCs w:val="21"/>
                <w:highlight w:val="none"/>
                <w:lang w:val="en-US" w:eastAsia="zh-CN"/>
              </w:rPr>
            </w:pPr>
            <w:r>
              <w:rPr>
                <w:rFonts w:ascii="宋体" w:hAnsi="宋体"/>
                <w:color w:val="auto"/>
                <w:kern w:val="0"/>
                <w:szCs w:val="21"/>
                <w:highlight w:val="none"/>
              </w:rPr>
              <w:t>投诉处理</w:t>
            </w:r>
          </w:p>
        </w:tc>
        <w:tc>
          <w:tcPr>
            <w:tcW w:w="6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hint="eastAsia" w:hAnsi="宋体" w:eastAsia="宋体" w:cs="方正仿宋_GBK"/>
                <w:bCs/>
                <w:smallCaps w:val="0"/>
                <w:sz w:val="21"/>
                <w:szCs w:val="21"/>
                <w:highlight w:val="yellow"/>
                <w:lang w:eastAsia="zh-CN"/>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行政监督部门依照《招标投标法》、《招标投标法实施条例》、《重庆市招标投标条例》、《重庆市招标投标活动投诉处理实施细则》（渝发改标</w:t>
            </w:r>
            <w:r>
              <w:rPr>
                <w:rFonts w:hint="eastAsia" w:ascii="宋体" w:hAnsi="宋体"/>
                <w:color w:val="auto"/>
                <w:kern w:val="0"/>
                <w:szCs w:val="21"/>
                <w:highlight w:val="none"/>
              </w:rPr>
              <w:t>〔</w:t>
            </w:r>
            <w:r>
              <w:rPr>
                <w:rFonts w:ascii="宋体" w:hAnsi="宋体"/>
                <w:color w:val="auto"/>
                <w:kern w:val="0"/>
                <w:szCs w:val="21"/>
                <w:highlight w:val="none"/>
              </w:rPr>
              <w:t>2014</w:t>
            </w:r>
            <w:r>
              <w:rPr>
                <w:rFonts w:hint="eastAsia" w:ascii="宋体" w:hAnsi="宋体"/>
                <w:color w:val="auto"/>
                <w:kern w:val="0"/>
                <w:szCs w:val="21"/>
                <w:highlight w:val="none"/>
              </w:rPr>
              <w:t>〕</w:t>
            </w:r>
            <w:r>
              <w:rPr>
                <w:rFonts w:ascii="宋体" w:hAnsi="宋体"/>
                <w:color w:val="auto"/>
                <w:kern w:val="0"/>
                <w:szCs w:val="21"/>
                <w:highlight w:val="none"/>
              </w:rPr>
              <w:t>1168号）等法律法规文件处理投诉。</w:t>
            </w:r>
          </w:p>
        </w:tc>
      </w:tr>
      <w:tr>
        <w:tblPrEx>
          <w:tblCellMar>
            <w:top w:w="0" w:type="dxa"/>
            <w:left w:w="108" w:type="dxa"/>
            <w:bottom w:w="0" w:type="dxa"/>
            <w:right w:w="108" w:type="dxa"/>
          </w:tblCellMar>
        </w:tblPrEx>
        <w:trPr>
          <w:trHeight w:val="516"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cs="宋体"/>
                <w:kern w:val="0"/>
                <w:lang w:val="en-US" w:eastAsia="zh-CN"/>
              </w:rPr>
            </w:pPr>
            <w:r>
              <w:rPr>
                <w:rFonts w:hint="eastAsia" w:ascii="宋体" w:hAnsi="宋体" w:cs="宋体"/>
                <w:kern w:val="0"/>
                <w:lang w:val="en-US" w:eastAsia="zh-CN"/>
              </w:rPr>
              <w:t>9.2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及投标争议的解释</w:t>
            </w:r>
          </w:p>
        </w:tc>
        <w:tc>
          <w:tcPr>
            <w:tcW w:w="6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的评标标准和方法，以及资格审查和否决投标条款理解有争议的，应当作出不利于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的解释，但违背国家利益、社会公共利益的除外。</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color w:val="auto"/>
                <w:kern w:val="0"/>
                <w:szCs w:val="21"/>
                <w:highlight w:val="none"/>
              </w:rPr>
            </w:pPr>
            <w:r>
              <w:rPr>
                <w:rFonts w:hint="eastAsia" w:ascii="宋体" w:hAnsi="宋体"/>
                <w:color w:val="auto"/>
                <w:kern w:val="0"/>
                <w:szCs w:val="21"/>
                <w:highlight w:val="none"/>
              </w:rPr>
              <w:t>对投标文件理解有争议的，应当作出不利于提交该投标文件的投标人的解释。</w:t>
            </w:r>
          </w:p>
        </w:tc>
      </w:tr>
      <w:tr>
        <w:tblPrEx>
          <w:tblCellMar>
            <w:top w:w="0" w:type="dxa"/>
            <w:left w:w="108" w:type="dxa"/>
            <w:bottom w:w="0" w:type="dxa"/>
            <w:right w:w="108" w:type="dxa"/>
          </w:tblCellMar>
        </w:tblPrEx>
        <w:trPr>
          <w:trHeight w:val="516"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s="宋体" w:eastAsiaTheme="minorEastAsia"/>
                <w:kern w:val="0"/>
                <w:highlight w:val="none"/>
                <w:lang w:eastAsia="zh-CN"/>
              </w:rPr>
            </w:pPr>
            <w:r>
              <w:rPr>
                <w:rFonts w:hint="eastAsia" w:ascii="宋体" w:hAnsi="宋体" w:cs="宋体"/>
                <w:kern w:val="0"/>
                <w:highlight w:val="none"/>
                <w:lang w:val="en-US" w:eastAsia="zh-CN"/>
              </w:rPr>
              <w:t>9</w:t>
            </w:r>
            <w:r>
              <w:rPr>
                <w:rFonts w:hint="eastAsia" w:ascii="宋体" w:hAnsi="宋体" w:cs="宋体"/>
                <w:kern w:val="0"/>
                <w:highlight w:val="none"/>
              </w:rPr>
              <w:t>.</w:t>
            </w:r>
            <w:r>
              <w:rPr>
                <w:rFonts w:hint="eastAsia" w:ascii="宋体" w:hAnsi="宋体" w:cs="宋体"/>
                <w:kern w:val="0"/>
                <w:highlight w:val="none"/>
                <w:lang w:val="en-US" w:eastAsia="zh-CN"/>
              </w:rPr>
              <w:t>3</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Cs w:val="21"/>
                <w:highlight w:val="none"/>
              </w:rPr>
            </w:pPr>
            <w:r>
              <w:rPr>
                <w:rFonts w:hint="eastAsia" w:ascii="宋体" w:hAnsi="宋体"/>
                <w:color w:val="auto"/>
                <w:kern w:val="0"/>
                <w:szCs w:val="21"/>
                <w:highlight w:val="none"/>
                <w:lang w:val="en-US" w:eastAsia="zh-CN"/>
              </w:rPr>
              <w:t>付款方式</w:t>
            </w:r>
          </w:p>
        </w:tc>
        <w:tc>
          <w:tcPr>
            <w:tcW w:w="6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cs="宋体" w:eastAsiaTheme="minorEastAsia"/>
                <w:bCs/>
                <w:szCs w:val="21"/>
                <w:lang w:eastAsia="zh-CN"/>
              </w:rPr>
            </w:pPr>
            <w:r>
              <w:rPr>
                <w:rFonts w:hint="eastAsia" w:ascii="宋体" w:hAnsi="宋体" w:cs="宋体"/>
                <w:bCs/>
                <w:szCs w:val="21"/>
                <w:lang w:eastAsia="zh-CN"/>
              </w:rPr>
              <w:t>合同签订之日起10个工作日内支付本次合同总金额的40%，活动举办完成后，提交活动结案报告（包括招商工作、推广各阶段媒体报道的文字、活动现场图片、销售记录等相关回报资料）后10个工作日内，再一次性支付剩余的60%，并开具相应发票。</w:t>
            </w:r>
          </w:p>
        </w:tc>
      </w:tr>
      <w:tr>
        <w:tblPrEx>
          <w:tblCellMar>
            <w:top w:w="0" w:type="dxa"/>
            <w:left w:w="108" w:type="dxa"/>
            <w:bottom w:w="0" w:type="dxa"/>
            <w:right w:w="108" w:type="dxa"/>
          </w:tblCellMar>
        </w:tblPrEx>
        <w:trPr>
          <w:trHeight w:val="787"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s="宋体" w:eastAsiaTheme="minorEastAsia"/>
                <w:kern w:val="0"/>
                <w:lang w:val="en-US" w:eastAsia="zh-CN"/>
              </w:rPr>
            </w:pPr>
            <w:r>
              <w:rPr>
                <w:rFonts w:hint="eastAsia" w:ascii="宋体" w:hAnsi="宋体" w:cs="宋体"/>
                <w:kern w:val="0"/>
                <w:lang w:val="en-US" w:eastAsia="zh-CN"/>
              </w:rPr>
              <w:t>9</w:t>
            </w:r>
            <w:r>
              <w:rPr>
                <w:rFonts w:hint="eastAsia" w:ascii="宋体" w:hAnsi="宋体" w:cs="宋体"/>
                <w:kern w:val="0"/>
              </w:rPr>
              <w:t>.</w:t>
            </w:r>
            <w:r>
              <w:rPr>
                <w:rFonts w:hint="eastAsia" w:ascii="宋体" w:hAnsi="宋体" w:cs="宋体"/>
                <w:kern w:val="0"/>
                <w:lang w:val="en-US" w:eastAsia="zh-CN"/>
              </w:rPr>
              <w:t>4</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olor w:val="auto"/>
                <w:kern w:val="0"/>
                <w:szCs w:val="21"/>
                <w:highlight w:val="none"/>
              </w:rPr>
              <w:t>招标代理费</w:t>
            </w:r>
          </w:p>
        </w:tc>
        <w:tc>
          <w:tcPr>
            <w:tcW w:w="66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cs="宋体"/>
                <w:kern w:val="0"/>
                <w:szCs w:val="21"/>
              </w:rPr>
            </w:pPr>
            <w:r>
              <w:rPr>
                <w:rFonts w:hint="eastAsia" w:ascii="宋体" w:hAnsi="宋体"/>
                <w:color w:val="auto"/>
                <w:kern w:val="0"/>
                <w:szCs w:val="21"/>
                <w:highlight w:val="none"/>
              </w:rPr>
              <w:t>招标代理服务费：</w:t>
            </w:r>
            <w:r>
              <w:rPr>
                <w:rFonts w:hint="eastAsia" w:ascii="宋体" w:hAnsi="宋体"/>
                <w:color w:val="auto"/>
                <w:kern w:val="0"/>
                <w:szCs w:val="21"/>
                <w:highlight w:val="none"/>
                <w:u w:val="single"/>
                <w:lang w:val="en-US" w:eastAsia="zh-CN"/>
              </w:rPr>
              <w:t xml:space="preserve"> 5000</w:t>
            </w:r>
            <w:r>
              <w:rPr>
                <w:rFonts w:hint="eastAsia" w:ascii="宋体" w:hAnsi="宋体"/>
                <w:color w:val="auto"/>
                <w:kern w:val="0"/>
                <w:szCs w:val="21"/>
                <w:highlight w:val="none"/>
                <w:u w:val="single"/>
              </w:rPr>
              <w:t>元</w:t>
            </w:r>
            <w:r>
              <w:rPr>
                <w:rFonts w:hint="eastAsia" w:ascii="宋体" w:hAnsi="宋体"/>
                <w:color w:val="auto"/>
                <w:kern w:val="0"/>
                <w:szCs w:val="21"/>
                <w:highlight w:val="none"/>
              </w:rPr>
              <w:t>。由中标人在领取中标通知书时一次性支付给招标代理公司</w:t>
            </w:r>
            <w:r>
              <w:rPr>
                <w:rFonts w:hint="eastAsia" w:ascii="宋体" w:hAnsi="宋体" w:cs="宋体"/>
                <w:szCs w:val="21"/>
              </w:rPr>
              <w:t>。</w:t>
            </w:r>
          </w:p>
        </w:tc>
      </w:tr>
    </w:tbl>
    <w:p>
      <w:pPr>
        <w:pStyle w:val="4"/>
        <w:keepNext/>
        <w:keepLines/>
        <w:pageBreakBefore w:val="0"/>
        <w:widowControl w:val="0"/>
        <w:kinsoku/>
        <w:wordWrap/>
        <w:overflowPunct/>
        <w:topLinePunct w:val="0"/>
        <w:autoSpaceDE/>
        <w:autoSpaceDN/>
        <w:bidi w:val="0"/>
        <w:adjustRightInd/>
        <w:snapToGrid/>
        <w:spacing w:before="0" w:after="0" w:line="330" w:lineRule="exact"/>
        <w:textAlignment w:val="auto"/>
        <w:rPr>
          <w:rFonts w:ascii="宋体" w:hAnsi="宋体"/>
          <w:b w:val="0"/>
          <w:snapToGrid w:val="0"/>
          <w:color w:val="auto"/>
          <w:highlight w:val="none"/>
        </w:rPr>
      </w:pPr>
      <w:r>
        <w:rPr>
          <w:rFonts w:ascii="宋体" w:hAnsi="宋体"/>
          <w:b w:val="0"/>
          <w:snapToGrid w:val="0"/>
          <w:color w:val="auto"/>
          <w:highlight w:val="none"/>
        </w:rPr>
        <w:t>1.  总则</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64" w:name="_Toc200513127"/>
      <w:bookmarkStart w:id="65" w:name="_Toc224103318"/>
      <w:bookmarkStart w:id="66" w:name="_Toc430530436"/>
      <w:bookmarkStart w:id="67" w:name="_Toc41900002"/>
      <w:bookmarkStart w:id="68" w:name="_Toc277082553"/>
      <w:bookmarkStart w:id="69" w:name="_Toc287620686"/>
      <w:bookmarkStart w:id="70" w:name="_Toc287607747"/>
      <w:bookmarkStart w:id="71" w:name="_Toc509218711"/>
      <w:r>
        <w:rPr>
          <w:rFonts w:ascii="宋体" w:hAnsi="宋体"/>
          <w:b w:val="0"/>
          <w:snapToGrid w:val="0"/>
          <w:color w:val="auto"/>
          <w:sz w:val="24"/>
          <w:szCs w:val="24"/>
          <w:highlight w:val="none"/>
        </w:rPr>
        <w:t>1.1  项目概况</w:t>
      </w:r>
      <w:bookmarkEnd w:id="64"/>
      <w:bookmarkEnd w:id="65"/>
      <w:bookmarkEnd w:id="66"/>
      <w:bookmarkEnd w:id="67"/>
      <w:bookmarkEnd w:id="68"/>
      <w:bookmarkEnd w:id="69"/>
      <w:bookmarkEnd w:id="70"/>
      <w:bookmarkEnd w:id="71"/>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已具备</w:t>
      </w:r>
      <w:r>
        <w:rPr>
          <w:rFonts w:hint="eastAsia" w:ascii="宋体" w:hAnsi="宋体"/>
          <w:snapToGrid w:val="0"/>
          <w:color w:val="auto"/>
          <w:kern w:val="0"/>
          <w:szCs w:val="21"/>
          <w:highlight w:val="none"/>
          <w:lang w:eastAsia="zh-CN"/>
        </w:rPr>
        <w:t>比选条件</w:t>
      </w:r>
      <w:r>
        <w:rPr>
          <w:rFonts w:ascii="宋体" w:hAnsi="宋体"/>
          <w:snapToGrid w:val="0"/>
          <w:color w:val="auto"/>
          <w:kern w:val="0"/>
          <w:szCs w:val="21"/>
          <w:highlight w:val="none"/>
        </w:rPr>
        <w:t>，现对本</w:t>
      </w:r>
      <w:r>
        <w:rPr>
          <w:rFonts w:hint="eastAsia" w:ascii="宋体" w:hAnsi="宋体"/>
          <w:snapToGrid w:val="0"/>
          <w:color w:val="auto"/>
          <w:kern w:val="0"/>
          <w:szCs w:val="21"/>
          <w:highlight w:val="none"/>
          <w:lang w:eastAsia="zh-CN"/>
        </w:rPr>
        <w:t>项目</w:t>
      </w:r>
      <w:r>
        <w:rPr>
          <w:rFonts w:ascii="宋体" w:hAnsi="宋体"/>
          <w:snapToGrid w:val="0"/>
          <w:color w:val="auto"/>
          <w:kern w:val="0"/>
          <w:szCs w:val="21"/>
          <w:highlight w:val="none"/>
        </w:rPr>
        <w:t>进行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比选项目比选人</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val="en-US" w:eastAsia="zh-CN"/>
        </w:rPr>
        <w:t>比选项目</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1.1.4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名称：见投标人须知前附表。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地点：见投标人须知前附表。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比选项目内容</w:t>
      </w:r>
      <w:r>
        <w:rPr>
          <w:rFonts w:ascii="宋体" w:hAnsi="宋体"/>
          <w:snapToGrid w:val="0"/>
          <w:color w:val="auto"/>
          <w:kern w:val="0"/>
          <w:szCs w:val="21"/>
          <w:highlight w:val="none"/>
        </w:rPr>
        <w:t>：见投标人须知前附表。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72" w:name="_Toc224103319"/>
      <w:bookmarkStart w:id="73" w:name="_Toc200513128"/>
      <w:bookmarkStart w:id="74" w:name="_Toc41900003"/>
      <w:bookmarkStart w:id="75" w:name="_Toc287607748"/>
      <w:bookmarkStart w:id="76" w:name="_Toc430530437"/>
      <w:bookmarkStart w:id="77" w:name="_Toc509218712"/>
      <w:bookmarkStart w:id="78" w:name="_Toc277082554"/>
      <w:bookmarkStart w:id="79" w:name="_Toc287620687"/>
      <w:r>
        <w:rPr>
          <w:rFonts w:ascii="宋体" w:hAnsi="宋体"/>
          <w:b w:val="0"/>
          <w:snapToGrid w:val="0"/>
          <w:color w:val="auto"/>
          <w:sz w:val="24"/>
          <w:szCs w:val="24"/>
          <w:highlight w:val="none"/>
        </w:rPr>
        <w:t>1.2  资金来源和落实情况</w:t>
      </w:r>
      <w:bookmarkEnd w:id="72"/>
      <w:bookmarkEnd w:id="73"/>
      <w:bookmarkEnd w:id="74"/>
      <w:bookmarkEnd w:id="75"/>
      <w:bookmarkEnd w:id="76"/>
      <w:bookmarkEnd w:id="77"/>
      <w:bookmarkEnd w:id="78"/>
      <w:bookmarkEnd w:id="79"/>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的资金来源：见投标人须知前附表。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的出资比例：见投标人须知前附表。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的资金落实情况：见投标人须知前附表。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80" w:name="_Toc509218713"/>
      <w:bookmarkStart w:id="81" w:name="_Toc277082555"/>
      <w:bookmarkStart w:id="82" w:name="_Toc200513129"/>
      <w:bookmarkStart w:id="83" w:name="_Toc287607749"/>
      <w:bookmarkStart w:id="84" w:name="_Toc41900004"/>
      <w:bookmarkStart w:id="85" w:name="_Toc430530438"/>
      <w:bookmarkStart w:id="86" w:name="_Toc224103320"/>
      <w:bookmarkStart w:id="87" w:name="_Toc287620688"/>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比选范围</w:t>
      </w:r>
      <w:bookmarkEnd w:id="80"/>
      <w:bookmarkEnd w:id="81"/>
      <w:bookmarkEnd w:id="82"/>
      <w:bookmarkEnd w:id="83"/>
      <w:bookmarkEnd w:id="84"/>
      <w:bookmarkEnd w:id="85"/>
      <w:bookmarkEnd w:id="86"/>
      <w:bookmarkEnd w:id="87"/>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88" w:name="_Toc430530440"/>
      <w:bookmarkStart w:id="89" w:name="_Toc277082557"/>
      <w:bookmarkStart w:id="90" w:name="_Toc200513131"/>
      <w:bookmarkStart w:id="91" w:name="_Toc41900005"/>
      <w:bookmarkStart w:id="92" w:name="_Toc287607751"/>
      <w:bookmarkStart w:id="93" w:name="_Toc224103322"/>
      <w:bookmarkStart w:id="94" w:name="_Toc287620690"/>
      <w:bookmarkStart w:id="95" w:name="_Toc509218715"/>
      <w:r>
        <w:rPr>
          <w:rFonts w:ascii="宋体" w:hAnsi="宋体"/>
          <w:b w:val="0"/>
          <w:snapToGrid w:val="0"/>
          <w:color w:val="auto"/>
          <w:sz w:val="24"/>
          <w:szCs w:val="24"/>
          <w:highlight w:val="none"/>
        </w:rPr>
        <w:t>1.4  投标人资格要求</w:t>
      </w:r>
      <w:bookmarkEnd w:id="88"/>
      <w:bookmarkEnd w:id="89"/>
      <w:bookmarkEnd w:id="90"/>
      <w:bookmarkEnd w:id="91"/>
      <w:bookmarkEnd w:id="92"/>
      <w:bookmarkEnd w:id="93"/>
      <w:bookmarkEnd w:id="94"/>
      <w:bookmarkEnd w:id="95"/>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w:t>
      </w:r>
      <w:r>
        <w:rPr>
          <w:rFonts w:hint="eastAsia" w:ascii="宋体" w:hAnsi="宋体"/>
          <w:snapToGrid w:val="0"/>
          <w:color w:val="auto"/>
          <w:kern w:val="0"/>
          <w:szCs w:val="21"/>
          <w:highlight w:val="none"/>
          <w:lang w:val="en-US" w:eastAsia="zh-CN"/>
        </w:rPr>
        <w:t>项目</w:t>
      </w:r>
      <w:r>
        <w:rPr>
          <w:rFonts w:ascii="宋体" w:hAnsi="宋体"/>
          <w:snapToGrid w:val="0"/>
          <w:color w:val="auto"/>
          <w:kern w:val="0"/>
          <w:szCs w:val="21"/>
          <w:highlight w:val="none"/>
        </w:rPr>
        <w:t>的资质条件、能力和信誉。</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）其他要求：见投标人须知前附表。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 xml:space="preserve">  投标人不得存在下列情形之一：</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存在利害关系可能影响</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公正性的法人、其他组织或者个人；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）被责令停业的；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）财产被接管或冻结的；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）单位负责人为同一人或者存在控股、管理关系的不同单位，不得在同一标段中同时投标。</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96" w:name="_Toc224103323"/>
      <w:bookmarkStart w:id="97" w:name="_Toc287620691"/>
      <w:bookmarkStart w:id="98" w:name="_Toc200513132"/>
      <w:bookmarkStart w:id="99" w:name="_Toc509218716"/>
      <w:bookmarkStart w:id="100" w:name="_Toc41900006"/>
      <w:bookmarkStart w:id="101" w:name="_Toc287607752"/>
      <w:bookmarkStart w:id="102" w:name="_Toc277082558"/>
      <w:bookmarkStart w:id="103" w:name="_Toc430530441"/>
      <w:r>
        <w:rPr>
          <w:rFonts w:ascii="宋体" w:hAnsi="宋体"/>
          <w:b w:val="0"/>
          <w:snapToGrid w:val="0"/>
          <w:color w:val="auto"/>
          <w:sz w:val="24"/>
          <w:szCs w:val="24"/>
          <w:highlight w:val="none"/>
        </w:rPr>
        <w:t>1.5  费用承担</w:t>
      </w:r>
      <w:bookmarkEnd w:id="96"/>
      <w:bookmarkEnd w:id="97"/>
      <w:bookmarkEnd w:id="98"/>
      <w:bookmarkEnd w:id="99"/>
      <w:bookmarkEnd w:id="100"/>
      <w:bookmarkEnd w:id="101"/>
      <w:bookmarkEnd w:id="102"/>
      <w:bookmarkEnd w:id="10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04" w:name="_Toc277082559"/>
      <w:bookmarkStart w:id="105" w:name="_Toc41900007"/>
      <w:bookmarkStart w:id="106" w:name="_Toc200513133"/>
      <w:bookmarkStart w:id="107" w:name="_Toc509218717"/>
      <w:bookmarkStart w:id="108" w:name="_Toc430530442"/>
      <w:bookmarkStart w:id="109" w:name="_Toc287620692"/>
      <w:bookmarkStart w:id="110" w:name="_Toc224103324"/>
      <w:bookmarkStart w:id="111" w:name="_Toc287607753"/>
      <w:r>
        <w:rPr>
          <w:rFonts w:ascii="宋体" w:hAnsi="宋体"/>
          <w:b w:val="0"/>
          <w:snapToGrid w:val="0"/>
          <w:color w:val="auto"/>
          <w:sz w:val="24"/>
          <w:szCs w:val="24"/>
          <w:highlight w:val="none"/>
        </w:rPr>
        <w:t>1.6  保密</w:t>
      </w:r>
      <w:bookmarkEnd w:id="104"/>
      <w:bookmarkEnd w:id="105"/>
      <w:bookmarkEnd w:id="106"/>
      <w:bookmarkEnd w:id="107"/>
      <w:bookmarkEnd w:id="108"/>
      <w:bookmarkEnd w:id="109"/>
      <w:bookmarkEnd w:id="110"/>
      <w:bookmarkEnd w:id="111"/>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和投标文件中的商业和技术等秘密保密，违者应对由此造成的后果承担法律责任。</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12" w:name="_Toc41900008"/>
      <w:bookmarkStart w:id="113" w:name="_Toc287620693"/>
      <w:bookmarkStart w:id="114" w:name="_Toc509218718"/>
      <w:bookmarkStart w:id="115" w:name="_Toc287607754"/>
      <w:bookmarkStart w:id="116" w:name="_Toc224103325"/>
      <w:bookmarkStart w:id="117" w:name="_Toc430530443"/>
      <w:bookmarkStart w:id="118" w:name="_Toc277082560"/>
      <w:bookmarkStart w:id="119" w:name="_Toc200513134"/>
      <w:r>
        <w:rPr>
          <w:rFonts w:ascii="宋体" w:hAnsi="宋体"/>
          <w:b w:val="0"/>
          <w:snapToGrid w:val="0"/>
          <w:color w:val="auto"/>
          <w:sz w:val="24"/>
          <w:szCs w:val="24"/>
          <w:highlight w:val="none"/>
        </w:rPr>
        <w:t>1.7  语言文字</w:t>
      </w:r>
      <w:bookmarkEnd w:id="112"/>
      <w:bookmarkEnd w:id="113"/>
      <w:bookmarkEnd w:id="114"/>
      <w:bookmarkEnd w:id="115"/>
      <w:bookmarkEnd w:id="116"/>
      <w:bookmarkEnd w:id="117"/>
      <w:bookmarkEnd w:id="118"/>
      <w:bookmarkEnd w:id="11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20" w:name="_Toc287607755"/>
      <w:bookmarkStart w:id="121" w:name="_Toc41900009"/>
      <w:bookmarkStart w:id="122" w:name="_Toc224103326"/>
      <w:bookmarkStart w:id="123" w:name="_Toc430530444"/>
      <w:bookmarkStart w:id="124" w:name="_Toc277082561"/>
      <w:bookmarkStart w:id="125" w:name="_Toc200513135"/>
      <w:bookmarkStart w:id="126" w:name="_Toc509218719"/>
      <w:bookmarkStart w:id="127" w:name="_Toc287620694"/>
      <w:r>
        <w:rPr>
          <w:rFonts w:ascii="宋体" w:hAnsi="宋体"/>
          <w:b w:val="0"/>
          <w:snapToGrid w:val="0"/>
          <w:color w:val="auto"/>
          <w:sz w:val="24"/>
          <w:szCs w:val="24"/>
          <w:highlight w:val="none"/>
        </w:rPr>
        <w:t>1.8  计量单位</w:t>
      </w:r>
      <w:bookmarkEnd w:id="120"/>
      <w:bookmarkEnd w:id="121"/>
      <w:bookmarkEnd w:id="122"/>
      <w:bookmarkEnd w:id="123"/>
      <w:bookmarkEnd w:id="124"/>
      <w:bookmarkEnd w:id="125"/>
      <w:bookmarkEnd w:id="126"/>
      <w:bookmarkEnd w:id="127"/>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28" w:name="_Toc224103327"/>
      <w:bookmarkStart w:id="129" w:name="_Toc277082562"/>
      <w:bookmarkStart w:id="130" w:name="_Toc200513136"/>
      <w:bookmarkStart w:id="131" w:name="_Toc287620695"/>
      <w:bookmarkStart w:id="132" w:name="_Toc509218720"/>
      <w:bookmarkStart w:id="133" w:name="_Toc287607756"/>
      <w:bookmarkStart w:id="134" w:name="_Toc430530445"/>
      <w:bookmarkStart w:id="135" w:name="_Toc41900010"/>
      <w:r>
        <w:rPr>
          <w:rFonts w:ascii="宋体" w:hAnsi="宋体"/>
          <w:b w:val="0"/>
          <w:snapToGrid w:val="0"/>
          <w:color w:val="auto"/>
          <w:sz w:val="24"/>
          <w:szCs w:val="24"/>
          <w:highlight w:val="none"/>
        </w:rPr>
        <w:t>1.9  踏勘现场</w:t>
      </w:r>
      <w:bookmarkEnd w:id="128"/>
      <w:bookmarkEnd w:id="129"/>
      <w:bookmarkEnd w:id="130"/>
      <w:bookmarkEnd w:id="131"/>
      <w:bookmarkEnd w:id="132"/>
      <w:bookmarkEnd w:id="133"/>
      <w:bookmarkEnd w:id="134"/>
      <w:bookmarkEnd w:id="13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按投标人须知前附表规定的时间、地点组织投标人踏勘项目现场。</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的原因外，投标人自行负责在踏勘现场中所发生的人员伤亡和财产损失。</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在踏勘现场中介绍的工程场地和相关的周边环境情况，供投标人在编制投标文件时参考，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不对投标人据此做出的判断和决策负责。</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36" w:name="_Toc287620696"/>
      <w:bookmarkStart w:id="137" w:name="_Toc287607757"/>
      <w:bookmarkStart w:id="138" w:name="_Toc430530446"/>
      <w:bookmarkStart w:id="139" w:name="_Toc277082563"/>
      <w:bookmarkStart w:id="140" w:name="_Toc41900011"/>
      <w:bookmarkStart w:id="141" w:name="_Toc200513137"/>
      <w:bookmarkStart w:id="142" w:name="_Toc509218721"/>
      <w:bookmarkStart w:id="143" w:name="_Toc224103328"/>
      <w:r>
        <w:rPr>
          <w:rFonts w:ascii="宋体" w:hAnsi="宋体"/>
          <w:b w:val="0"/>
          <w:snapToGrid w:val="0"/>
          <w:color w:val="auto"/>
          <w:sz w:val="24"/>
          <w:szCs w:val="24"/>
          <w:highlight w:val="none"/>
        </w:rPr>
        <w:t>1.10  投标预备会</w:t>
      </w:r>
      <w:bookmarkEnd w:id="136"/>
      <w:bookmarkEnd w:id="137"/>
      <w:bookmarkEnd w:id="138"/>
      <w:bookmarkEnd w:id="139"/>
      <w:bookmarkEnd w:id="140"/>
      <w:bookmarkEnd w:id="141"/>
      <w:bookmarkEnd w:id="142"/>
      <w:bookmarkEnd w:id="143"/>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w:t>
      </w:r>
      <w:r>
        <w:rPr>
          <w:rFonts w:ascii="宋体" w:hAnsi="宋体"/>
          <w:color w:val="auto"/>
          <w:kern w:val="0"/>
          <w:szCs w:val="21"/>
          <w:highlight w:val="none"/>
        </w:rPr>
        <w:t>2.2.4</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澄清。</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在投标人须知前附表规定的时间内，将对投标人所提的问题进行澄清。该澄清内容为</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bookmarkStart w:id="144" w:name="_Toc430530447"/>
      <w:bookmarkStart w:id="145" w:name="_Toc200513138"/>
      <w:bookmarkStart w:id="146" w:name="_Toc509218722"/>
      <w:bookmarkStart w:id="147" w:name="_Toc287607758"/>
      <w:bookmarkStart w:id="148" w:name="_Toc224103329"/>
      <w:bookmarkStart w:id="149" w:name="_Toc287620697"/>
      <w:bookmarkStart w:id="150" w:name="_Toc41900012"/>
      <w:bookmarkStart w:id="151" w:name="_Toc277082564"/>
      <w:r>
        <w:rPr>
          <w:rFonts w:ascii="宋体" w:hAnsi="宋体"/>
          <w:snapToGrid w:val="0"/>
          <w:color w:val="auto"/>
          <w:kern w:val="0"/>
          <w:szCs w:val="21"/>
          <w:highlight w:val="none"/>
        </w:rPr>
        <w:t>1.11  分包</w:t>
      </w:r>
      <w:bookmarkEnd w:id="144"/>
      <w:bookmarkEnd w:id="145"/>
      <w:bookmarkEnd w:id="146"/>
      <w:bookmarkEnd w:id="147"/>
      <w:bookmarkEnd w:id="148"/>
      <w:bookmarkEnd w:id="149"/>
      <w:bookmarkEnd w:id="150"/>
      <w:bookmarkEnd w:id="151"/>
    </w:p>
    <w:p>
      <w:pPr>
        <w:pageBreakBefore w:val="0"/>
        <w:kinsoku/>
        <w:wordWrap/>
        <w:overflowPunct/>
        <w:topLinePunct w:val="0"/>
        <w:autoSpaceDE w:val="0"/>
        <w:autoSpaceDN w:val="0"/>
        <w:bidi w:val="0"/>
        <w:adjustRightInd w:val="0"/>
        <w:snapToGrid w:val="0"/>
        <w:spacing w:line="330" w:lineRule="exact"/>
        <w:ind w:firstLine="426"/>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52" w:name="_Toc200513139"/>
      <w:bookmarkStart w:id="153" w:name="_Toc430530448"/>
      <w:bookmarkStart w:id="154" w:name="_Toc287620698"/>
      <w:bookmarkStart w:id="155" w:name="_Toc224103330"/>
      <w:bookmarkStart w:id="156" w:name="_Toc41900013"/>
      <w:bookmarkStart w:id="157" w:name="_Toc277082565"/>
      <w:bookmarkStart w:id="158" w:name="_Toc509218723"/>
      <w:bookmarkStart w:id="159" w:name="_Toc287607759"/>
      <w:r>
        <w:rPr>
          <w:rFonts w:ascii="宋体" w:hAnsi="宋体"/>
          <w:b w:val="0"/>
          <w:snapToGrid w:val="0"/>
          <w:color w:val="auto"/>
          <w:sz w:val="24"/>
          <w:szCs w:val="24"/>
          <w:highlight w:val="none"/>
        </w:rPr>
        <w:t>1.12  偏离</w:t>
      </w:r>
      <w:bookmarkEnd w:id="152"/>
      <w:bookmarkEnd w:id="153"/>
      <w:bookmarkEnd w:id="154"/>
      <w:bookmarkEnd w:id="155"/>
      <w:bookmarkEnd w:id="156"/>
      <w:bookmarkEnd w:id="157"/>
      <w:bookmarkEnd w:id="158"/>
      <w:bookmarkEnd w:id="15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规定的偏离范围和幅度。</w:t>
      </w:r>
    </w:p>
    <w:p>
      <w:pPr>
        <w:pStyle w:val="4"/>
        <w:pageBreakBefore w:val="0"/>
        <w:kinsoku/>
        <w:wordWrap/>
        <w:overflowPunct/>
        <w:topLinePunct w:val="0"/>
        <w:bidi w:val="0"/>
        <w:spacing w:before="0" w:after="0" w:line="330" w:lineRule="exact"/>
        <w:textAlignment w:val="auto"/>
        <w:rPr>
          <w:rFonts w:hint="eastAsia" w:ascii="宋体" w:hAnsi="宋体" w:eastAsia="宋体"/>
          <w:b w:val="0"/>
          <w:snapToGrid w:val="0"/>
          <w:color w:val="auto"/>
          <w:highlight w:val="none"/>
          <w:lang w:eastAsia="zh-CN"/>
        </w:rPr>
      </w:pPr>
      <w:bookmarkStart w:id="160" w:name="_Toc41900014"/>
      <w:bookmarkStart w:id="161" w:name="_Toc509218724"/>
      <w:bookmarkStart w:id="162" w:name="_Toc430530449"/>
      <w:bookmarkStart w:id="163" w:name="_Toc224103331"/>
      <w:bookmarkStart w:id="164" w:name="_Toc277082566"/>
      <w:bookmarkStart w:id="165" w:name="_Toc287620699"/>
      <w:bookmarkStart w:id="166" w:name="_Toc200513140"/>
      <w:bookmarkStart w:id="167" w:name="_Toc287607760"/>
      <w:r>
        <w:rPr>
          <w:rFonts w:ascii="宋体" w:hAnsi="宋体"/>
          <w:b w:val="0"/>
          <w:snapToGrid w:val="0"/>
          <w:color w:val="auto"/>
          <w:highlight w:val="none"/>
        </w:rPr>
        <w:t xml:space="preserve">2.  </w:t>
      </w:r>
      <w:bookmarkEnd w:id="160"/>
      <w:bookmarkEnd w:id="161"/>
      <w:bookmarkEnd w:id="162"/>
      <w:bookmarkEnd w:id="163"/>
      <w:bookmarkEnd w:id="164"/>
      <w:bookmarkEnd w:id="165"/>
      <w:bookmarkEnd w:id="166"/>
      <w:bookmarkEnd w:id="167"/>
      <w:r>
        <w:rPr>
          <w:rFonts w:hint="eastAsia" w:ascii="宋体" w:hAnsi="宋体"/>
          <w:b w:val="0"/>
          <w:snapToGrid w:val="0"/>
          <w:color w:val="auto"/>
          <w:highlight w:val="none"/>
          <w:lang w:eastAsia="zh-CN"/>
        </w:rPr>
        <w:t>比选文件</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68" w:name="_Toc224103332"/>
      <w:bookmarkStart w:id="169" w:name="_Toc287607761"/>
      <w:bookmarkStart w:id="170" w:name="_Toc430530450"/>
      <w:bookmarkStart w:id="171" w:name="_Toc277082567"/>
      <w:bookmarkStart w:id="172" w:name="_Toc287620700"/>
      <w:bookmarkStart w:id="173" w:name="_Toc41900015"/>
      <w:bookmarkStart w:id="174" w:name="_Toc509218725"/>
      <w:bookmarkStart w:id="175" w:name="_Toc20051314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168"/>
      <w:bookmarkEnd w:id="169"/>
      <w:bookmarkEnd w:id="170"/>
      <w:bookmarkEnd w:id="171"/>
      <w:bookmarkEnd w:id="172"/>
      <w:bookmarkEnd w:id="173"/>
      <w:bookmarkEnd w:id="174"/>
      <w:bookmarkEnd w:id="175"/>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公告；</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）投标文件格式；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）投标人须知前附表规定的其他材料。</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76" w:name="_Toc430530451"/>
      <w:bookmarkStart w:id="177" w:name="_Toc41900016"/>
      <w:bookmarkStart w:id="178"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176"/>
      <w:bookmarkEnd w:id="177"/>
      <w:bookmarkEnd w:id="178"/>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提出，以便补齐。如有疑问，应在投标人须知前附表规定的时间前，</w:t>
      </w:r>
      <w:r>
        <w:rPr>
          <w:rFonts w:hint="eastAsia" w:ascii="宋体" w:hAnsi="宋体"/>
          <w:snapToGrid w:val="0"/>
          <w:color w:val="auto"/>
          <w:kern w:val="0"/>
          <w:highlight w:val="none"/>
        </w:rPr>
        <w:t>及时将其质疑</w:t>
      </w:r>
      <w:r>
        <w:rPr>
          <w:rFonts w:hint="eastAsia" w:ascii="宋体" w:hAnsi="宋体"/>
          <w:color w:val="auto"/>
          <w:kern w:val="0"/>
          <w:highlight w:val="none"/>
        </w:rPr>
        <w:t>以</w:t>
      </w:r>
      <w:r>
        <w:rPr>
          <w:rFonts w:hint="eastAsia" w:ascii="宋体" w:hAnsi="宋体"/>
          <w:szCs w:val="21"/>
          <w:highlight w:val="none"/>
        </w:rPr>
        <w:t>书面</w:t>
      </w:r>
      <w:r>
        <w:rPr>
          <w:rFonts w:hint="eastAsia" w:ascii="宋体" w:hAnsi="宋体"/>
          <w:color w:val="auto"/>
          <w:kern w:val="0"/>
          <w:highlight w:val="none"/>
        </w:rPr>
        <w:t>的形式</w:t>
      </w:r>
      <w:r>
        <w:rPr>
          <w:rFonts w:ascii="宋体" w:hAnsi="宋体"/>
          <w:szCs w:val="21"/>
          <w:highlight w:val="none"/>
        </w:rPr>
        <w:t>向比选人</w:t>
      </w:r>
      <w:r>
        <w:rPr>
          <w:rFonts w:hint="eastAsia" w:ascii="宋体" w:hAnsi="宋体"/>
          <w:szCs w:val="21"/>
          <w:highlight w:val="none"/>
        </w:rPr>
        <w:t>提出</w:t>
      </w:r>
      <w:r>
        <w:rPr>
          <w:rFonts w:hint="eastAsia" w:ascii="宋体" w:hAnsi="宋体"/>
          <w:snapToGrid w:val="0"/>
          <w:color w:val="auto"/>
          <w:kern w:val="0"/>
          <w:highlight w:val="none"/>
        </w:rPr>
        <w:t>，要求</w:t>
      </w:r>
      <w:r>
        <w:rPr>
          <w:rFonts w:hint="eastAsia" w:ascii="宋体" w:hAnsi="宋体"/>
          <w:snapToGrid w:val="0"/>
          <w:color w:val="auto"/>
          <w:kern w:val="0"/>
          <w:highlight w:val="none"/>
          <w:lang w:eastAsia="zh-CN"/>
        </w:rPr>
        <w:t>比选人</w:t>
      </w:r>
      <w:r>
        <w:rPr>
          <w:rFonts w:hint="eastAsia" w:ascii="宋体" w:hAnsi="宋体"/>
          <w:snapToGrid w:val="0"/>
          <w:color w:val="auto"/>
          <w:kern w:val="0"/>
          <w:highlight w:val="none"/>
        </w:rPr>
        <w:t>对</w:t>
      </w:r>
      <w:r>
        <w:rPr>
          <w:rFonts w:hint="eastAsia" w:ascii="宋体" w:hAnsi="宋体"/>
          <w:snapToGrid w:val="0"/>
          <w:color w:val="auto"/>
          <w:kern w:val="0"/>
          <w:highlight w:val="none"/>
          <w:lang w:eastAsia="zh-CN"/>
        </w:rPr>
        <w:t>比选文件</w:t>
      </w:r>
      <w:r>
        <w:rPr>
          <w:rFonts w:hint="eastAsia" w:ascii="宋体" w:hAnsi="宋体"/>
          <w:snapToGrid w:val="0"/>
          <w:color w:val="auto"/>
          <w:kern w:val="0"/>
          <w:highlight w:val="none"/>
        </w:rPr>
        <w:t>予以澄清</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color w:val="auto"/>
          <w:szCs w:val="22"/>
          <w:highlight w:val="none"/>
        </w:rPr>
        <w:t>比选文件的澄清将在</w:t>
      </w:r>
      <w:r>
        <w:rPr>
          <w:rFonts w:hint="eastAsia" w:ascii="宋体" w:hAnsi="宋体"/>
          <w:color w:val="auto"/>
          <w:szCs w:val="22"/>
          <w:highlight w:val="none"/>
          <w:lang w:eastAsia="zh-CN"/>
        </w:rPr>
        <w:t>投标</w:t>
      </w:r>
      <w:r>
        <w:rPr>
          <w:rFonts w:hint="eastAsia" w:ascii="宋体" w:hAnsi="宋体"/>
          <w:color w:val="auto"/>
          <w:szCs w:val="22"/>
          <w:highlight w:val="none"/>
        </w:rPr>
        <w:t>人须知前附表规定的</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hint="eastAsia" w:ascii="宋体" w:hAnsi="宋体"/>
          <w:color w:val="auto"/>
          <w:szCs w:val="22"/>
          <w:highlight w:val="none"/>
          <w:lang w:val="en-US" w:eastAsia="zh-CN"/>
        </w:rPr>
        <w:t>1</w:t>
      </w:r>
      <w:r>
        <w:rPr>
          <w:rFonts w:hint="eastAsia" w:ascii="宋体" w:hAnsi="宋体"/>
          <w:color w:val="auto"/>
          <w:szCs w:val="22"/>
          <w:highlight w:val="none"/>
        </w:rPr>
        <w:t>天前，在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w:t>
      </w:r>
      <w:r>
        <w:rPr>
          <w:rFonts w:hint="eastAsia" w:ascii="宋体" w:hAnsi="宋体"/>
          <w:color w:val="auto"/>
          <w:szCs w:val="22"/>
          <w:highlight w:val="none"/>
          <w:lang w:val="en-US" w:eastAsia="zh-CN"/>
        </w:rPr>
        <w:t>发布</w:t>
      </w:r>
      <w:r>
        <w:rPr>
          <w:rFonts w:hint="eastAsia" w:ascii="宋体" w:hAnsi="宋体"/>
          <w:color w:val="auto"/>
          <w:szCs w:val="22"/>
          <w:highlight w:val="none"/>
        </w:rPr>
        <w:t>，但不指明澄清问题的来源。如果澄清发出的时间距</w:t>
      </w:r>
      <w:r>
        <w:rPr>
          <w:rFonts w:hint="eastAsia" w:ascii="宋体" w:hAnsi="宋体"/>
          <w:color w:val="auto"/>
          <w:szCs w:val="22"/>
          <w:highlight w:val="none"/>
          <w:lang w:eastAsia="zh-CN"/>
        </w:rPr>
        <w:t>投标</w:t>
      </w:r>
      <w:r>
        <w:rPr>
          <w:rFonts w:hint="eastAsia" w:ascii="宋体" w:hAnsi="宋体"/>
          <w:color w:val="auto"/>
          <w:szCs w:val="22"/>
          <w:highlight w:val="none"/>
        </w:rPr>
        <w:t>截止时间不足</w:t>
      </w:r>
      <w:r>
        <w:rPr>
          <w:rFonts w:hint="eastAsia" w:ascii="宋体" w:hAnsi="宋体"/>
          <w:color w:val="auto"/>
          <w:szCs w:val="22"/>
          <w:highlight w:val="none"/>
          <w:lang w:val="en-US" w:eastAsia="zh-CN"/>
        </w:rPr>
        <w:t>1</w:t>
      </w:r>
      <w:r>
        <w:rPr>
          <w:rFonts w:hint="eastAsia" w:ascii="宋体" w:hAnsi="宋体"/>
          <w:color w:val="auto"/>
          <w:szCs w:val="22"/>
          <w:highlight w:val="none"/>
        </w:rPr>
        <w:t>天且影响</w:t>
      </w:r>
      <w:r>
        <w:rPr>
          <w:rFonts w:hint="eastAsia" w:ascii="宋体" w:hAnsi="宋体"/>
          <w:color w:val="auto"/>
          <w:szCs w:val="22"/>
          <w:highlight w:val="none"/>
          <w:lang w:eastAsia="zh-CN"/>
        </w:rPr>
        <w:t>投标</w:t>
      </w:r>
      <w:r>
        <w:rPr>
          <w:rFonts w:hint="eastAsia" w:ascii="宋体" w:hAnsi="宋体"/>
          <w:color w:val="auto"/>
          <w:szCs w:val="22"/>
          <w:highlight w:val="none"/>
        </w:rPr>
        <w:t>文件编制的，相应延长</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w:t>
      </w:r>
      <w:r>
        <w:rPr>
          <w:rFonts w:ascii="宋体" w:hAnsi="宋体"/>
          <w:snapToGrid w:val="0"/>
          <w:color w:val="auto"/>
          <w:kern w:val="0"/>
          <w:szCs w:val="21"/>
          <w:highlight w:val="none"/>
        </w:rPr>
        <w:t>补遗内容可能影响投标文件编制的，须在投标截止时间</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1日</w:t>
      </w:r>
      <w:r>
        <w:rPr>
          <w:rFonts w:ascii="宋体" w:hAnsi="宋体"/>
          <w:snapToGrid w:val="0"/>
          <w:color w:val="auto"/>
          <w:kern w:val="0"/>
          <w:szCs w:val="21"/>
          <w:highlight w:val="none"/>
        </w:rPr>
        <w:t>的，须相应延后投标截止时间。</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2.2.4  </w:t>
      </w:r>
      <w:r>
        <w:rPr>
          <w:rFonts w:hint="eastAsia" w:ascii="宋体" w:hAnsi="宋体"/>
          <w:color w:val="auto"/>
          <w:szCs w:val="22"/>
          <w:highlight w:val="none"/>
        </w:rPr>
        <w:t>凡有意参加</w:t>
      </w:r>
      <w:r>
        <w:rPr>
          <w:rFonts w:hint="eastAsia" w:ascii="宋体" w:hAnsi="宋体"/>
          <w:color w:val="auto"/>
          <w:szCs w:val="22"/>
          <w:highlight w:val="none"/>
          <w:lang w:eastAsia="zh-CN"/>
        </w:rPr>
        <w:t>投标</w:t>
      </w:r>
      <w:r>
        <w:rPr>
          <w:rFonts w:hint="eastAsia" w:ascii="宋体" w:hAnsi="宋体"/>
          <w:color w:val="auto"/>
          <w:szCs w:val="22"/>
          <w:highlight w:val="none"/>
        </w:rPr>
        <w:t>者，从本项目比选公告发布之日起，请随时关注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olor w:val="auto"/>
          <w:szCs w:val="22"/>
          <w:highlight w:val="none"/>
          <w:lang w:eastAsia="zh-CN"/>
        </w:rPr>
        <w:t>，</w:t>
      </w:r>
      <w:r>
        <w:rPr>
          <w:rFonts w:hint="eastAsia" w:ascii="宋体" w:hAnsi="宋体"/>
          <w:color w:val="auto"/>
          <w:szCs w:val="22"/>
          <w:highlight w:val="none"/>
        </w:rPr>
        <w:t>并自行</w:t>
      </w:r>
      <w:r>
        <w:rPr>
          <w:rFonts w:hint="eastAsia" w:ascii="宋体" w:hAnsi="宋体"/>
          <w:color w:val="auto"/>
          <w:szCs w:val="22"/>
          <w:highlight w:val="none"/>
          <w:lang w:val="en-US" w:eastAsia="zh-CN"/>
        </w:rPr>
        <w:t>在</w:t>
      </w:r>
      <w:r>
        <w:rPr>
          <w:rFonts w:hint="default" w:ascii="宋体" w:hAnsi="宋体" w:cs="仿宋"/>
          <w:snapToGrid w:val="0"/>
          <w:kern w:val="0"/>
          <w:szCs w:val="21"/>
          <w:highlight w:val="none"/>
          <w:lang w:val="en-US" w:eastAsia="zh-CN"/>
        </w:rPr>
        <w:t>重庆安居古城网站</w:t>
      </w:r>
      <w:r>
        <w:rPr>
          <w:rFonts w:hint="eastAsia" w:ascii="宋体" w:hAnsi="宋体"/>
          <w:color w:val="auto"/>
          <w:szCs w:val="22"/>
          <w:highlight w:val="none"/>
          <w:lang w:val="en-US" w:eastAsia="zh-CN"/>
        </w:rPr>
        <w:t>获取</w:t>
      </w:r>
      <w:r>
        <w:rPr>
          <w:rFonts w:hint="eastAsia" w:ascii="宋体" w:hAnsi="宋体"/>
          <w:color w:val="auto"/>
          <w:szCs w:val="22"/>
          <w:highlight w:val="none"/>
        </w:rPr>
        <w:t>本比选项目的比选澄清等开标前资料，比选人不再另行通知，不论</w:t>
      </w:r>
      <w:r>
        <w:rPr>
          <w:rFonts w:hint="eastAsia" w:ascii="宋体" w:hAnsi="宋体"/>
          <w:color w:val="auto"/>
          <w:szCs w:val="22"/>
          <w:highlight w:val="none"/>
          <w:lang w:eastAsia="zh-CN"/>
        </w:rPr>
        <w:t>投标</w:t>
      </w:r>
      <w:r>
        <w:rPr>
          <w:rFonts w:hint="eastAsia" w:ascii="宋体" w:hAnsi="宋体"/>
          <w:color w:val="auto"/>
          <w:szCs w:val="22"/>
          <w:highlight w:val="none"/>
        </w:rPr>
        <w:t>人</w:t>
      </w:r>
      <w:r>
        <w:rPr>
          <w:rFonts w:hint="eastAsia" w:ascii="宋体" w:hAnsi="宋体"/>
          <w:color w:val="auto"/>
          <w:szCs w:val="22"/>
          <w:highlight w:val="none"/>
          <w:lang w:val="en-US" w:eastAsia="zh-CN"/>
        </w:rPr>
        <w:t>获取</w:t>
      </w:r>
      <w:r>
        <w:rPr>
          <w:rFonts w:hint="eastAsia" w:ascii="宋体" w:hAnsi="宋体"/>
          <w:color w:val="auto"/>
          <w:szCs w:val="22"/>
          <w:highlight w:val="none"/>
        </w:rPr>
        <w:t>与否，比选人和比选代理机构均视为</w:t>
      </w:r>
      <w:r>
        <w:rPr>
          <w:rFonts w:hint="eastAsia" w:ascii="宋体" w:hAnsi="宋体"/>
          <w:color w:val="auto"/>
          <w:szCs w:val="22"/>
          <w:highlight w:val="none"/>
          <w:lang w:eastAsia="zh-CN"/>
        </w:rPr>
        <w:t>投标</w:t>
      </w:r>
      <w:r>
        <w:rPr>
          <w:rFonts w:hint="eastAsia" w:ascii="宋体" w:hAnsi="宋体"/>
          <w:color w:val="auto"/>
          <w:szCs w:val="22"/>
          <w:highlight w:val="none"/>
        </w:rPr>
        <w:t>人已知晓比选</w:t>
      </w:r>
      <w:r>
        <w:rPr>
          <w:rFonts w:hint="eastAsia" w:ascii="宋体" w:hAnsi="宋体"/>
          <w:color w:val="auto"/>
          <w:highlight w:val="none"/>
        </w:rPr>
        <w:t>人对比选文件作出的澄清</w:t>
      </w:r>
      <w:r>
        <w:rPr>
          <w:rFonts w:ascii="宋体" w:hAnsi="宋体"/>
          <w:snapToGrid w:val="0"/>
          <w:color w:val="auto"/>
          <w:kern w:val="0"/>
          <w:szCs w:val="21"/>
          <w:highlight w:val="none"/>
        </w:rPr>
        <w:t>。</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79" w:name="_Toc41900017"/>
      <w:bookmarkStart w:id="180" w:name="_Toc287620702"/>
      <w:bookmarkStart w:id="181" w:name="_Toc509218727"/>
      <w:bookmarkStart w:id="182" w:name="_Toc430530452"/>
      <w:bookmarkStart w:id="183" w:name="_Toc200513143"/>
      <w:bookmarkStart w:id="184" w:name="_Toc224103334"/>
      <w:bookmarkStart w:id="185" w:name="_Toc287607763"/>
      <w:bookmarkStart w:id="186" w:name="_Toc277082569"/>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179"/>
      <w:bookmarkEnd w:id="180"/>
      <w:bookmarkEnd w:id="181"/>
      <w:bookmarkEnd w:id="182"/>
      <w:bookmarkEnd w:id="183"/>
      <w:bookmarkEnd w:id="184"/>
      <w:bookmarkEnd w:id="185"/>
      <w:bookmarkEnd w:id="186"/>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highlight w:val="none"/>
        </w:rPr>
      </w:pPr>
      <w:bookmarkStart w:id="187" w:name="_Toc224103335"/>
      <w:bookmarkStart w:id="188" w:name="_Toc200513144"/>
      <w:bookmarkStart w:id="189" w:name="_Toc277082570"/>
      <w:bookmarkStart w:id="190" w:name="_Toc287620703"/>
      <w:bookmarkStart w:id="191" w:name="_Toc287607764"/>
      <w:r>
        <w:rPr>
          <w:rFonts w:ascii="宋体" w:hAnsi="宋体"/>
          <w:snapToGrid w:val="0"/>
          <w:color w:val="auto"/>
          <w:highlight w:val="none"/>
        </w:rPr>
        <w:t>按照本章2.2</w:t>
      </w:r>
      <w:r>
        <w:rPr>
          <w:rFonts w:hint="eastAsia" w:ascii="宋体" w:hAnsi="宋体"/>
          <w:snapToGrid w:val="0"/>
          <w:color w:val="auto"/>
          <w:highlight w:val="none"/>
          <w:lang w:eastAsia="zh-CN"/>
        </w:rPr>
        <w:t>比选文件</w:t>
      </w:r>
      <w:r>
        <w:rPr>
          <w:rFonts w:ascii="宋体" w:hAnsi="宋体"/>
          <w:snapToGrid w:val="0"/>
          <w:color w:val="auto"/>
          <w:highlight w:val="none"/>
        </w:rPr>
        <w:t>的澄清相关内容及方式执行。</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192" w:name="_Toc41900018"/>
      <w:bookmarkStart w:id="193" w:name="_Toc430530453"/>
      <w:bookmarkStart w:id="194" w:name="_Toc509218728"/>
      <w:r>
        <w:rPr>
          <w:rFonts w:ascii="宋体" w:hAnsi="宋体"/>
          <w:b w:val="0"/>
          <w:snapToGrid w:val="0"/>
          <w:color w:val="auto"/>
          <w:highlight w:val="none"/>
        </w:rPr>
        <w:t>3.  投标文件</w:t>
      </w:r>
      <w:bookmarkEnd w:id="187"/>
      <w:bookmarkEnd w:id="188"/>
      <w:bookmarkEnd w:id="189"/>
      <w:bookmarkEnd w:id="190"/>
      <w:bookmarkEnd w:id="191"/>
      <w:bookmarkEnd w:id="192"/>
      <w:bookmarkEnd w:id="193"/>
      <w:bookmarkEnd w:id="194"/>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95" w:name="_Toc287620704"/>
      <w:bookmarkStart w:id="196" w:name="_Toc224103336"/>
      <w:bookmarkStart w:id="197" w:name="_Toc41900019"/>
      <w:bookmarkStart w:id="198" w:name="_Toc287607765"/>
      <w:bookmarkStart w:id="199" w:name="_Toc430530454"/>
      <w:bookmarkStart w:id="200" w:name="_Toc277082571"/>
      <w:bookmarkStart w:id="201" w:name="_Toc200513145"/>
      <w:bookmarkStart w:id="202" w:name="_Toc509218729"/>
      <w:r>
        <w:rPr>
          <w:rFonts w:ascii="宋体" w:hAnsi="宋体"/>
          <w:b w:val="0"/>
          <w:snapToGrid w:val="0"/>
          <w:color w:val="auto"/>
          <w:sz w:val="24"/>
          <w:szCs w:val="24"/>
          <w:highlight w:val="none"/>
        </w:rPr>
        <w:t>3.1  投标文件的组成</w:t>
      </w:r>
      <w:bookmarkEnd w:id="195"/>
      <w:bookmarkEnd w:id="196"/>
      <w:bookmarkEnd w:id="197"/>
      <w:bookmarkEnd w:id="198"/>
      <w:bookmarkEnd w:id="199"/>
      <w:bookmarkEnd w:id="200"/>
      <w:bookmarkEnd w:id="201"/>
      <w:bookmarkEnd w:id="202"/>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3.1.1.1</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投标函部分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w:t>
      </w:r>
      <w:r>
        <w:rPr>
          <w:rFonts w:hint="eastAsia" w:ascii="宋体" w:hAnsi="宋体"/>
          <w:snapToGrid w:val="0"/>
          <w:color w:val="auto"/>
          <w:kern w:val="0"/>
          <w:szCs w:val="21"/>
          <w:highlight w:val="none"/>
          <w:lang w:val="en-US" w:eastAsia="zh-CN"/>
        </w:rPr>
        <w:t xml:space="preserve">2 </w:t>
      </w:r>
      <w:r>
        <w:rPr>
          <w:rFonts w:hint="eastAsia" w:ascii="宋体" w:hAnsi="宋体"/>
          <w:snapToGrid w:val="0"/>
          <w:color w:val="auto"/>
          <w:kern w:val="0"/>
          <w:szCs w:val="21"/>
          <w:highlight w:val="none"/>
          <w:lang w:eastAsia="zh-CN"/>
        </w:rPr>
        <w:t>商务</w:t>
      </w:r>
      <w:r>
        <w:rPr>
          <w:rFonts w:hint="eastAsia" w:ascii="宋体" w:hAnsi="宋体"/>
          <w:snapToGrid w:val="0"/>
          <w:color w:val="auto"/>
          <w:kern w:val="0"/>
          <w:szCs w:val="21"/>
          <w:highlight w:val="none"/>
        </w:rPr>
        <w:t>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default" w:ascii="宋体" w:hAnsi="宋体" w:eastAsiaTheme="minorEastAsia"/>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 xml:space="preserve">3.1.1.3 </w:t>
      </w:r>
      <w:r>
        <w:rPr>
          <w:rFonts w:hint="eastAsia" w:ascii="宋体" w:hAnsi="宋体"/>
          <w:snapToGrid w:val="0"/>
          <w:color w:val="auto"/>
          <w:kern w:val="0"/>
          <w:szCs w:val="21"/>
          <w:highlight w:val="none"/>
        </w:rPr>
        <w:t>资格审查部分</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03" w:name="_Toc509218730"/>
      <w:bookmarkStart w:id="204" w:name="_Toc277082572"/>
      <w:bookmarkStart w:id="205" w:name="_Toc224103337"/>
      <w:bookmarkStart w:id="206" w:name="_Toc41900020"/>
      <w:bookmarkStart w:id="207" w:name="_Toc430530455"/>
      <w:bookmarkStart w:id="208" w:name="_Toc287607766"/>
      <w:bookmarkStart w:id="209" w:name="_Toc287620705"/>
      <w:bookmarkStart w:id="210" w:name="_Toc200513146"/>
      <w:r>
        <w:rPr>
          <w:rFonts w:ascii="宋体" w:hAnsi="宋体"/>
          <w:b w:val="0"/>
          <w:snapToGrid w:val="0"/>
          <w:color w:val="auto"/>
          <w:sz w:val="24"/>
          <w:szCs w:val="24"/>
          <w:highlight w:val="none"/>
        </w:rPr>
        <w:t>3.2  投标报价</w:t>
      </w:r>
      <w:bookmarkEnd w:id="203"/>
      <w:bookmarkEnd w:id="204"/>
      <w:bookmarkEnd w:id="205"/>
      <w:bookmarkEnd w:id="206"/>
      <w:bookmarkEnd w:id="207"/>
      <w:bookmarkEnd w:id="208"/>
      <w:bookmarkEnd w:id="209"/>
      <w:bookmarkEnd w:id="21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zCs w:val="21"/>
        </w:rPr>
        <w:t>投标人应按第二章“投标人须知”</w:t>
      </w:r>
      <w:r>
        <w:rPr>
          <w:rFonts w:hint="eastAsia" w:ascii="宋体" w:hAnsi="宋体"/>
          <w:szCs w:val="21"/>
          <w:lang w:eastAsia="zh-CN"/>
        </w:rPr>
        <w:t>第</w:t>
      </w:r>
      <w:r>
        <w:rPr>
          <w:rFonts w:hint="eastAsia" w:ascii="宋体" w:hAnsi="宋体"/>
          <w:szCs w:val="21"/>
          <w:lang w:val="en-US" w:eastAsia="zh-CN"/>
        </w:rPr>
        <w:t>3.2项条规定。</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11" w:name="_Toc200513147"/>
      <w:bookmarkStart w:id="212" w:name="_Toc287620706"/>
      <w:bookmarkStart w:id="213" w:name="_Toc430530456"/>
      <w:bookmarkStart w:id="214" w:name="_Toc287607767"/>
      <w:bookmarkStart w:id="215" w:name="_Toc509218731"/>
      <w:bookmarkStart w:id="216" w:name="_Toc41900021"/>
      <w:bookmarkStart w:id="217" w:name="_Toc277082573"/>
      <w:bookmarkStart w:id="218" w:name="_Toc224103338"/>
      <w:r>
        <w:rPr>
          <w:rFonts w:ascii="宋体" w:hAnsi="宋体"/>
          <w:b w:val="0"/>
          <w:snapToGrid w:val="0"/>
          <w:color w:val="auto"/>
          <w:sz w:val="24"/>
          <w:szCs w:val="24"/>
          <w:highlight w:val="none"/>
        </w:rPr>
        <w:t>3.3  投标有效期</w:t>
      </w:r>
      <w:bookmarkEnd w:id="211"/>
      <w:bookmarkEnd w:id="212"/>
      <w:bookmarkEnd w:id="213"/>
      <w:bookmarkEnd w:id="214"/>
      <w:bookmarkEnd w:id="215"/>
      <w:bookmarkEnd w:id="216"/>
      <w:bookmarkEnd w:id="217"/>
      <w:bookmarkEnd w:id="218"/>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hint="eastAsia" w:ascii="宋体" w:hAnsi="宋体" w:eastAsia="宋体" w:cs="MingLiU"/>
          <w:snapToGrid w:val="0"/>
          <w:color w:val="auto"/>
          <w:kern w:val="0"/>
          <w:szCs w:val="21"/>
          <w:highlight w:val="none"/>
          <w:lang w:eastAsia="zh-CN"/>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有效期的，</w:t>
      </w:r>
      <w:r>
        <w:rPr>
          <w:rFonts w:hint="eastAsia" w:ascii="宋体" w:hAnsi="宋体"/>
          <w:snapToGrid w:val="0"/>
          <w:color w:val="auto"/>
          <w:kern w:val="0"/>
          <w:highlight w:val="none"/>
        </w:rPr>
        <w:t>比选人以书面形式通知所有</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人延长</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有效期。</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人同意延长的，应相应延长其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文件；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人拒绝延长的，其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人有权收回其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w:t>
      </w:r>
      <w:r>
        <w:rPr>
          <w:rFonts w:hint="eastAsia" w:ascii="宋体" w:hAnsi="宋体" w:cs="MingLiU"/>
          <w:snapToGrid w:val="0"/>
          <w:color w:val="auto"/>
          <w:kern w:val="0"/>
          <w:szCs w:val="21"/>
          <w:highlight w:val="none"/>
          <w:lang w:eastAsia="zh-CN"/>
        </w:rPr>
        <w:t>。</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19" w:name="_Toc224103339"/>
      <w:bookmarkStart w:id="220" w:name="_Toc287607768"/>
      <w:bookmarkStart w:id="221" w:name="_Toc430530457"/>
      <w:bookmarkStart w:id="222" w:name="_Toc509218732"/>
      <w:bookmarkStart w:id="223" w:name="_Toc200513148"/>
      <w:bookmarkStart w:id="224" w:name="_Toc277082574"/>
      <w:bookmarkStart w:id="225" w:name="_Toc287620707"/>
      <w:bookmarkStart w:id="226" w:name="_Toc41900022"/>
      <w:r>
        <w:rPr>
          <w:rFonts w:ascii="宋体" w:hAnsi="宋体"/>
          <w:b w:val="0"/>
          <w:snapToGrid w:val="0"/>
          <w:color w:val="auto"/>
          <w:sz w:val="24"/>
          <w:szCs w:val="24"/>
          <w:highlight w:val="none"/>
        </w:rPr>
        <w:t xml:space="preserve">3.4  </w:t>
      </w:r>
      <w:bookmarkEnd w:id="219"/>
      <w:bookmarkEnd w:id="220"/>
      <w:bookmarkEnd w:id="221"/>
      <w:bookmarkEnd w:id="222"/>
      <w:bookmarkEnd w:id="223"/>
      <w:bookmarkEnd w:id="224"/>
      <w:bookmarkEnd w:id="225"/>
      <w:r>
        <w:rPr>
          <w:rFonts w:ascii="宋体" w:hAnsi="宋体"/>
          <w:b w:val="0"/>
          <w:snapToGrid w:val="0"/>
          <w:color w:val="auto"/>
          <w:sz w:val="24"/>
          <w:szCs w:val="24"/>
          <w:highlight w:val="none"/>
        </w:rPr>
        <w:t>投标</w:t>
      </w:r>
      <w:r>
        <w:rPr>
          <w:rFonts w:hint="eastAsia" w:ascii="宋体" w:hAnsi="宋体"/>
          <w:b w:val="0"/>
          <w:snapToGrid w:val="0"/>
          <w:color w:val="auto"/>
          <w:sz w:val="24"/>
          <w:szCs w:val="24"/>
          <w:highlight w:val="none"/>
        </w:rPr>
        <w:t>保证金</w:t>
      </w:r>
      <w:bookmarkEnd w:id="22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人在递交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文件的同时，应按</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人须知前附表规定的金额、形式递交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文件的组成部分</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3.4.1项要求提交投标保证金的，其投标文件作否决投标处理。</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3.4.3  投标保证金退还：见投标人须知前附表</w:t>
      </w:r>
      <w:r>
        <w:rPr>
          <w:rFonts w:ascii="宋体" w:hAnsi="宋体"/>
          <w:snapToGrid w:val="0"/>
          <w:color w:val="auto"/>
          <w:kern w:val="0"/>
          <w:position w:val="-2"/>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（2）中标人在收到中标通知书后，无正当理由拒签合同协议书；</w:t>
      </w:r>
    </w:p>
    <w:p>
      <w:pPr>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（3）违反本章9.2条对投标人的纪律要求的；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（4）法律法规和本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规定的其他情形。</w:t>
      </w:r>
    </w:p>
    <w:p>
      <w:pPr>
        <w:pageBreakBefore w:val="0"/>
        <w:tabs>
          <w:tab w:val="left" w:pos="611"/>
          <w:tab w:val="left" w:pos="669"/>
        </w:tabs>
        <w:kinsoku/>
        <w:wordWrap/>
        <w:overflowPunct/>
        <w:topLinePunct w:val="0"/>
        <w:bidi w:val="0"/>
        <w:snapToGrid w:val="0"/>
        <w:spacing w:line="330" w:lineRule="exact"/>
        <w:ind w:firstLine="420" w:firstLineChars="200"/>
        <w:textAlignment w:val="auto"/>
        <w:rPr>
          <w:rFonts w:ascii="宋体" w:hAnsi="宋体"/>
          <w:color w:val="auto"/>
          <w:kern w:val="0"/>
          <w:highlight w:val="red"/>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pPr>
        <w:pageBreakBefore w:val="0"/>
        <w:tabs>
          <w:tab w:val="left" w:pos="611"/>
          <w:tab w:val="left" w:pos="669"/>
        </w:tabs>
        <w:kinsoku/>
        <w:wordWrap/>
        <w:overflowPunct/>
        <w:topLinePunct w:val="0"/>
        <w:bidi w:val="0"/>
        <w:snapToGrid w:val="0"/>
        <w:spacing w:line="330" w:lineRule="exact"/>
        <w:ind w:firstLine="945" w:firstLineChars="450"/>
        <w:textAlignment w:val="auto"/>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lang w:eastAsia="zh-CN"/>
        </w:rPr>
        <w:t>比选人</w:t>
      </w:r>
      <w:r>
        <w:rPr>
          <w:rFonts w:hint="eastAsia" w:ascii="宋体" w:hAnsi="宋体"/>
          <w:color w:val="auto"/>
          <w:kern w:val="0"/>
          <w:highlight w:val="none"/>
        </w:rPr>
        <w:t>。</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27" w:name="_Toc430530459"/>
      <w:bookmarkStart w:id="228" w:name="_Toc200513150"/>
      <w:bookmarkStart w:id="229" w:name="_Toc287607770"/>
      <w:bookmarkStart w:id="230" w:name="_Toc509218734"/>
      <w:bookmarkStart w:id="231" w:name="_Toc277082576"/>
      <w:bookmarkStart w:id="232" w:name="_Toc287620709"/>
      <w:bookmarkStart w:id="233" w:name="_Toc224103341"/>
      <w:bookmarkStart w:id="234" w:name="_Toc41900023"/>
      <w:r>
        <w:rPr>
          <w:rFonts w:ascii="宋体" w:hAnsi="宋体"/>
          <w:b w:val="0"/>
          <w:snapToGrid w:val="0"/>
          <w:color w:val="auto"/>
          <w:sz w:val="24"/>
          <w:szCs w:val="24"/>
          <w:highlight w:val="none"/>
        </w:rPr>
        <w:t>3.5  资格审查资料</w:t>
      </w:r>
      <w:bookmarkEnd w:id="227"/>
      <w:bookmarkEnd w:id="228"/>
      <w:bookmarkEnd w:id="229"/>
      <w:bookmarkEnd w:id="230"/>
      <w:bookmarkEnd w:id="231"/>
      <w:bookmarkEnd w:id="232"/>
      <w:bookmarkEnd w:id="233"/>
      <w:bookmarkEnd w:id="234"/>
    </w:p>
    <w:p>
      <w:pPr>
        <w:pageBreakBefore w:val="0"/>
        <w:kinsoku/>
        <w:wordWrap/>
        <w:overflowPunct/>
        <w:topLinePunct w:val="0"/>
        <w:autoSpaceDE w:val="0"/>
        <w:autoSpaceDN w:val="0"/>
        <w:bidi w:val="0"/>
        <w:adjustRightInd w:val="0"/>
        <w:snapToGrid w:val="0"/>
        <w:spacing w:line="330" w:lineRule="exact"/>
        <w:ind w:left="103" w:leftChars="49" w:right="37" w:firstLine="420" w:firstLineChars="200"/>
        <w:textAlignment w:val="auto"/>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应附投标人须知前附表第1</w:t>
      </w:r>
      <w:r>
        <w:rPr>
          <w:rFonts w:ascii="宋体" w:hAnsi="宋体"/>
          <w:color w:val="auto"/>
          <w:szCs w:val="21"/>
          <w:highlight w:val="none"/>
        </w:rPr>
        <w:t>.4.1</w:t>
      </w:r>
      <w:r>
        <w:rPr>
          <w:rFonts w:hint="eastAsia" w:ascii="宋体" w:hAnsi="宋体"/>
          <w:color w:val="auto"/>
          <w:szCs w:val="21"/>
          <w:highlight w:val="none"/>
        </w:rPr>
        <w:t>项中要求的相关证明材料</w:t>
      </w:r>
      <w:r>
        <w:rPr>
          <w:rFonts w:ascii="宋体" w:hAnsi="宋体"/>
          <w:color w:val="auto"/>
          <w:szCs w:val="21"/>
          <w:highlight w:val="none"/>
        </w:rPr>
        <w:t>。</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35" w:name="_Toc509218735"/>
      <w:bookmarkStart w:id="236" w:name="_Toc287607771"/>
      <w:bookmarkStart w:id="237" w:name="_Toc287620710"/>
      <w:bookmarkStart w:id="238" w:name="_Toc224103342"/>
      <w:bookmarkStart w:id="239" w:name="_Toc200513151"/>
      <w:bookmarkStart w:id="240" w:name="_Toc277082577"/>
      <w:bookmarkStart w:id="241" w:name="_Toc41900024"/>
      <w:bookmarkStart w:id="242" w:name="_Toc430530460"/>
      <w:r>
        <w:rPr>
          <w:rFonts w:ascii="宋体" w:hAnsi="宋体"/>
          <w:b w:val="0"/>
          <w:snapToGrid w:val="0"/>
          <w:color w:val="auto"/>
          <w:sz w:val="24"/>
          <w:szCs w:val="24"/>
          <w:highlight w:val="none"/>
        </w:rPr>
        <w:t>3.6  备选投标方案</w:t>
      </w:r>
      <w:bookmarkEnd w:id="235"/>
      <w:bookmarkEnd w:id="236"/>
      <w:bookmarkEnd w:id="237"/>
      <w:bookmarkEnd w:id="238"/>
      <w:bookmarkEnd w:id="239"/>
      <w:bookmarkEnd w:id="240"/>
      <w:bookmarkEnd w:id="241"/>
      <w:bookmarkEnd w:id="242"/>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可以接受该备选投标方案。</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43" w:name="_Toc277082578"/>
      <w:bookmarkStart w:id="244" w:name="_Toc41900025"/>
      <w:bookmarkStart w:id="245" w:name="_Toc287607772"/>
      <w:bookmarkStart w:id="246" w:name="_Toc224103343"/>
      <w:bookmarkStart w:id="247" w:name="_Toc509218736"/>
      <w:bookmarkStart w:id="248" w:name="_Toc430530461"/>
      <w:bookmarkStart w:id="249" w:name="_Toc200513152"/>
      <w:bookmarkStart w:id="250" w:name="_Toc287620711"/>
      <w:r>
        <w:rPr>
          <w:rFonts w:ascii="宋体" w:hAnsi="宋体"/>
          <w:b w:val="0"/>
          <w:snapToGrid w:val="0"/>
          <w:color w:val="auto"/>
          <w:sz w:val="24"/>
          <w:szCs w:val="24"/>
          <w:highlight w:val="none"/>
        </w:rPr>
        <w:t>3.7  投标文件的编制</w:t>
      </w:r>
      <w:bookmarkEnd w:id="243"/>
      <w:bookmarkEnd w:id="244"/>
      <w:bookmarkEnd w:id="245"/>
      <w:bookmarkEnd w:id="246"/>
      <w:bookmarkEnd w:id="247"/>
      <w:bookmarkEnd w:id="248"/>
      <w:bookmarkEnd w:id="249"/>
      <w:bookmarkEnd w:id="25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3.7.1  投标文件应按</w:t>
      </w:r>
      <w:r>
        <w:rPr>
          <w:rFonts w:hint="eastAsia" w:ascii="宋体" w:hAnsi="宋体"/>
          <w:snapToGrid w:val="0"/>
          <w:color w:val="auto"/>
          <w:kern w:val="0"/>
          <w:szCs w:val="21"/>
          <w:highlight w:val="none"/>
          <w:lang w:eastAsia="zh-CN"/>
        </w:rPr>
        <w:t>第六章</w:t>
      </w:r>
      <w:r>
        <w:rPr>
          <w:rFonts w:ascii="宋体" w:hAnsi="宋体"/>
          <w:snapToGrid w:val="0"/>
          <w:color w:val="auto"/>
          <w:kern w:val="0"/>
          <w:szCs w:val="21"/>
          <w:highlight w:val="none"/>
        </w:rPr>
        <w:t>“投标文件格式”进行编写，如有必要，可以增加附页，作为投标文件的组成部分。</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3.7.</w:t>
      </w:r>
      <w:r>
        <w:rPr>
          <w:rFonts w:hint="eastAsia" w:ascii="宋体" w:hAnsi="宋体"/>
          <w:snapToGrid w:val="0"/>
          <w:color w:val="auto"/>
          <w:kern w:val="0"/>
          <w:position w:val="-2"/>
          <w:szCs w:val="21"/>
          <w:highlight w:val="none"/>
          <w:lang w:val="en-US" w:eastAsia="zh-CN"/>
        </w:rPr>
        <w:t>2</w:t>
      </w:r>
      <w:r>
        <w:rPr>
          <w:rFonts w:ascii="宋体" w:hAnsi="宋体"/>
          <w:snapToGrid w:val="0"/>
          <w:color w:val="auto"/>
          <w:kern w:val="0"/>
          <w:position w:val="-2"/>
          <w:szCs w:val="21"/>
          <w:highlight w:val="none"/>
        </w:rPr>
        <w:t xml:space="preserve">  </w:t>
      </w:r>
      <w:r>
        <w:rPr>
          <w:rFonts w:hint="eastAsia" w:ascii="宋体" w:hAnsi="宋体"/>
          <w:snapToGrid w:val="0"/>
          <w:color w:val="auto"/>
          <w:kern w:val="0"/>
          <w:position w:val="-2"/>
          <w:szCs w:val="21"/>
          <w:highlight w:val="none"/>
        </w:rPr>
        <w:t>投标文件的签字盖章要求：按本章投标人须知前附表第3.7.3项执行。</w:t>
      </w:r>
    </w:p>
    <w:p>
      <w:pPr>
        <w:pageBreakBefore w:val="0"/>
        <w:kinsoku/>
        <w:wordWrap/>
        <w:overflowPunct/>
        <w:topLinePunct w:val="0"/>
        <w:autoSpaceDE w:val="0"/>
        <w:autoSpaceDN w:val="0"/>
        <w:bidi w:val="0"/>
        <w:adjustRightInd w:val="0"/>
        <w:snapToGrid w:val="0"/>
        <w:spacing w:line="330" w:lineRule="exact"/>
        <w:ind w:right="-164" w:firstLine="420" w:firstLineChars="200"/>
        <w:textAlignment w:val="auto"/>
        <w:rPr>
          <w:rFonts w:ascii="宋体" w:hAnsi="宋体"/>
          <w:i/>
          <w:snapToGrid w:val="0"/>
          <w:color w:val="auto"/>
          <w:kern w:val="0"/>
          <w:szCs w:val="21"/>
          <w:highlight w:val="none"/>
        </w:rPr>
      </w:pPr>
      <w:r>
        <w:rPr>
          <w:rFonts w:ascii="宋体" w:hAnsi="宋体"/>
          <w:snapToGrid w:val="0"/>
          <w:color w:val="auto"/>
          <w:kern w:val="0"/>
          <w:szCs w:val="21"/>
          <w:highlight w:val="none"/>
        </w:rPr>
        <w:t>3.7.</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 xml:space="preserve">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见投标人须知前附表。正本和副本的封面上应清楚地标记“正本”或“副本”的字样，正本和副本封面均须加盖单位法人章。当副本和正本不一致时，以正本为准。</w:t>
      </w:r>
    </w:p>
    <w:p>
      <w:pPr>
        <w:pageBreakBefore w:val="0"/>
        <w:kinsoku/>
        <w:wordWrap/>
        <w:overflowPunct/>
        <w:topLinePunct w:val="0"/>
        <w:autoSpaceDE w:val="0"/>
        <w:autoSpaceDN w:val="0"/>
        <w:bidi w:val="0"/>
        <w:adjustRightInd w:val="0"/>
        <w:snapToGrid w:val="0"/>
        <w:spacing w:line="330" w:lineRule="exact"/>
        <w:ind w:right="-109"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 xml:space="preserve">  投标文件的正本与副本应分别装订成册，并编制目录，具体装订要求见投标人须知前附表规定。</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51" w:name="_Toc200513153"/>
      <w:bookmarkStart w:id="252" w:name="_Toc224103344"/>
      <w:bookmarkStart w:id="253" w:name="_Toc287607773"/>
      <w:bookmarkStart w:id="254" w:name="_Toc41900026"/>
      <w:bookmarkStart w:id="255" w:name="_Toc287620712"/>
      <w:bookmarkStart w:id="256" w:name="_Toc277082579"/>
      <w:bookmarkStart w:id="257" w:name="_Toc509218737"/>
      <w:bookmarkStart w:id="258" w:name="_Toc430530462"/>
      <w:r>
        <w:rPr>
          <w:rFonts w:ascii="宋体" w:hAnsi="宋体"/>
          <w:b w:val="0"/>
          <w:snapToGrid w:val="0"/>
          <w:color w:val="auto"/>
          <w:highlight w:val="none"/>
        </w:rPr>
        <w:t>4.  投标</w:t>
      </w:r>
      <w:bookmarkEnd w:id="251"/>
      <w:bookmarkEnd w:id="252"/>
      <w:bookmarkEnd w:id="253"/>
      <w:bookmarkEnd w:id="254"/>
      <w:bookmarkEnd w:id="255"/>
      <w:bookmarkEnd w:id="256"/>
      <w:bookmarkEnd w:id="257"/>
      <w:bookmarkEnd w:id="258"/>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59" w:name="_Toc509218738"/>
      <w:bookmarkStart w:id="260" w:name="_Toc200513154"/>
      <w:bookmarkStart w:id="261" w:name="_Toc287607774"/>
      <w:bookmarkStart w:id="262" w:name="_Toc277082580"/>
      <w:bookmarkStart w:id="263" w:name="_Toc41900027"/>
      <w:bookmarkStart w:id="264" w:name="_Toc287620713"/>
      <w:bookmarkStart w:id="265" w:name="_Toc430530463"/>
      <w:bookmarkStart w:id="266" w:name="_Toc224103345"/>
      <w:r>
        <w:rPr>
          <w:rFonts w:ascii="宋体" w:hAnsi="宋体"/>
          <w:b w:val="0"/>
          <w:snapToGrid w:val="0"/>
          <w:color w:val="auto"/>
          <w:sz w:val="24"/>
          <w:szCs w:val="24"/>
          <w:highlight w:val="none"/>
        </w:rPr>
        <w:t>4.1  投标文件的密封和标记</w:t>
      </w:r>
      <w:bookmarkEnd w:id="259"/>
      <w:bookmarkEnd w:id="260"/>
      <w:bookmarkEnd w:id="261"/>
      <w:bookmarkEnd w:id="262"/>
      <w:bookmarkEnd w:id="263"/>
      <w:bookmarkEnd w:id="264"/>
      <w:bookmarkEnd w:id="265"/>
      <w:bookmarkEnd w:id="26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bookmarkStart w:id="267" w:name="_Toc200513155"/>
      <w:r>
        <w:rPr>
          <w:rFonts w:ascii="宋体" w:hAnsi="宋体"/>
          <w:snapToGrid w:val="0"/>
          <w:color w:val="auto"/>
          <w:kern w:val="0"/>
          <w:szCs w:val="21"/>
          <w:highlight w:val="none"/>
        </w:rPr>
        <w:t>4.1.1  投标文件的正本与副本密封见投标人须知前附表。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投标文件的封套上应写明的内容见投标人须知前附表。</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68" w:name="_Toc287620714"/>
      <w:bookmarkStart w:id="269" w:name="_Toc430530464"/>
      <w:bookmarkStart w:id="270" w:name="_Toc287607775"/>
      <w:bookmarkStart w:id="271" w:name="_Toc224103346"/>
      <w:bookmarkStart w:id="272" w:name="_Toc509218739"/>
      <w:bookmarkStart w:id="273" w:name="_Toc277082581"/>
      <w:bookmarkStart w:id="274" w:name="_Toc41900028"/>
      <w:r>
        <w:rPr>
          <w:rFonts w:ascii="宋体" w:hAnsi="宋体"/>
          <w:b w:val="0"/>
          <w:snapToGrid w:val="0"/>
          <w:color w:val="auto"/>
          <w:sz w:val="24"/>
          <w:szCs w:val="24"/>
          <w:highlight w:val="none"/>
        </w:rPr>
        <w:t>4.2  投标文件的递交</w:t>
      </w:r>
      <w:bookmarkEnd w:id="267"/>
      <w:bookmarkEnd w:id="268"/>
      <w:bookmarkEnd w:id="269"/>
      <w:bookmarkEnd w:id="270"/>
      <w:bookmarkEnd w:id="271"/>
      <w:bookmarkEnd w:id="272"/>
      <w:bookmarkEnd w:id="273"/>
      <w:bookmarkEnd w:id="27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收到投标文件后，向投标人出具签收凭证。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75" w:name="_Toc200513156"/>
      <w:bookmarkStart w:id="276" w:name="_Toc41900029"/>
      <w:bookmarkStart w:id="277" w:name="_Toc287607776"/>
      <w:bookmarkStart w:id="278" w:name="_Toc509218740"/>
      <w:bookmarkStart w:id="279" w:name="_Toc287620715"/>
      <w:bookmarkStart w:id="280" w:name="_Toc430530465"/>
      <w:bookmarkStart w:id="281" w:name="_Toc224103347"/>
      <w:bookmarkStart w:id="282" w:name="_Toc277082582"/>
      <w:r>
        <w:rPr>
          <w:rFonts w:ascii="宋体" w:hAnsi="宋体"/>
          <w:b w:val="0"/>
          <w:snapToGrid w:val="0"/>
          <w:color w:val="auto"/>
          <w:sz w:val="24"/>
          <w:szCs w:val="24"/>
          <w:highlight w:val="none"/>
        </w:rPr>
        <w:t>4.3  投标文件的修改与撤回</w:t>
      </w:r>
      <w:bookmarkEnd w:id="275"/>
      <w:bookmarkEnd w:id="276"/>
      <w:bookmarkEnd w:id="277"/>
      <w:bookmarkEnd w:id="278"/>
      <w:bookmarkEnd w:id="279"/>
      <w:bookmarkEnd w:id="280"/>
      <w:bookmarkEnd w:id="281"/>
      <w:bookmarkEnd w:id="282"/>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投标人修改或撤回已递交投标文件的书面通知应按照本章第3.7.3项的要求签字或盖章。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83" w:name="_Toc224103348"/>
      <w:bookmarkStart w:id="284" w:name="_Toc287620716"/>
      <w:bookmarkStart w:id="285" w:name="_Toc200513157"/>
      <w:bookmarkStart w:id="286" w:name="_Toc277082583"/>
      <w:bookmarkStart w:id="287" w:name="_Toc287607777"/>
      <w:bookmarkStart w:id="288" w:name="_Toc41900030"/>
      <w:bookmarkStart w:id="289" w:name="_Toc509218741"/>
      <w:bookmarkStart w:id="290" w:name="_Toc430530466"/>
      <w:r>
        <w:rPr>
          <w:rFonts w:ascii="宋体" w:hAnsi="宋体"/>
          <w:b w:val="0"/>
          <w:snapToGrid w:val="0"/>
          <w:color w:val="auto"/>
          <w:highlight w:val="none"/>
        </w:rPr>
        <w:t>5.  开标</w:t>
      </w:r>
      <w:bookmarkEnd w:id="283"/>
      <w:bookmarkEnd w:id="284"/>
      <w:bookmarkEnd w:id="285"/>
      <w:bookmarkEnd w:id="286"/>
      <w:bookmarkEnd w:id="287"/>
      <w:bookmarkEnd w:id="288"/>
      <w:bookmarkEnd w:id="289"/>
      <w:bookmarkEnd w:id="290"/>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91" w:name="_Toc287607778"/>
      <w:bookmarkStart w:id="292" w:name="_Toc200513158"/>
      <w:bookmarkStart w:id="293" w:name="_Toc41900031"/>
      <w:bookmarkStart w:id="294" w:name="_Toc224103349"/>
      <w:bookmarkStart w:id="295" w:name="_Toc509218742"/>
      <w:bookmarkStart w:id="296" w:name="_Toc430530467"/>
      <w:bookmarkStart w:id="297" w:name="_Toc277082584"/>
      <w:bookmarkStart w:id="298" w:name="_Toc287620717"/>
      <w:r>
        <w:rPr>
          <w:rFonts w:ascii="宋体" w:hAnsi="宋体"/>
          <w:b w:val="0"/>
          <w:snapToGrid w:val="0"/>
          <w:color w:val="auto"/>
          <w:sz w:val="24"/>
          <w:szCs w:val="24"/>
          <w:highlight w:val="none"/>
        </w:rPr>
        <w:t>5.1  开标时间和地点</w:t>
      </w:r>
      <w:bookmarkEnd w:id="291"/>
      <w:bookmarkEnd w:id="292"/>
      <w:bookmarkEnd w:id="293"/>
      <w:bookmarkEnd w:id="294"/>
      <w:bookmarkEnd w:id="295"/>
      <w:bookmarkEnd w:id="296"/>
      <w:bookmarkEnd w:id="297"/>
      <w:bookmarkEnd w:id="298"/>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在投标人须知前附表第 2.2.2 项规定的投标截止时间（开标时间）和投标人须知前附表规定的地点公开开标，并邀请所有投标人的法定代表人或其委托代理人准时参加。</w:t>
      </w:r>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99" w:name="_Toc287620718"/>
      <w:bookmarkStart w:id="300" w:name="_Toc277082585"/>
      <w:bookmarkStart w:id="301" w:name="_Toc287607779"/>
      <w:bookmarkStart w:id="302" w:name="_Toc200513159"/>
      <w:bookmarkStart w:id="303" w:name="_Toc509218743"/>
      <w:bookmarkStart w:id="304" w:name="_Toc430530468"/>
      <w:bookmarkStart w:id="305" w:name="_Toc224103350"/>
      <w:bookmarkStart w:id="306" w:name="_Toc41900032"/>
      <w:r>
        <w:rPr>
          <w:rFonts w:ascii="宋体" w:hAnsi="宋体"/>
          <w:b w:val="0"/>
          <w:snapToGrid w:val="0"/>
          <w:color w:val="auto"/>
          <w:sz w:val="24"/>
          <w:szCs w:val="24"/>
          <w:highlight w:val="none"/>
        </w:rPr>
        <w:t>5.2  开标程序</w:t>
      </w:r>
      <w:bookmarkEnd w:id="299"/>
      <w:bookmarkEnd w:id="300"/>
      <w:bookmarkEnd w:id="301"/>
      <w:bookmarkEnd w:id="302"/>
      <w:bookmarkEnd w:id="303"/>
      <w:bookmarkEnd w:id="304"/>
      <w:bookmarkEnd w:id="305"/>
      <w:bookmarkEnd w:id="30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bookmarkStart w:id="307" w:name="_Toc200513160"/>
      <w:bookmarkStart w:id="308" w:name="_Toc224103351"/>
      <w:bookmarkStart w:id="309" w:name="_Toc287607780"/>
      <w:bookmarkStart w:id="310" w:name="_Toc277082586"/>
      <w:bookmarkStart w:id="311" w:name="_Toc287620719"/>
      <w:r>
        <w:rPr>
          <w:rFonts w:ascii="宋体" w:hAnsi="宋体"/>
          <w:color w:val="auto"/>
          <w:szCs w:val="21"/>
          <w:highlight w:val="none"/>
        </w:rPr>
        <w:t>详见投标人须知前附表5.2开标程序。</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12" w:name="_Toc41900033"/>
      <w:bookmarkStart w:id="313" w:name="_Toc509218744"/>
      <w:bookmarkStart w:id="314" w:name="_Toc430530469"/>
      <w:r>
        <w:rPr>
          <w:rFonts w:ascii="宋体" w:hAnsi="宋体"/>
          <w:b w:val="0"/>
          <w:snapToGrid w:val="0"/>
          <w:color w:val="auto"/>
          <w:highlight w:val="none"/>
        </w:rPr>
        <w:t>6.  评标</w:t>
      </w:r>
      <w:bookmarkEnd w:id="307"/>
      <w:bookmarkEnd w:id="308"/>
      <w:bookmarkEnd w:id="309"/>
      <w:bookmarkEnd w:id="310"/>
      <w:bookmarkEnd w:id="311"/>
      <w:bookmarkEnd w:id="312"/>
      <w:bookmarkEnd w:id="313"/>
      <w:bookmarkEnd w:id="314"/>
    </w:p>
    <w:p>
      <w:pPr>
        <w:pStyle w:val="5"/>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15" w:name="_Toc430530470"/>
      <w:bookmarkStart w:id="316" w:name="_Toc200513161"/>
      <w:bookmarkStart w:id="317" w:name="_Toc277082587"/>
      <w:bookmarkStart w:id="318" w:name="_Toc287607781"/>
      <w:bookmarkStart w:id="319" w:name="_Toc287620720"/>
      <w:bookmarkStart w:id="320" w:name="_Toc224103352"/>
      <w:bookmarkStart w:id="321" w:name="_Toc41900034"/>
      <w:bookmarkStart w:id="322" w:name="_Toc509218745"/>
      <w:r>
        <w:rPr>
          <w:rFonts w:ascii="宋体" w:hAnsi="宋体"/>
          <w:b w:val="0"/>
          <w:snapToGrid w:val="0"/>
          <w:color w:val="auto"/>
          <w:sz w:val="24"/>
          <w:szCs w:val="24"/>
          <w:highlight w:val="none"/>
        </w:rPr>
        <w:t>6.1  评标委员会</w:t>
      </w:r>
      <w:bookmarkEnd w:id="315"/>
      <w:bookmarkEnd w:id="316"/>
      <w:bookmarkEnd w:id="317"/>
      <w:bookmarkEnd w:id="318"/>
      <w:bookmarkEnd w:id="319"/>
      <w:bookmarkEnd w:id="320"/>
      <w:bookmarkEnd w:id="321"/>
      <w:bookmarkEnd w:id="322"/>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（2）项目主管部门或者行政监督部门的人员；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p>
    <w:p>
      <w:pPr>
        <w:pStyle w:val="2"/>
        <w:pageBreakBefore w:val="0"/>
        <w:kinsoku/>
        <w:wordWrap/>
        <w:overflowPunct/>
        <w:topLinePunct w:val="0"/>
        <w:bidi w:val="0"/>
        <w:spacing w:line="330" w:lineRule="exact"/>
        <w:ind w:firstLine="420" w:firstLineChars="200"/>
        <w:textAlignment w:val="auto"/>
        <w:rPr>
          <w:color w:val="auto"/>
          <w:highlight w:val="none"/>
        </w:rPr>
      </w:pPr>
      <w:r>
        <w:rPr>
          <w:rFonts w:hint="eastAsia" w:ascii="宋体" w:hAnsi="宋体" w:eastAsia="宋体" w:cs="Times New Roman"/>
          <w:snapToGrid w:val="0"/>
          <w:color w:val="auto"/>
          <w:kern w:val="0"/>
          <w:sz w:val="21"/>
          <w:szCs w:val="21"/>
          <w:highlight w:val="none"/>
          <w:lang w:val="en-US" w:eastAsia="zh-CN" w:bidi="ar-SA"/>
        </w:rPr>
        <w:t xml:space="preserve">6.1.3 </w:t>
      </w:r>
      <w:r>
        <w:rPr>
          <w:rFonts w:hint="eastAsia"/>
          <w:color w:val="auto"/>
          <w:highlight w:val="none"/>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23" w:name="_Toc509218746"/>
      <w:bookmarkStart w:id="324" w:name="_Toc224103353"/>
      <w:bookmarkStart w:id="325" w:name="_Toc430530471"/>
      <w:bookmarkStart w:id="326" w:name="_Toc287607782"/>
      <w:bookmarkStart w:id="327" w:name="_Toc277082588"/>
      <w:bookmarkStart w:id="328" w:name="_Toc287620721"/>
      <w:bookmarkStart w:id="329" w:name="_Toc41900035"/>
      <w:bookmarkStart w:id="330" w:name="_Toc200513162"/>
      <w:r>
        <w:rPr>
          <w:rFonts w:ascii="宋体" w:hAnsi="宋体"/>
          <w:b w:val="0"/>
          <w:snapToGrid w:val="0"/>
          <w:color w:val="auto"/>
          <w:sz w:val="24"/>
          <w:szCs w:val="24"/>
          <w:highlight w:val="none"/>
        </w:rPr>
        <w:t>6.2  评标原则</w:t>
      </w:r>
      <w:bookmarkEnd w:id="323"/>
      <w:bookmarkEnd w:id="324"/>
      <w:bookmarkEnd w:id="325"/>
      <w:bookmarkEnd w:id="326"/>
      <w:bookmarkEnd w:id="327"/>
      <w:bookmarkEnd w:id="328"/>
      <w:bookmarkEnd w:id="329"/>
      <w:bookmarkEnd w:id="33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31" w:name="_Toc287607783"/>
      <w:bookmarkStart w:id="332" w:name="_Toc287620722"/>
      <w:bookmarkStart w:id="333" w:name="_Toc200513163"/>
      <w:bookmarkStart w:id="334" w:name="_Toc277082589"/>
      <w:bookmarkStart w:id="335" w:name="_Toc224103354"/>
      <w:bookmarkStart w:id="336" w:name="_Toc41900036"/>
      <w:bookmarkStart w:id="337" w:name="_Toc509218747"/>
      <w:bookmarkStart w:id="338" w:name="_Toc430530472"/>
      <w:r>
        <w:rPr>
          <w:rFonts w:ascii="宋体" w:hAnsi="宋体"/>
          <w:b w:val="0"/>
          <w:snapToGrid w:val="0"/>
          <w:color w:val="auto"/>
          <w:sz w:val="24"/>
          <w:szCs w:val="24"/>
          <w:highlight w:val="none"/>
        </w:rPr>
        <w:t>6.3  评标</w:t>
      </w:r>
      <w:bookmarkEnd w:id="331"/>
      <w:bookmarkEnd w:id="332"/>
      <w:bookmarkEnd w:id="333"/>
      <w:bookmarkEnd w:id="334"/>
      <w:bookmarkEnd w:id="335"/>
      <w:bookmarkEnd w:id="336"/>
      <w:bookmarkEnd w:id="337"/>
      <w:bookmarkEnd w:id="338"/>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39" w:name="_Toc41900037"/>
      <w:bookmarkStart w:id="340" w:name="_Toc200513164"/>
      <w:bookmarkStart w:id="341" w:name="_Toc224103355"/>
      <w:bookmarkStart w:id="342" w:name="_Toc287607784"/>
      <w:bookmarkStart w:id="343" w:name="_Toc277082590"/>
      <w:bookmarkStart w:id="344" w:name="_Toc287620723"/>
      <w:bookmarkStart w:id="345" w:name="_Toc509218748"/>
      <w:bookmarkStart w:id="346" w:name="_Toc430530473"/>
      <w:r>
        <w:rPr>
          <w:rFonts w:ascii="宋体" w:hAnsi="宋体"/>
          <w:b w:val="0"/>
          <w:snapToGrid w:val="0"/>
          <w:color w:val="auto"/>
          <w:highlight w:val="none"/>
        </w:rPr>
        <w:t>7.  合同授予</w:t>
      </w:r>
      <w:bookmarkEnd w:id="339"/>
      <w:bookmarkEnd w:id="340"/>
      <w:bookmarkEnd w:id="341"/>
      <w:bookmarkEnd w:id="342"/>
      <w:bookmarkEnd w:id="343"/>
      <w:bookmarkEnd w:id="344"/>
      <w:bookmarkEnd w:id="345"/>
      <w:bookmarkEnd w:id="346"/>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47" w:name="_Toc277082591"/>
      <w:bookmarkStart w:id="348" w:name="_Toc41900038"/>
      <w:bookmarkStart w:id="349" w:name="_Toc224103356"/>
      <w:bookmarkStart w:id="350" w:name="_Toc287607785"/>
      <w:bookmarkStart w:id="351" w:name="_Toc200513165"/>
      <w:bookmarkStart w:id="352" w:name="_Toc430530474"/>
      <w:bookmarkStart w:id="353" w:name="_Toc287620724"/>
      <w:bookmarkStart w:id="354" w:name="_Toc509218749"/>
      <w:r>
        <w:rPr>
          <w:rFonts w:ascii="宋体" w:hAnsi="宋体"/>
          <w:b w:val="0"/>
          <w:snapToGrid w:val="0"/>
          <w:color w:val="auto"/>
          <w:sz w:val="24"/>
          <w:szCs w:val="24"/>
          <w:highlight w:val="none"/>
        </w:rPr>
        <w:t>7.1  定标方式</w:t>
      </w:r>
      <w:bookmarkEnd w:id="347"/>
      <w:bookmarkEnd w:id="348"/>
      <w:bookmarkEnd w:id="349"/>
      <w:bookmarkEnd w:id="350"/>
      <w:bookmarkEnd w:id="351"/>
      <w:bookmarkEnd w:id="352"/>
      <w:bookmarkEnd w:id="353"/>
      <w:bookmarkEnd w:id="35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7.1.1  比选人应当确定排名第一的中标候选人为中标人。排名第一的中标候选人放弃中标、因不可抗力不能履行合同，或者被查实存在影响中标结果的违法行为等情形，不符合中标条件的，比选人可以按照评标委员会提出的中标候选人名单排序依次确定其他中标候选人为中标人，</w:t>
      </w:r>
      <w:r>
        <w:rPr>
          <w:rFonts w:hint="eastAsia" w:ascii="宋体" w:hAnsi="宋体"/>
          <w:b/>
          <w:bCs/>
          <w:snapToGrid w:val="0"/>
          <w:color w:val="auto"/>
          <w:kern w:val="0"/>
          <w:szCs w:val="21"/>
          <w:highlight w:val="none"/>
        </w:rPr>
        <w:t>也可以重新比选</w:t>
      </w:r>
      <w:r>
        <w:rPr>
          <w:rFonts w:hint="eastAsia" w:ascii="宋体" w:hAnsi="宋体"/>
          <w:snapToGrid w:val="0"/>
          <w:color w:val="auto"/>
          <w:kern w:val="0"/>
          <w:szCs w:val="21"/>
          <w:highlight w:val="none"/>
        </w:rPr>
        <w:t>。排名第一的中标候选人放弃中标后，排名第二或第三的中标候选人按次序确定为中标人的，其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报价高于第一中标候选人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报价的，须以第一中标候选人的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价格低于第一中标候选人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报价的，以其实际</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w:t>
      </w:r>
      <w:r>
        <w:rPr>
          <w:rFonts w:ascii="宋体" w:hAnsi="宋体"/>
          <w:snapToGrid w:val="0"/>
          <w:color w:val="auto"/>
          <w:kern w:val="0"/>
          <w:szCs w:val="21"/>
          <w:highlight w:val="none"/>
        </w:rPr>
        <w:t>。</w:t>
      </w:r>
    </w:p>
    <w:p>
      <w:pPr>
        <w:pStyle w:val="2"/>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评标委员会推荐中标候选人的人数</w:t>
      </w:r>
      <w:r>
        <w:rPr>
          <w:rFonts w:hint="eastAsia"/>
          <w:color w:val="auto"/>
          <w:highlight w:val="none"/>
        </w:rPr>
        <w:t>：</w:t>
      </w:r>
      <w:r>
        <w:rPr>
          <w:color w:val="auto"/>
          <w:highlight w:val="none"/>
        </w:rPr>
        <w:t>见投标人须知前附表。</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55" w:name="_Toc41900039"/>
      <w:bookmarkStart w:id="356" w:name="_Toc509218750"/>
      <w:bookmarkStart w:id="357" w:name="_Toc430530475"/>
      <w:r>
        <w:rPr>
          <w:rFonts w:ascii="宋体" w:hAnsi="宋体"/>
          <w:b w:val="0"/>
          <w:snapToGrid w:val="0"/>
          <w:color w:val="auto"/>
          <w:sz w:val="24"/>
          <w:szCs w:val="24"/>
          <w:highlight w:val="none"/>
        </w:rPr>
        <w:t>7.2  中标公示及中标通知</w:t>
      </w:r>
      <w:bookmarkEnd w:id="355"/>
      <w:bookmarkEnd w:id="356"/>
      <w:bookmarkEnd w:id="35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lang w:val="en-US" w:eastAsia="zh-CN"/>
        </w:rPr>
        <w:t xml:space="preserve">7.2.1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在收到评标报告之日起3日内公示中标候选人，公示期不得少于3个工作日</w:t>
      </w:r>
      <w:r>
        <w:rPr>
          <w:rFonts w:hint="eastAsia" w:ascii="宋体" w:hAnsi="宋体"/>
          <w:color w:val="auto"/>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color w:val="auto"/>
          <w:highlight w:val="none"/>
        </w:rPr>
      </w:pPr>
      <w:r>
        <w:rPr>
          <w:rFonts w:hint="eastAsia" w:ascii="宋体" w:hAnsi="宋体"/>
          <w:snapToGrid w:val="0"/>
          <w:color w:val="auto"/>
          <w:kern w:val="0"/>
          <w:szCs w:val="21"/>
          <w:highlight w:val="none"/>
          <w:lang w:val="en-US" w:eastAsia="zh-CN"/>
        </w:rPr>
        <w:t xml:space="preserve">7.2.2 </w:t>
      </w:r>
      <w:r>
        <w:rPr>
          <w:rFonts w:ascii="宋体" w:hAnsi="宋体"/>
          <w:snapToGrid w:val="0"/>
          <w:color w:val="auto"/>
          <w:kern w:val="0"/>
          <w:szCs w:val="21"/>
          <w:highlight w:val="none"/>
        </w:rPr>
        <w:t>在本章第 3.3 款规定的投标有效期内，且未有投标人的异议与投诉，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bookmarkStart w:id="358" w:name="_Toc41900041"/>
      <w:bookmarkStart w:id="359" w:name="_Toc277082594"/>
      <w:bookmarkStart w:id="360" w:name="_Toc430530477"/>
      <w:bookmarkStart w:id="361" w:name="_Toc287620727"/>
      <w:bookmarkStart w:id="362" w:name="_Toc224103359"/>
      <w:bookmarkStart w:id="363" w:name="_Toc287607788"/>
      <w:bookmarkStart w:id="364" w:name="_Toc509218752"/>
      <w:bookmarkStart w:id="365" w:name="_Toc200513168"/>
    </w:p>
    <w:p>
      <w:pPr>
        <w:pStyle w:val="5"/>
        <w:pageBreakBefore w:val="0"/>
        <w:kinsoku/>
        <w:wordWrap/>
        <w:overflowPunct/>
        <w:topLinePunct w:val="0"/>
        <w:bidi w:val="0"/>
        <w:snapToGrid w:val="0"/>
        <w:spacing w:before="0" w:after="0" w:line="330" w:lineRule="exact"/>
        <w:textAlignment w:val="auto"/>
        <w:rPr>
          <w:rFonts w:ascii="宋体" w:hAnsi="宋体" w:cs="Times New Roman"/>
          <w:b w:val="0"/>
          <w:snapToGrid w:val="0"/>
          <w:color w:val="auto"/>
          <w:sz w:val="24"/>
          <w:szCs w:val="24"/>
          <w:highlight w:val="none"/>
        </w:rPr>
      </w:pPr>
      <w:r>
        <w:rPr>
          <w:rFonts w:hint="eastAsia" w:ascii="宋体" w:hAnsi="宋体" w:cs="Times New Roman"/>
          <w:b w:val="0"/>
          <w:snapToGrid w:val="0"/>
          <w:color w:val="auto"/>
          <w:sz w:val="24"/>
          <w:szCs w:val="24"/>
          <w:highlight w:val="none"/>
          <w:lang w:val="en-US" w:eastAsia="zh-CN"/>
        </w:rPr>
        <w:t>7.3</w:t>
      </w:r>
      <w:r>
        <w:rPr>
          <w:rFonts w:ascii="宋体" w:hAnsi="宋体" w:cs="Times New Roman"/>
          <w:b w:val="0"/>
          <w:snapToGrid w:val="0"/>
          <w:color w:val="auto"/>
          <w:sz w:val="24"/>
          <w:szCs w:val="24"/>
          <w:highlight w:val="none"/>
        </w:rPr>
        <w:t>签订合同</w:t>
      </w:r>
      <w:bookmarkEnd w:id="358"/>
      <w:bookmarkEnd w:id="359"/>
      <w:bookmarkEnd w:id="360"/>
      <w:bookmarkEnd w:id="361"/>
      <w:bookmarkEnd w:id="362"/>
      <w:bookmarkEnd w:id="363"/>
      <w:bookmarkEnd w:id="364"/>
      <w:bookmarkEnd w:id="36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 xml:space="preserve">.1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 xml:space="preserve">和中标人应当自中标通知书发出之日起 </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 xml:space="preserve"> 天内，根据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.2  发出中标通知书后，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向中标人退还投标保证金；给中标人造成损失的，还应当赔偿损失。</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66" w:name="_Toc430530478"/>
      <w:bookmarkStart w:id="367" w:name="_Toc509218753"/>
      <w:bookmarkStart w:id="368" w:name="_Toc224103360"/>
      <w:bookmarkStart w:id="369" w:name="_Toc287620728"/>
      <w:bookmarkStart w:id="370" w:name="_Toc277082595"/>
      <w:bookmarkStart w:id="371" w:name="_Toc41900042"/>
      <w:bookmarkStart w:id="372" w:name="_Toc200513169"/>
      <w:bookmarkStart w:id="373" w:name="_Toc287607789"/>
      <w:r>
        <w:rPr>
          <w:rFonts w:ascii="宋体" w:hAnsi="宋体"/>
          <w:b w:val="0"/>
          <w:snapToGrid w:val="0"/>
          <w:color w:val="auto"/>
          <w:highlight w:val="none"/>
        </w:rPr>
        <w:t xml:space="preserve">8. </w:t>
      </w:r>
      <w:r>
        <w:rPr>
          <w:rFonts w:ascii="宋体" w:hAnsi="宋体" w:eastAsia="宋体"/>
          <w:b w:val="0"/>
          <w:snapToGrid w:val="0"/>
          <w:color w:val="auto"/>
          <w:highlight w:val="none"/>
        </w:rPr>
        <w:t xml:space="preserve"> 重新招标和不再招标</w:t>
      </w:r>
      <w:bookmarkEnd w:id="366"/>
      <w:bookmarkEnd w:id="367"/>
      <w:bookmarkEnd w:id="368"/>
      <w:bookmarkEnd w:id="369"/>
      <w:bookmarkEnd w:id="370"/>
      <w:bookmarkEnd w:id="371"/>
      <w:bookmarkEnd w:id="372"/>
      <w:bookmarkEnd w:id="373"/>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74" w:name="_Toc277082596"/>
      <w:bookmarkStart w:id="375" w:name="_Toc287607790"/>
      <w:bookmarkStart w:id="376" w:name="_Toc430530479"/>
      <w:bookmarkStart w:id="377" w:name="_Toc509218754"/>
      <w:bookmarkStart w:id="378" w:name="_Toc41900043"/>
      <w:bookmarkStart w:id="379" w:name="_Toc224103361"/>
      <w:bookmarkStart w:id="380" w:name="_Toc287620729"/>
      <w:bookmarkStart w:id="381" w:name="_Toc200513170"/>
      <w:r>
        <w:rPr>
          <w:rFonts w:ascii="宋体" w:hAnsi="宋体"/>
          <w:b w:val="0"/>
          <w:snapToGrid w:val="0"/>
          <w:color w:val="auto"/>
          <w:sz w:val="24"/>
          <w:szCs w:val="24"/>
          <w:highlight w:val="none"/>
        </w:rPr>
        <w:t>8.1  重新招标</w:t>
      </w:r>
      <w:bookmarkEnd w:id="374"/>
      <w:bookmarkEnd w:id="375"/>
      <w:bookmarkEnd w:id="376"/>
      <w:bookmarkEnd w:id="377"/>
      <w:bookmarkEnd w:id="378"/>
      <w:bookmarkEnd w:id="379"/>
      <w:bookmarkEnd w:id="380"/>
      <w:bookmarkEnd w:id="381"/>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将重新招标：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要求的，评标委员会可以继续评标并确定中标候选人。</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82" w:name="_Toc287620730"/>
      <w:bookmarkStart w:id="383" w:name="_Toc277082597"/>
      <w:bookmarkStart w:id="384" w:name="_Toc41900044"/>
      <w:bookmarkStart w:id="385" w:name="_Toc200513171"/>
      <w:bookmarkStart w:id="386" w:name="_Toc509218755"/>
      <w:bookmarkStart w:id="387" w:name="_Toc287607791"/>
      <w:bookmarkStart w:id="388" w:name="_Toc430530480"/>
      <w:bookmarkStart w:id="389" w:name="_Toc224103362"/>
      <w:r>
        <w:rPr>
          <w:rFonts w:ascii="宋体" w:hAnsi="宋体"/>
          <w:b w:val="0"/>
          <w:snapToGrid w:val="0"/>
          <w:color w:val="auto"/>
          <w:sz w:val="24"/>
          <w:szCs w:val="24"/>
          <w:highlight w:val="none"/>
        </w:rPr>
        <w:t>8.2  二次招标和不再招标</w:t>
      </w:r>
      <w:bookmarkEnd w:id="382"/>
      <w:bookmarkEnd w:id="383"/>
      <w:bookmarkEnd w:id="384"/>
      <w:bookmarkEnd w:id="385"/>
      <w:bookmarkEnd w:id="386"/>
      <w:bookmarkEnd w:id="387"/>
      <w:bookmarkEnd w:id="388"/>
      <w:bookmarkEnd w:id="389"/>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90" w:name="_Toc287620731"/>
      <w:bookmarkStart w:id="391" w:name="_Toc287607792"/>
      <w:bookmarkStart w:id="392" w:name="_Toc509218756"/>
      <w:bookmarkStart w:id="393" w:name="_Toc277082598"/>
      <w:bookmarkStart w:id="394" w:name="_Toc224103363"/>
      <w:bookmarkStart w:id="395" w:name="_Toc200513172"/>
      <w:bookmarkStart w:id="396" w:name="_Toc430530481"/>
      <w:bookmarkStart w:id="397" w:name="_Toc41900045"/>
      <w:r>
        <w:rPr>
          <w:rFonts w:ascii="宋体" w:hAnsi="宋体"/>
          <w:b w:val="0"/>
          <w:snapToGrid w:val="0"/>
          <w:color w:val="auto"/>
          <w:highlight w:val="none"/>
        </w:rPr>
        <w:t>9.  纪律和监督</w:t>
      </w:r>
      <w:bookmarkEnd w:id="390"/>
      <w:bookmarkEnd w:id="391"/>
      <w:bookmarkEnd w:id="392"/>
      <w:bookmarkEnd w:id="393"/>
      <w:bookmarkEnd w:id="394"/>
      <w:bookmarkEnd w:id="395"/>
      <w:bookmarkEnd w:id="396"/>
      <w:bookmarkEnd w:id="397"/>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98" w:name="_Toc224103364"/>
      <w:bookmarkStart w:id="399" w:name="_Toc41900046"/>
      <w:bookmarkStart w:id="400" w:name="_Toc277082599"/>
      <w:bookmarkStart w:id="401" w:name="_Toc287607793"/>
      <w:bookmarkStart w:id="402" w:name="_Toc287620732"/>
      <w:bookmarkStart w:id="403" w:name="_Toc430530482"/>
      <w:bookmarkStart w:id="404" w:name="_Toc509218757"/>
      <w:bookmarkStart w:id="405" w:name="_Toc200513173"/>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398"/>
      <w:bookmarkEnd w:id="399"/>
      <w:bookmarkEnd w:id="400"/>
      <w:bookmarkEnd w:id="401"/>
      <w:bookmarkEnd w:id="402"/>
      <w:bookmarkEnd w:id="403"/>
      <w:bookmarkEnd w:id="404"/>
      <w:bookmarkEnd w:id="40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不得泄漏招标投标活动中应当保密的情况和资料，不得与投标人串通损害国家利益、社会公共利益或者他人合法权益，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在开标前开启投标文件并将有关信息泄露给其他投标人</w:t>
      </w:r>
      <w:r>
        <w:rPr>
          <w:rFonts w:hint="eastAsia" w:ascii="宋体" w:hAnsi="宋体"/>
          <w:color w:val="auto"/>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直接或者间接向投标人泄露标底、评标委员会成员等信息；</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明示或者暗示投标人压低或者抬高投标报价；</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授意投标人撤换、修改投标文件；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明示或者暗示投标人为特定投标人中标提供方便；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与投标人为谋求特定投标人中标而采取的其他串通行为。</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06" w:name="_Toc287620733"/>
      <w:bookmarkStart w:id="407" w:name="_Toc41900047"/>
      <w:bookmarkStart w:id="408" w:name="_Toc287607794"/>
      <w:bookmarkStart w:id="409" w:name="_Toc224103365"/>
      <w:bookmarkStart w:id="410" w:name="_Toc509218758"/>
      <w:bookmarkStart w:id="411" w:name="_Toc200513174"/>
      <w:bookmarkStart w:id="412" w:name="_Toc430530483"/>
      <w:bookmarkStart w:id="413" w:name="_Toc277082600"/>
      <w:r>
        <w:rPr>
          <w:rFonts w:ascii="宋体" w:hAnsi="宋体"/>
          <w:b w:val="0"/>
          <w:snapToGrid w:val="0"/>
          <w:color w:val="auto"/>
          <w:sz w:val="24"/>
          <w:szCs w:val="24"/>
          <w:highlight w:val="none"/>
        </w:rPr>
        <w:t>9.2  对投标人的纪律要求</w:t>
      </w:r>
      <w:bookmarkEnd w:id="406"/>
      <w:bookmarkEnd w:id="407"/>
      <w:bookmarkEnd w:id="408"/>
      <w:bookmarkEnd w:id="409"/>
      <w:bookmarkEnd w:id="410"/>
      <w:bookmarkEnd w:id="411"/>
      <w:bookmarkEnd w:id="412"/>
      <w:bookmarkEnd w:id="41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hint="eastAsia" w:ascii="宋体" w:hAnsi="宋体"/>
          <w:snapToGrid w:val="0"/>
          <w:color w:val="auto"/>
          <w:kern w:val="0"/>
          <w:szCs w:val="21"/>
          <w:highlight w:val="none"/>
          <w:lang w:val="en-US" w:eastAsia="zh-CN"/>
        </w:rPr>
      </w:pPr>
      <w:r>
        <w:rPr>
          <w:rFonts w:ascii="宋体" w:hAnsi="宋体"/>
          <w:snapToGrid w:val="0"/>
          <w:color w:val="auto"/>
          <w:kern w:val="0"/>
          <w:szCs w:val="21"/>
          <w:highlight w:val="none"/>
        </w:rPr>
        <w:t>投标人不得相互串通投标或者与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lang w:val="en-US" w:eastAsia="zh-CN"/>
        </w:rPr>
        <w:t xml:space="preserve">            </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snapToGrid w:val="0"/>
          <w:color w:val="auto"/>
          <w:kern w:val="0"/>
          <w:szCs w:val="21"/>
          <w:highlight w:val="none"/>
          <w:lang w:val="en-US" w:eastAsia="zh-CN"/>
        </w:rPr>
        <w:t xml:space="preserve">9.2.1 </w:t>
      </w:r>
      <w:r>
        <w:rPr>
          <w:rFonts w:ascii="宋体" w:hAnsi="宋体"/>
          <w:color w:val="auto"/>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（2）投标人之间约定中标人；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9.2.2 </w:t>
      </w:r>
      <w:r>
        <w:rPr>
          <w:rFonts w:ascii="宋体" w:hAnsi="宋体"/>
          <w:color w:val="auto"/>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（5）不同投标人的投标文件相互混装；</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9.2.3 </w:t>
      </w:r>
      <w:r>
        <w:rPr>
          <w:rFonts w:ascii="宋体" w:hAnsi="宋体"/>
          <w:color w:val="auto"/>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9.2.4 </w:t>
      </w:r>
      <w:r>
        <w:rPr>
          <w:rFonts w:ascii="宋体" w:hAnsi="宋体"/>
          <w:color w:val="auto"/>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（一）使用伪造、变造的许可证件；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（二）提供虚假的财务状况或者业绩；</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（四）提供虚假的信用状况；</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color w:val="auto"/>
          <w:highlight w:val="none"/>
        </w:rPr>
        <w:t>（五）其他弄虚作假的行为。</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14" w:name="_Toc509218759"/>
      <w:bookmarkStart w:id="415" w:name="_Toc224103366"/>
      <w:bookmarkStart w:id="416" w:name="_Toc430530484"/>
      <w:bookmarkStart w:id="417" w:name="_Toc287607795"/>
      <w:bookmarkStart w:id="418" w:name="_Toc200513175"/>
      <w:bookmarkStart w:id="419" w:name="_Toc41900048"/>
      <w:bookmarkStart w:id="420" w:name="_Toc277082601"/>
      <w:bookmarkStart w:id="421" w:name="_Toc287620734"/>
      <w:r>
        <w:rPr>
          <w:rFonts w:ascii="宋体" w:hAnsi="宋体"/>
          <w:b w:val="0"/>
          <w:snapToGrid w:val="0"/>
          <w:color w:val="auto"/>
          <w:sz w:val="24"/>
          <w:szCs w:val="24"/>
          <w:highlight w:val="none"/>
        </w:rPr>
        <w:t>9.3  对评标委员会成员的纪律要求</w:t>
      </w:r>
      <w:bookmarkEnd w:id="414"/>
      <w:bookmarkEnd w:id="415"/>
      <w:bookmarkEnd w:id="416"/>
      <w:bookmarkEnd w:id="417"/>
      <w:bookmarkEnd w:id="418"/>
      <w:bookmarkEnd w:id="419"/>
      <w:bookmarkEnd w:id="420"/>
      <w:bookmarkEnd w:id="421"/>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22" w:name="_Toc287620735"/>
      <w:bookmarkStart w:id="423" w:name="_Toc509218760"/>
      <w:bookmarkStart w:id="424" w:name="_Toc200513176"/>
      <w:bookmarkStart w:id="425" w:name="_Toc430530485"/>
      <w:bookmarkStart w:id="426" w:name="_Toc287607796"/>
      <w:bookmarkStart w:id="427" w:name="_Toc224103367"/>
      <w:bookmarkStart w:id="428" w:name="_Toc277082602"/>
      <w:bookmarkStart w:id="429" w:name="_Toc41900049"/>
      <w:r>
        <w:rPr>
          <w:rFonts w:ascii="宋体" w:hAnsi="宋体"/>
          <w:b w:val="0"/>
          <w:snapToGrid w:val="0"/>
          <w:color w:val="auto"/>
          <w:sz w:val="24"/>
          <w:szCs w:val="24"/>
          <w:highlight w:val="none"/>
        </w:rPr>
        <w:t>9.4  对与评标活动有关的工作人员的纪律要求</w:t>
      </w:r>
      <w:bookmarkEnd w:id="422"/>
      <w:bookmarkEnd w:id="423"/>
      <w:bookmarkEnd w:id="424"/>
      <w:bookmarkEnd w:id="425"/>
      <w:bookmarkEnd w:id="426"/>
      <w:bookmarkEnd w:id="427"/>
      <w:bookmarkEnd w:id="428"/>
      <w:bookmarkEnd w:id="42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30" w:name="_Toc287620736"/>
      <w:bookmarkStart w:id="431" w:name="_Toc224103368"/>
      <w:bookmarkStart w:id="432" w:name="_Toc287607797"/>
      <w:bookmarkStart w:id="433" w:name="_Toc277082603"/>
      <w:bookmarkStart w:id="434" w:name="_Toc41900050"/>
      <w:bookmarkStart w:id="435" w:name="_Toc509218761"/>
      <w:bookmarkStart w:id="436" w:name="_Toc430530486"/>
      <w:bookmarkStart w:id="437" w:name="_Toc200513177"/>
      <w:r>
        <w:rPr>
          <w:rFonts w:ascii="宋体" w:hAnsi="宋体"/>
          <w:b w:val="0"/>
          <w:snapToGrid w:val="0"/>
          <w:color w:val="auto"/>
          <w:sz w:val="24"/>
          <w:szCs w:val="24"/>
          <w:highlight w:val="none"/>
        </w:rPr>
        <w:t>9.5  投诉</w:t>
      </w:r>
      <w:bookmarkEnd w:id="430"/>
      <w:bookmarkEnd w:id="431"/>
      <w:bookmarkEnd w:id="432"/>
      <w:bookmarkEnd w:id="433"/>
      <w:bookmarkEnd w:id="434"/>
      <w:bookmarkEnd w:id="435"/>
      <w:bookmarkEnd w:id="436"/>
      <w:bookmarkEnd w:id="43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w:t>
      </w:r>
      <w:r>
        <w:rPr>
          <w:rFonts w:hint="eastAsia" w:ascii="宋体" w:hAnsi="宋体"/>
          <w:snapToGrid w:val="0"/>
          <w:color w:val="auto"/>
          <w:kern w:val="0"/>
          <w:szCs w:val="21"/>
          <w:highlight w:val="none"/>
          <w:lang w:eastAsia="zh-CN"/>
        </w:rPr>
        <w:t>本次比选</w:t>
      </w:r>
      <w:r>
        <w:rPr>
          <w:rFonts w:ascii="宋体" w:hAnsi="宋体"/>
          <w:snapToGrid w:val="0"/>
          <w:color w:val="auto"/>
          <w:kern w:val="0"/>
          <w:szCs w:val="21"/>
          <w:highlight w:val="none"/>
        </w:rPr>
        <w:t>活动违反法律、法规和规章规定的，有权向有关行政监督部门投诉。</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438" w:name="_Toc509218762"/>
      <w:bookmarkStart w:id="439" w:name="_Toc277082604"/>
      <w:bookmarkStart w:id="440" w:name="_Toc200513178"/>
      <w:bookmarkStart w:id="441" w:name="_Toc224103369"/>
      <w:bookmarkStart w:id="442" w:name="_Toc41900051"/>
      <w:bookmarkStart w:id="443" w:name="_Toc430530487"/>
      <w:bookmarkStart w:id="444" w:name="_Toc287607798"/>
      <w:bookmarkStart w:id="445" w:name="_Toc287620737"/>
      <w:r>
        <w:rPr>
          <w:rFonts w:ascii="宋体" w:hAnsi="宋体"/>
          <w:b w:val="0"/>
          <w:snapToGrid w:val="0"/>
          <w:color w:val="auto"/>
          <w:highlight w:val="none"/>
        </w:rPr>
        <w:t>10. 需要补充的其他内容</w:t>
      </w:r>
      <w:bookmarkEnd w:id="438"/>
      <w:bookmarkEnd w:id="439"/>
      <w:bookmarkEnd w:id="440"/>
      <w:bookmarkEnd w:id="441"/>
      <w:bookmarkEnd w:id="442"/>
      <w:bookmarkEnd w:id="443"/>
      <w:bookmarkEnd w:id="444"/>
      <w:bookmarkEnd w:id="445"/>
    </w:p>
    <w:p>
      <w:pPr>
        <w:autoSpaceDE w:val="0"/>
        <w:autoSpaceDN w:val="0"/>
        <w:adjustRightInd w:val="0"/>
        <w:snapToGrid w:val="0"/>
        <w:spacing w:line="360" w:lineRule="exact"/>
        <w:ind w:firstLine="420"/>
        <w:jc w:val="left"/>
        <w:rPr>
          <w:rFonts w:ascii="宋体" w:hAnsi="宋体" w:cs="MingLiU"/>
          <w:snapToGrid w:val="0"/>
          <w:kern w:val="0"/>
          <w:szCs w:val="21"/>
        </w:rPr>
      </w:pPr>
      <w:r>
        <w:rPr>
          <w:rFonts w:ascii="宋体" w:hAnsi="宋体"/>
          <w:snapToGrid w:val="0"/>
          <w:color w:val="auto"/>
          <w:kern w:val="0"/>
          <w:szCs w:val="21"/>
          <w:highlight w:val="none"/>
        </w:rPr>
        <w:t>需要补充的其他内容：见投标人须知前附表。</w:t>
      </w:r>
    </w:p>
    <w:p>
      <w:pPr>
        <w:autoSpaceDE w:val="0"/>
        <w:autoSpaceDN w:val="0"/>
        <w:adjustRightInd w:val="0"/>
        <w:snapToGrid w:val="0"/>
        <w:spacing w:line="400" w:lineRule="exact"/>
        <w:jc w:val="center"/>
        <w:rPr>
          <w:b/>
          <w:bCs/>
          <w:snapToGrid w:val="0"/>
          <w:kern w:val="0"/>
          <w:sz w:val="32"/>
          <w:szCs w:val="32"/>
        </w:rPr>
      </w:pPr>
      <w:r>
        <w:rPr>
          <w:rFonts w:ascii="宋体" w:hAnsi="宋体"/>
          <w:b/>
          <w:snapToGrid w:val="0"/>
          <w:kern w:val="0"/>
        </w:rPr>
        <w:br w:type="page"/>
      </w:r>
      <w:bookmarkStart w:id="446" w:name="_Toc389633604"/>
      <w:bookmarkStart w:id="447" w:name="_Toc152042375"/>
      <w:bookmarkStart w:id="448" w:name="_Toc152045598"/>
      <w:bookmarkStart w:id="449" w:name="_Toc144974565"/>
      <w:r>
        <w:rPr>
          <w:rFonts w:hint="eastAsia"/>
          <w:b/>
          <w:bCs/>
          <w:sz w:val="32"/>
          <w:szCs w:val="32"/>
        </w:rPr>
        <w:t>第三章</w:t>
      </w:r>
      <w:r>
        <w:rPr>
          <w:b/>
          <w:bCs/>
          <w:sz w:val="32"/>
          <w:szCs w:val="32"/>
        </w:rPr>
        <w:t xml:space="preserve">  </w:t>
      </w:r>
      <w:r>
        <w:rPr>
          <w:rFonts w:hint="eastAsia"/>
          <w:b/>
          <w:bCs/>
          <w:kern w:val="0"/>
          <w:sz w:val="32"/>
          <w:szCs w:val="32"/>
        </w:rPr>
        <w:t>评标办法（经评审的最低投标价法</w:t>
      </w:r>
      <w:r>
        <w:rPr>
          <w:rFonts w:hint="eastAsia"/>
          <w:b/>
          <w:bCs/>
          <w:snapToGrid w:val="0"/>
          <w:kern w:val="0"/>
          <w:sz w:val="32"/>
          <w:szCs w:val="32"/>
        </w:rPr>
        <w:t>）</w:t>
      </w:r>
      <w:bookmarkEnd w:id="446"/>
    </w:p>
    <w:p>
      <w:pPr>
        <w:pStyle w:val="4"/>
        <w:spacing w:line="400" w:lineRule="exact"/>
        <w:rPr>
          <w:rFonts w:ascii="Times New Roman" w:hAnsi="Times New Roman" w:eastAsia="宋体"/>
        </w:rPr>
      </w:pPr>
      <w:bookmarkStart w:id="450" w:name="_Toc287607800"/>
      <w:bookmarkStart w:id="451" w:name="_Toc389633605"/>
      <w:bookmarkStart w:id="452" w:name="_Toc23783"/>
      <w:bookmarkStart w:id="453" w:name="_Toc287620739"/>
      <w:bookmarkStart w:id="454" w:name="_Toc277082606"/>
      <w:bookmarkStart w:id="455" w:name="_Toc224103371"/>
      <w:bookmarkStart w:id="456" w:name="_Toc17584"/>
      <w:bookmarkStart w:id="457" w:name="_Toc22137"/>
      <w:bookmarkStart w:id="458" w:name="_Toc357417629"/>
    </w:p>
    <w:bookmarkEnd w:id="447"/>
    <w:bookmarkEnd w:id="448"/>
    <w:bookmarkEnd w:id="449"/>
    <w:bookmarkEnd w:id="450"/>
    <w:bookmarkEnd w:id="451"/>
    <w:bookmarkEnd w:id="452"/>
    <w:bookmarkEnd w:id="453"/>
    <w:bookmarkEnd w:id="454"/>
    <w:bookmarkEnd w:id="455"/>
    <w:bookmarkEnd w:id="456"/>
    <w:bookmarkEnd w:id="457"/>
    <w:bookmarkEnd w:id="458"/>
    <w:p>
      <w:pPr>
        <w:keepNext/>
        <w:keepLines/>
        <w:spacing w:before="100" w:after="100" w:line="360" w:lineRule="auto"/>
        <w:outlineLvl w:val="1"/>
        <w:rPr>
          <w:rFonts w:ascii="宋体" w:hAnsi="宋体"/>
          <w:b/>
          <w:color w:val="auto"/>
          <w:sz w:val="32"/>
          <w:szCs w:val="32"/>
          <w:highlight w:val="none"/>
        </w:rPr>
      </w:pPr>
      <w:bookmarkStart w:id="459" w:name="_Toc41900053"/>
      <w:r>
        <w:rPr>
          <w:rFonts w:hint="eastAsia" w:ascii="宋体" w:hAnsi="宋体"/>
          <w:b/>
          <w:color w:val="auto"/>
          <w:sz w:val="32"/>
          <w:szCs w:val="32"/>
          <w:highlight w:val="none"/>
        </w:rPr>
        <w:t>评标办法前附表</w:t>
      </w:r>
      <w:bookmarkEnd w:id="459"/>
    </w:p>
    <w:p>
      <w:pPr>
        <w:spacing w:line="400" w:lineRule="exact"/>
        <w:ind w:firstLine="427" w:firstLineChars="196"/>
        <w:rPr>
          <w:rFonts w:ascii="宋体" w:hAnsi="宋体"/>
          <w:color w:val="auto"/>
          <w:spacing w:val="4"/>
          <w:kern w:val="0"/>
          <w:szCs w:val="21"/>
          <w:highlight w:val="none"/>
        </w:rPr>
      </w:pPr>
      <w:bookmarkStart w:id="460" w:name="_Toc13210726"/>
      <w:r>
        <w:rPr>
          <w:rFonts w:ascii="宋体" w:hAnsi="宋体"/>
          <w:color w:val="auto"/>
          <w:spacing w:val="4"/>
          <w:kern w:val="0"/>
          <w:szCs w:val="21"/>
          <w:highlight w:val="none"/>
        </w:rPr>
        <w:t>评标办法前附表中的评审内容必须和投标人须知前附表中的对应内容一致，若投标人须知前附表中未作要求的内容，不得列入评标办法前附表作为评定依据。</w:t>
      </w:r>
      <w:bookmarkEnd w:id="460"/>
    </w:p>
    <w:tbl>
      <w:tblPr>
        <w:tblStyle w:val="13"/>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117"/>
        <w:gridCol w:w="4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pStyle w:val="22"/>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22"/>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本次评标采用经评审的最低投标价法，评标委员会按照本章第2.1款进行报价排序，按照本章第2.2款进行符合性审查，符合性审查合格的投标人中按报价由低到高推荐中标候选人。若出现投标人投标报价相同的，由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报价顺序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取报价排序前7名（若实际投标人数量小于要求数量，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w:t>
            </w:r>
            <w:r>
              <w:rPr>
                <w:rFonts w:hint="eastAsia" w:ascii="宋体" w:hAnsi="宋体" w:cs="宋体"/>
                <w:color w:val="auto"/>
                <w:kern w:val="0"/>
                <w:highlight w:val="none"/>
                <w:lang w:eastAsia="zh-CN"/>
              </w:rPr>
              <w:t>格</w:t>
            </w:r>
            <w:r>
              <w:rPr>
                <w:rFonts w:hint="eastAsia" w:ascii="宋体" w:hAnsi="宋体" w:cs="宋体"/>
                <w:color w:val="auto"/>
                <w:kern w:val="0"/>
                <w:highlight w:val="none"/>
              </w:rPr>
              <w:t>条件</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765" w:type="dxa"/>
            <w:tcBorders>
              <w:top w:val="single" w:color="auto" w:sz="4" w:space="0"/>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u w:val="singl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2</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投标人名称</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投标函签字盖章</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投标函格式规定签字、盖章的位置有法定代表人或其委托代理人签字（或盖章）、加盖单位法人章。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投标文件格式</w:t>
            </w:r>
          </w:p>
        </w:tc>
        <w:tc>
          <w:tcPr>
            <w:tcW w:w="4765" w:type="dxa"/>
            <w:tcBorders>
              <w:left w:val="single" w:color="auto" w:sz="4" w:space="0"/>
            </w:tcBorders>
            <w:vAlign w:val="center"/>
          </w:tcPr>
          <w:p>
            <w:pPr>
              <w:snapToGrid w:val="0"/>
              <w:spacing w:line="400" w:lineRule="exact"/>
              <w:ind w:firstLine="380" w:firstLineChars="181"/>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投标文件份数</w:t>
            </w:r>
          </w:p>
        </w:tc>
        <w:tc>
          <w:tcPr>
            <w:tcW w:w="4765" w:type="dxa"/>
            <w:tcBorders>
              <w:left w:val="single" w:color="auto" w:sz="4" w:space="0"/>
            </w:tcBorders>
            <w:vAlign w:val="center"/>
          </w:tcPr>
          <w:p>
            <w:pPr>
              <w:snapToGrid w:val="0"/>
              <w:spacing w:line="400" w:lineRule="exact"/>
              <w:ind w:firstLine="380" w:firstLineChars="181"/>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765" w:type="dxa"/>
            <w:tcBorders>
              <w:left w:val="single" w:color="auto" w:sz="4" w:space="0"/>
            </w:tcBorders>
            <w:vAlign w:val="center"/>
          </w:tcPr>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76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投标文件上法定代表人或其委托代理人的签字（或盖章）</w:t>
            </w:r>
            <w:r>
              <w:rPr>
                <w:rFonts w:hint="eastAsia" w:ascii="宋体" w:hAnsi="宋体" w:cs="宋体"/>
                <w:color w:val="auto"/>
                <w:kern w:val="0"/>
                <w:highlight w:val="none"/>
                <w:lang w:val="en-US" w:eastAsia="zh-CN"/>
              </w:rPr>
              <w:t>须</w:t>
            </w:r>
            <w:r>
              <w:rPr>
                <w:rFonts w:hint="eastAsia" w:ascii="宋体" w:hAnsi="宋体" w:cs="宋体"/>
                <w:color w:val="auto"/>
                <w:kern w:val="0"/>
                <w:highlight w:val="none"/>
              </w:rPr>
              <w:t>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765" w:type="dxa"/>
            <w:tcBorders>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eastAsia="宋体" w:cs="宋体"/>
                <w:color w:val="auto"/>
                <w:kern w:val="0"/>
                <w:sz w:val="21"/>
                <w:szCs w:val="21"/>
              </w:rPr>
              <w:t>投标人法定代表人的委托代理人有法定代表人签署的授权委托书和养老保险</w:t>
            </w:r>
            <w:r>
              <w:rPr>
                <w:rFonts w:hint="eastAsia" w:ascii="宋体" w:hAnsi="宋体" w:cs="宋体"/>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765" w:type="dxa"/>
            <w:tcBorders>
              <w:left w:val="single" w:color="auto" w:sz="4" w:space="0"/>
            </w:tcBorders>
            <w:vAlign w:val="center"/>
          </w:tcPr>
          <w:p>
            <w:pPr>
              <w:snapToGrid w:val="0"/>
              <w:spacing w:line="400" w:lineRule="exact"/>
              <w:ind w:firstLine="420" w:firstLineChars="200"/>
              <w:rPr>
                <w:rFonts w:hint="eastAsia"/>
              </w:rPr>
            </w:pPr>
            <w:r>
              <w:rPr>
                <w:rFonts w:hint="eastAsia"/>
              </w:rPr>
              <w:t>1.投标总报价必须与已标价清单总报价一致。</w:t>
            </w:r>
          </w:p>
          <w:p>
            <w:pPr>
              <w:snapToGrid w:val="0"/>
              <w:spacing w:line="400" w:lineRule="exact"/>
              <w:ind w:firstLine="420" w:firstLineChars="200"/>
            </w:pPr>
            <w:r>
              <w:rPr>
                <w:rFonts w:hint="eastAsia"/>
              </w:rPr>
              <w:t>2</w:t>
            </w:r>
            <w:r>
              <w:t>.</w:t>
            </w:r>
            <w:r>
              <w:rPr>
                <w:rFonts w:hint="eastAsia"/>
              </w:rPr>
              <w:t>投标总报价不得高于</w:t>
            </w:r>
            <w:r>
              <w:rPr>
                <w:rFonts w:hint="eastAsia"/>
                <w:lang w:eastAsia="zh-CN"/>
              </w:rPr>
              <w:t>比选人</w:t>
            </w:r>
            <w:r>
              <w:rPr>
                <w:rFonts w:hint="eastAsia"/>
              </w:rPr>
              <w:t>公布的投标总报价最高限价。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76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w:t>
            </w:r>
            <w:r>
              <w:rPr>
                <w:rFonts w:hint="eastAsia" w:ascii="宋体" w:hAnsi="宋体" w:cs="宋体"/>
                <w:color w:val="auto"/>
                <w:kern w:val="0"/>
                <w:highlight w:val="none"/>
                <w:lang w:val="en-US" w:eastAsia="zh-CN"/>
              </w:rPr>
              <w:t>2.3</w:t>
            </w:r>
            <w:r>
              <w:rPr>
                <w:rFonts w:hint="eastAsia" w:ascii="宋体" w:hAnsi="宋体" w:cs="宋体"/>
                <w:color w:val="auto"/>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765" w:type="dxa"/>
            <w:tcBorders>
              <w:left w:val="single" w:color="auto" w:sz="4" w:space="0"/>
            </w:tcBorders>
            <w:vAlign w:val="center"/>
          </w:tcPr>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符合第二章“投标人须知”第1.4.3项规定。</w:t>
            </w:r>
          </w:p>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1.对报价不高于最高限价的所有投标人的投标文件，按照报价由低到高的顺序排序。</w:t>
            </w:r>
          </w:p>
          <w:p>
            <w:pPr>
              <w:spacing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注：若出现投标人投标报价相同的，</w:t>
            </w: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rPr>
          <w:rFonts w:ascii="宋体" w:hAnsi="宋体"/>
          <w:bCs w:val="0"/>
          <w:snapToGrid w:val="0"/>
          <w:color w:val="auto"/>
          <w:highlight w:val="none"/>
        </w:rPr>
      </w:pPr>
      <w:bookmarkStart w:id="461" w:name="_Toc57905886"/>
      <w:bookmarkStart w:id="462" w:name="_Toc27750"/>
      <w:r>
        <w:rPr>
          <w:rFonts w:ascii="宋体" w:hAnsi="宋体"/>
          <w:b w:val="0"/>
          <w:snapToGrid w:val="0"/>
          <w:color w:val="auto"/>
          <w:highlight w:val="none"/>
        </w:rPr>
        <w:t>1.  评标方法</w:t>
      </w:r>
      <w:bookmarkEnd w:id="461"/>
      <w:bookmarkEnd w:id="462"/>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授权直接确定中标人。若出现投标人投标报价相同的，以评标办法前附表约定的原则确定排序。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463" w:name="_Toc20502"/>
      <w:bookmarkStart w:id="464" w:name="_Toc57905887"/>
      <w:r>
        <w:rPr>
          <w:rFonts w:ascii="宋体" w:hAnsi="宋体"/>
          <w:b w:val="0"/>
          <w:snapToGrid w:val="0"/>
          <w:color w:val="auto"/>
          <w:highlight w:val="none"/>
        </w:rPr>
        <w:t>2.  评审标准</w:t>
      </w:r>
      <w:bookmarkEnd w:id="463"/>
      <w:bookmarkEnd w:id="464"/>
    </w:p>
    <w:p>
      <w:pPr>
        <w:pStyle w:val="5"/>
        <w:spacing w:before="0" w:after="0" w:line="360" w:lineRule="auto"/>
        <w:rPr>
          <w:rFonts w:hint="eastAsia" w:ascii="宋体" w:hAnsi="宋体" w:cs="宋体"/>
          <w:color w:val="auto"/>
          <w:sz w:val="21"/>
          <w:szCs w:val="21"/>
          <w:highlight w:val="none"/>
        </w:rPr>
      </w:pPr>
      <w:bookmarkStart w:id="465" w:name="_Toc3739"/>
      <w:bookmarkStart w:id="466" w:name="_Toc5790588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465"/>
      <w:r>
        <w:rPr>
          <w:rFonts w:hint="eastAsia" w:ascii="宋体" w:hAnsi="宋体" w:cs="宋体"/>
          <w:color w:val="auto"/>
          <w:sz w:val="21"/>
          <w:szCs w:val="21"/>
          <w:highlight w:val="none"/>
        </w:rPr>
        <w:t>标准</w:t>
      </w:r>
      <w:bookmarkEnd w:id="466"/>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467" w:name="_Toc16832"/>
      <w:bookmarkStart w:id="468"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467"/>
      <w:r>
        <w:rPr>
          <w:rFonts w:hint="eastAsia" w:ascii="宋体" w:hAnsi="宋体" w:cs="宋体"/>
          <w:color w:val="auto"/>
          <w:sz w:val="21"/>
          <w:szCs w:val="21"/>
          <w:highlight w:val="none"/>
        </w:rPr>
        <w:t>标准</w:t>
      </w:r>
      <w:bookmarkEnd w:id="468"/>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资格评审标准：见评标办法前附表。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响应性评审标准：见评标办法前附表。</w:t>
      </w:r>
    </w:p>
    <w:p>
      <w:pPr>
        <w:pStyle w:val="4"/>
        <w:spacing w:before="0" w:after="0" w:line="360" w:lineRule="auto"/>
        <w:rPr>
          <w:rFonts w:ascii="宋体" w:hAnsi="宋体"/>
          <w:b w:val="0"/>
          <w:snapToGrid w:val="0"/>
          <w:color w:val="auto"/>
          <w:highlight w:val="none"/>
        </w:rPr>
      </w:pPr>
      <w:bookmarkStart w:id="469" w:name="_Toc41900058"/>
      <w:bookmarkStart w:id="470" w:name="_Toc27983293"/>
      <w:r>
        <w:rPr>
          <w:rFonts w:ascii="宋体" w:hAnsi="宋体"/>
          <w:b w:val="0"/>
          <w:snapToGrid w:val="0"/>
          <w:color w:val="auto"/>
          <w:highlight w:val="none"/>
        </w:rPr>
        <w:t>3.  评标程序</w:t>
      </w:r>
      <w:bookmarkEnd w:id="469"/>
      <w:bookmarkEnd w:id="470"/>
    </w:p>
    <w:p>
      <w:pPr>
        <w:pStyle w:val="5"/>
        <w:spacing w:before="0" w:after="0" w:line="360" w:lineRule="auto"/>
        <w:rPr>
          <w:rFonts w:ascii="宋体" w:hAnsi="宋体" w:cs="宋体"/>
          <w:color w:val="auto"/>
          <w:sz w:val="21"/>
          <w:szCs w:val="21"/>
          <w:highlight w:val="none"/>
        </w:rPr>
      </w:pPr>
      <w:bookmarkStart w:id="471" w:name="_Toc27983294"/>
      <w:bookmarkStart w:id="472" w:name="_Toc41900059"/>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471"/>
      <w:bookmarkEnd w:id="472"/>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对报价不高于最高限价的所有投标人的投标文件，按照报价由低到高的顺序排序。</w:t>
      </w:r>
    </w:p>
    <w:p>
      <w:pPr>
        <w:pStyle w:val="5"/>
        <w:spacing w:before="0" w:after="0" w:line="360" w:lineRule="auto"/>
        <w:rPr>
          <w:rFonts w:ascii="宋体" w:hAnsi="宋体" w:cs="宋体"/>
          <w:color w:val="auto"/>
          <w:sz w:val="21"/>
          <w:szCs w:val="21"/>
          <w:highlight w:val="none"/>
        </w:rPr>
      </w:pPr>
      <w:bookmarkStart w:id="473" w:name="_Toc27983295"/>
      <w:bookmarkStart w:id="474" w:name="_Toc41900060"/>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473"/>
      <w:bookmarkEnd w:id="474"/>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款规定的标准对投标文件进行符合性审查。符合性审查顺序：资格评审、形式评审、响应性评审。有一项不符合评审标准的，作否决投标处理。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.2 投标人有以下情形之一的，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）第二章“投标人须知”第1.4.3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（2）投标函中的总报价与已标价清单总报价不一致的，由评标委员会作否决投标处理。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475" w:name="_Toc27983296"/>
      <w:bookmarkStart w:id="476" w:name="_Toc41900061"/>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475"/>
      <w:bookmarkEnd w:id="476"/>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477" w:name="_Toc26860"/>
      <w:bookmarkStart w:id="478" w:name="_Toc5790589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477"/>
      <w:bookmarkEnd w:id="478"/>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除第二章“投标人须知”前附表授权直接确定中标人外，评标委员会按经评审的最低投标价法推荐中标候选人。</w:t>
      </w:r>
    </w:p>
    <w:p>
      <w:pPr>
        <w:autoSpaceDE w:val="0"/>
        <w:autoSpaceDN w:val="0"/>
        <w:adjustRightInd w:val="0"/>
        <w:snapToGrid w:val="0"/>
        <w:spacing w:line="400" w:lineRule="exact"/>
        <w:ind w:firstLine="420" w:firstLineChars="200"/>
        <w:jc w:val="left"/>
        <w:rPr>
          <w:rFonts w:ascii="宋体" w:cs="MingLiUfalt"/>
          <w:kern w:val="0"/>
          <w:szCs w:val="21"/>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spacing w:line="400" w:lineRule="exact"/>
        <w:jc w:val="center"/>
        <w:rPr>
          <w:rFonts w:ascii="宋体" w:hAnsi="宋体" w:cs="宋体"/>
          <w:b/>
          <w:bCs/>
          <w:sz w:val="32"/>
        </w:rPr>
      </w:pPr>
      <w:r>
        <w:rPr>
          <w:szCs w:val="20"/>
        </w:rPr>
        <w:br w:type="page"/>
      </w:r>
      <w:bookmarkStart w:id="479" w:name="_Toc152045609"/>
      <w:bookmarkStart w:id="480" w:name="_Toc389633614"/>
      <w:bookmarkStart w:id="481" w:name="_Toc6587"/>
      <w:bookmarkStart w:id="482" w:name="_Toc144974577"/>
      <w:bookmarkStart w:id="483" w:name="_Toc152042387"/>
      <w:r>
        <w:rPr>
          <w:rFonts w:hint="eastAsia" w:ascii="宋体" w:hAnsi="宋体" w:cs="宋体"/>
          <w:b/>
          <w:bCs/>
          <w:sz w:val="32"/>
        </w:rPr>
        <w:t>第四章 合同条款及格式</w:t>
      </w:r>
      <w:bookmarkEnd w:id="479"/>
      <w:bookmarkEnd w:id="480"/>
      <w:bookmarkEnd w:id="481"/>
      <w:bookmarkEnd w:id="482"/>
      <w:bookmarkEnd w:id="483"/>
    </w:p>
    <w:p>
      <w:pPr>
        <w:numPr>
          <w:ilvl w:val="0"/>
          <w:numId w:val="0"/>
        </w:numPr>
        <w:spacing w:line="400" w:lineRule="exact"/>
        <w:jc w:val="both"/>
        <w:rPr>
          <w:rFonts w:hint="eastAsia" w:hAnsi="黑体" w:eastAsia="黑体"/>
          <w:b/>
          <w:sz w:val="32"/>
          <w:szCs w:val="32"/>
        </w:rPr>
      </w:pPr>
    </w:p>
    <w:p>
      <w:pPr>
        <w:wordWrap w:val="0"/>
        <w:snapToGrid w:val="0"/>
        <w:spacing w:line="400" w:lineRule="exact"/>
        <w:ind w:left="476" w:firstLine="2520" w:firstLineChars="900"/>
        <w:jc w:val="both"/>
        <w:rPr>
          <w:rFonts w:hint="eastAsia" w:ascii="宋体" w:hAnsi="宋体" w:eastAsia="宋体" w:cs="宋体"/>
          <w:sz w:val="28"/>
          <w:szCs w:val="28"/>
        </w:rPr>
      </w:pPr>
      <w:r>
        <w:rPr>
          <w:rFonts w:hint="eastAsia" w:ascii="宋体" w:hAnsi="宋体" w:eastAsia="宋体" w:cs="宋体"/>
          <w:sz w:val="28"/>
          <w:szCs w:val="28"/>
        </w:rPr>
        <w:t>（根据项目情况自拟）</w:t>
      </w: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pStyle w:val="11"/>
        <w:rPr>
          <w:rFonts w:hint="eastAsia" w:ascii="宋体" w:hAnsi="宋体" w:eastAsia="宋体" w:cs="宋体"/>
          <w:sz w:val="28"/>
          <w:szCs w:val="28"/>
        </w:rPr>
      </w:pPr>
    </w:p>
    <w:p>
      <w:pPr>
        <w:spacing w:line="360" w:lineRule="auto"/>
        <w:rPr>
          <w:rFonts w:ascii="宋体" w:hAnsi="宋体"/>
        </w:rPr>
      </w:pPr>
    </w:p>
    <w:p>
      <w:pPr>
        <w:pStyle w:val="3"/>
        <w:keepNext w:val="0"/>
        <w:keepLines w:val="0"/>
        <w:numPr>
          <w:ilvl w:val="0"/>
          <w:numId w:val="0"/>
        </w:numPr>
        <w:tabs>
          <w:tab w:val="left" w:pos="0"/>
        </w:tabs>
        <w:wordWrap w:val="0"/>
        <w:autoSpaceDE w:val="0"/>
        <w:autoSpaceDN w:val="0"/>
        <w:adjustRightInd w:val="0"/>
        <w:snapToGrid w:val="0"/>
        <w:spacing w:line="360" w:lineRule="auto"/>
        <w:ind w:leftChars="0"/>
        <w:jc w:val="center"/>
        <w:rPr>
          <w:rFonts w:ascii="宋体" w:hAnsi="宋体"/>
          <w:bCs w:val="0"/>
          <w:kern w:val="0"/>
          <w:sz w:val="32"/>
          <w:szCs w:val="32"/>
        </w:rPr>
      </w:pPr>
      <w:bookmarkStart w:id="484" w:name="_Toc22798"/>
      <w:bookmarkStart w:id="485" w:name="_Toc389633694"/>
      <w:bookmarkStart w:id="486" w:name="_Toc152042574"/>
      <w:bookmarkStart w:id="487" w:name="_Toc144974854"/>
      <w:bookmarkStart w:id="488" w:name="_Toc152045785"/>
      <w:r>
        <w:rPr>
          <w:rFonts w:hint="eastAsia" w:ascii="宋体" w:hAnsi="宋体"/>
          <w:bCs w:val="0"/>
          <w:kern w:val="0"/>
          <w:sz w:val="32"/>
          <w:szCs w:val="32"/>
          <w:lang w:eastAsia="zh-CN"/>
        </w:rPr>
        <w:t>第五章</w:t>
      </w:r>
      <w:r>
        <w:rPr>
          <w:rFonts w:hint="eastAsia" w:ascii="宋体" w:hAnsi="宋体"/>
          <w:bCs w:val="0"/>
          <w:kern w:val="0"/>
          <w:sz w:val="32"/>
          <w:szCs w:val="32"/>
          <w:lang w:val="en-US" w:eastAsia="zh-CN"/>
        </w:rPr>
        <w:t xml:space="preserve"> </w:t>
      </w:r>
      <w:r>
        <w:rPr>
          <w:rFonts w:hint="eastAsia" w:ascii="宋体" w:hAnsi="宋体"/>
          <w:bCs w:val="0"/>
          <w:kern w:val="0"/>
          <w:sz w:val="32"/>
          <w:szCs w:val="32"/>
        </w:rPr>
        <w:t>相关资料</w:t>
      </w:r>
      <w:bookmarkEnd w:id="484"/>
      <w:bookmarkEnd w:id="485"/>
    </w:p>
    <w:p>
      <w:pPr>
        <w:wordWrap w:val="0"/>
        <w:snapToGrid w:val="0"/>
        <w:spacing w:line="400" w:lineRule="exact"/>
        <w:ind w:left="476"/>
        <w:jc w:val="center"/>
        <w:rPr>
          <w:rFonts w:ascii="宋体" w:hAnsi="宋体"/>
          <w:szCs w:val="21"/>
        </w:rPr>
      </w:pPr>
      <w:r>
        <w:rPr>
          <w:rFonts w:hint="eastAsia" w:ascii="宋体" w:hAnsi="宋体"/>
          <w:color w:val="auto"/>
          <w:highlight w:val="none"/>
          <w:lang w:eastAsia="zh-CN"/>
        </w:rPr>
        <w:t>投标</w:t>
      </w:r>
      <w:r>
        <w:rPr>
          <w:rFonts w:hint="eastAsia" w:ascii="宋体" w:hAnsi="宋体"/>
          <w:color w:val="auto"/>
          <w:highlight w:val="none"/>
        </w:rPr>
        <w:t>人自行在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上下载</w:t>
      </w:r>
      <w:r>
        <w:rPr>
          <w:rFonts w:hint="eastAsia" w:ascii="宋体" w:hAnsi="宋体"/>
          <w:szCs w:val="21"/>
        </w:rPr>
        <w:t>。</w:t>
      </w:r>
    </w:p>
    <w:p>
      <w:pPr>
        <w:spacing w:line="360" w:lineRule="auto"/>
        <w:jc w:val="cente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bookmarkEnd w:id="486"/>
    <w:bookmarkEnd w:id="487"/>
    <w:bookmarkEnd w:id="488"/>
    <w:p>
      <w:pPr>
        <w:pStyle w:val="2"/>
        <w:rPr>
          <w:rFonts w:hint="eastAsia"/>
        </w:rPr>
      </w:pPr>
      <w:bookmarkStart w:id="489" w:name="_Toc152042575"/>
      <w:bookmarkStart w:id="490" w:name="_Toc24229"/>
      <w:bookmarkStart w:id="491" w:name="_Toc14133"/>
      <w:bookmarkStart w:id="492" w:name="_Toc389633696"/>
      <w:bookmarkStart w:id="493" w:name="_Toc144974855"/>
      <w:bookmarkStart w:id="494" w:name="_Toc152045786"/>
    </w:p>
    <w:p>
      <w:pPr>
        <w:rPr>
          <w:rFonts w:hint="eastAsia"/>
        </w:rPr>
      </w:pPr>
    </w:p>
    <w:p>
      <w:pPr>
        <w:pStyle w:val="2"/>
        <w:rPr>
          <w:rFonts w:hint="eastAsia"/>
        </w:rPr>
      </w:pPr>
    </w:p>
    <w:p>
      <w:pPr>
        <w:rPr>
          <w:rFonts w:hint="eastAsia"/>
        </w:rPr>
      </w:pPr>
    </w:p>
    <w:p>
      <w:pPr>
        <w:pStyle w:val="3"/>
        <w:spacing w:before="120" w:after="120" w:line="360" w:lineRule="auto"/>
        <w:jc w:val="center"/>
        <w:rPr>
          <w:rFonts w:hint="eastAsia" w:ascii="宋体" w:hAnsi="宋体" w:cs="宋体"/>
          <w:sz w:val="32"/>
        </w:rPr>
      </w:pPr>
    </w:p>
    <w:p>
      <w:pPr>
        <w:pStyle w:val="3"/>
        <w:spacing w:before="120" w:after="120" w:line="360" w:lineRule="auto"/>
        <w:jc w:val="center"/>
        <w:rPr>
          <w:rFonts w:ascii="宋体" w:hAnsi="宋体" w:cs="宋体"/>
          <w:sz w:val="32"/>
        </w:rPr>
      </w:pPr>
      <w:r>
        <w:rPr>
          <w:rFonts w:hint="eastAsia" w:ascii="宋体" w:hAnsi="宋体" w:cs="宋体"/>
          <w:sz w:val="32"/>
        </w:rPr>
        <w:t>第</w:t>
      </w:r>
      <w:r>
        <w:rPr>
          <w:rFonts w:hint="eastAsia" w:ascii="宋体" w:hAnsi="宋体" w:cs="宋体"/>
          <w:sz w:val="32"/>
          <w:lang w:eastAsia="zh-CN"/>
        </w:rPr>
        <w:t>六</w:t>
      </w:r>
      <w:r>
        <w:rPr>
          <w:rFonts w:hint="eastAsia" w:ascii="宋体" w:hAnsi="宋体" w:cs="宋体"/>
          <w:sz w:val="32"/>
        </w:rPr>
        <w:t>章  投标文件格式</w:t>
      </w:r>
      <w:bookmarkEnd w:id="489"/>
      <w:bookmarkEnd w:id="490"/>
      <w:bookmarkEnd w:id="491"/>
      <w:bookmarkEnd w:id="492"/>
      <w:bookmarkEnd w:id="493"/>
      <w:bookmarkEnd w:id="494"/>
    </w:p>
    <w:p>
      <w:pPr>
        <w:spacing w:line="360" w:lineRule="auto"/>
      </w:pPr>
    </w:p>
    <w:p>
      <w:pPr>
        <w:pStyle w:val="4"/>
        <w:jc w:val="center"/>
        <w:rPr>
          <w:rFonts w:ascii="宋体" w:hAnsi="宋体" w:eastAsia="宋体"/>
          <w:bCs w:val="0"/>
        </w:rPr>
      </w:pPr>
      <w:r>
        <w:br w:type="page"/>
      </w:r>
      <w:bookmarkStart w:id="495" w:name="_Toc358902163"/>
      <w:bookmarkStart w:id="496" w:name="_Toc2947"/>
      <w:bookmarkStart w:id="497" w:name="_Toc389633697"/>
      <w:bookmarkStart w:id="498" w:name="_Toc15596"/>
      <w:r>
        <w:rPr>
          <w:rFonts w:hint="eastAsia" w:ascii="宋体" w:hAnsi="宋体" w:eastAsia="宋体"/>
          <w:bCs w:val="0"/>
        </w:rPr>
        <w:t>一、投标函部分</w:t>
      </w:r>
      <w:bookmarkEnd w:id="495"/>
      <w:bookmarkEnd w:id="496"/>
      <w:bookmarkEnd w:id="497"/>
      <w:bookmarkEnd w:id="498"/>
    </w:p>
    <w:p>
      <w:pPr>
        <w:pStyle w:val="4"/>
        <w:spacing w:line="360" w:lineRule="auto"/>
        <w:rPr>
          <w:rFonts w:ascii="宋体" w:hAnsi="宋体" w:eastAsia="宋体"/>
          <w:bCs w:val="0"/>
        </w:rPr>
      </w:pPr>
      <w:r>
        <w:rPr>
          <w:rFonts w:ascii="宋体" w:hAnsi="宋体" w:eastAsia="宋体"/>
          <w:bCs w:val="0"/>
        </w:rPr>
        <w:br w:type="page"/>
      </w:r>
    </w:p>
    <w:p>
      <w:pPr>
        <w:pStyle w:val="4"/>
        <w:spacing w:line="360" w:lineRule="auto"/>
        <w:rPr>
          <w:rFonts w:ascii="宋体" w:hAnsi="宋体" w:eastAsia="宋体"/>
          <w:bCs w:val="0"/>
        </w:rPr>
      </w:pPr>
    </w:p>
    <w:p>
      <w:pPr>
        <w:tabs>
          <w:tab w:val="left" w:pos="4475"/>
          <w:tab w:val="left" w:pos="5940"/>
        </w:tabs>
        <w:autoSpaceDE w:val="0"/>
        <w:autoSpaceDN w:val="0"/>
        <w:adjustRightInd w:val="0"/>
        <w:snapToGrid w:val="0"/>
        <w:spacing w:line="360" w:lineRule="auto"/>
        <w:ind w:firstLine="843" w:firstLineChars="300"/>
        <w:jc w:val="left"/>
        <w:rPr>
          <w:rFonts w:ascii="宋体" w:hAnsi="宋体" w:cs="MingLiU"/>
          <w:b/>
          <w:kern w:val="0"/>
          <w:sz w:val="28"/>
          <w:szCs w:val="28"/>
        </w:rPr>
      </w:pPr>
      <w:r>
        <w:rPr>
          <w:rFonts w:ascii="宋体" w:hAnsi="宋体"/>
          <w:b/>
          <w:kern w:val="0"/>
          <w:sz w:val="28"/>
          <w:szCs w:val="28"/>
          <w:u w:val="single"/>
        </w:rPr>
        <w:tab/>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r>
        <w:rPr>
          <w:rFonts w:hint="eastAsia" w:ascii="宋体" w:hAnsi="宋体" w:cs="MingLiU"/>
          <w:b/>
          <w:w w:val="99"/>
          <w:kern w:val="0"/>
          <w:sz w:val="28"/>
          <w:szCs w:val="28"/>
        </w:rPr>
        <w:t>比选</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rPr>
        <w:t>投  标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ascii="宋体" w:hAnsi="宋体" w:cs="MingLiU"/>
          <w:b/>
          <w:kern w:val="0"/>
          <w:sz w:val="36"/>
          <w:szCs w:val="36"/>
        </w:rPr>
      </w:pPr>
      <w:r>
        <w:rPr>
          <w:rFonts w:hint="eastAsia" w:ascii="宋体" w:hAnsi="宋体" w:cs="MingLiU"/>
          <w:b/>
          <w:kern w:val="0"/>
          <w:sz w:val="36"/>
          <w:szCs w:val="36"/>
        </w:rPr>
        <w:t>投标函部分</w:t>
      </w: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autoSpaceDE w:val="0"/>
        <w:autoSpaceDN w:val="0"/>
        <w:adjustRightInd w:val="0"/>
        <w:snapToGrid w:val="0"/>
        <w:spacing w:line="360" w:lineRule="auto"/>
        <w:jc w:val="left"/>
        <w:rPr>
          <w:rFonts w:ascii="宋体" w:hAnsi="宋体" w:cs="MingLiU"/>
          <w:b/>
          <w:kern w:val="0"/>
          <w:sz w:val="20"/>
          <w:szCs w:val="20"/>
        </w:rPr>
      </w:pPr>
    </w:p>
    <w:p>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rPr>
        <w:t>投标人</w:t>
      </w:r>
      <w:r>
        <w:rPr>
          <w:rFonts w:hint="eastAsia" w:ascii="宋体" w:hAnsi="宋体" w:cs="MingLiU"/>
          <w:b/>
          <w:spacing w:val="1"/>
          <w:w w:val="99"/>
          <w:kern w:val="0"/>
          <w:sz w:val="28"/>
          <w:szCs w:val="28"/>
        </w:rPr>
        <w:t>：</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rPr>
        <w:t>法定代表人或其委托代理人：</w:t>
      </w:r>
      <w:r>
        <w:rPr>
          <w:rFonts w:hint="eastAsia" w:ascii="宋体" w:hAnsi="宋体" w:cs="MingLiU"/>
          <w:b/>
          <w:w w:val="198"/>
          <w:kern w:val="0"/>
          <w:sz w:val="28"/>
          <w:szCs w:val="28"/>
          <w:u w:val="single"/>
        </w:rPr>
        <w:t>　　 　</w:t>
      </w:r>
      <w:r>
        <w:rPr>
          <w:rFonts w:hint="eastAsia" w:ascii="宋体" w:hAnsi="宋体" w:cs="MingLiU"/>
          <w:b/>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hint="eastAsia" w:ascii="宋体" w:hAnsi="宋体" w:cs="MingLiU"/>
          <w:b/>
          <w:w w:val="99"/>
          <w:kern w:val="0"/>
          <w:sz w:val="28"/>
          <w:szCs w:val="28"/>
          <w:lang w:val="en-US" w:eastAsia="zh-CN"/>
        </w:rPr>
        <w:t xml:space="preserve">   </w:t>
      </w:r>
      <w:r>
        <w:rPr>
          <w:rFonts w:hint="eastAsia" w:ascii="宋体" w:hAnsi="宋体" w:cs="MingLiU"/>
          <w:b/>
          <w:w w:val="99"/>
          <w:kern w:val="0"/>
          <w:sz w:val="28"/>
          <w:szCs w:val="28"/>
        </w:rPr>
        <w:t>月</w:t>
      </w:r>
      <w:r>
        <w:rPr>
          <w:rFonts w:hint="eastAsia" w:ascii="宋体" w:hAnsi="宋体" w:cs="MingLiU"/>
          <w:b/>
          <w:w w:val="99"/>
          <w:kern w:val="0"/>
          <w:sz w:val="28"/>
          <w:szCs w:val="28"/>
          <w:lang w:val="en-US" w:eastAsia="zh-CN"/>
        </w:rPr>
        <w:t xml:space="preserve">  </w:t>
      </w:r>
      <w:r>
        <w:rPr>
          <w:rFonts w:hint="eastAsia" w:ascii="宋体" w:hAnsi="宋体" w:cs="MingLiU"/>
          <w:b/>
          <w:w w:val="99"/>
          <w:kern w:val="0"/>
          <w:sz w:val="28"/>
          <w:szCs w:val="28"/>
        </w:rPr>
        <w:t>日</w:t>
      </w:r>
    </w:p>
    <w:p>
      <w:pPr>
        <w:autoSpaceDE w:val="0"/>
        <w:autoSpaceDN w:val="0"/>
        <w:adjustRightInd w:val="0"/>
        <w:snapToGrid w:val="0"/>
        <w:spacing w:line="360" w:lineRule="auto"/>
        <w:jc w:val="center"/>
        <w:rPr>
          <w:rFonts w:ascii="宋体" w:hAnsi="宋体" w:cs="MingLiU"/>
          <w:b/>
          <w:kern w:val="0"/>
          <w:sz w:val="32"/>
          <w:szCs w:val="32"/>
        </w:rPr>
      </w:pPr>
      <w:r>
        <w:rPr>
          <w:rFonts w:ascii="宋体" w:hAnsi="宋体" w:cs="MingLiU"/>
          <w:kern w:val="0"/>
          <w:sz w:val="24"/>
          <w:szCs w:val="21"/>
        </w:rPr>
        <w:br w:type="page"/>
      </w:r>
      <w:r>
        <w:rPr>
          <w:rFonts w:hint="eastAsia" w:ascii="宋体" w:hAnsi="宋体" w:cs="MingLiU"/>
          <w:b/>
          <w:kern w:val="0"/>
          <w:sz w:val="32"/>
          <w:szCs w:val="32"/>
        </w:rPr>
        <w:t>目     录</w:t>
      </w:r>
    </w:p>
    <w:p>
      <w:pPr>
        <w:autoSpaceDE w:val="0"/>
        <w:autoSpaceDN w:val="0"/>
        <w:adjustRightInd w:val="0"/>
        <w:snapToGrid w:val="0"/>
        <w:spacing w:line="360" w:lineRule="auto"/>
        <w:jc w:val="left"/>
        <w:rPr>
          <w:rFonts w:ascii="宋体" w:hAnsi="宋体" w:cs="MingLiU"/>
          <w:kern w:val="0"/>
          <w:sz w:val="24"/>
          <w:szCs w:val="21"/>
        </w:rPr>
      </w:pPr>
    </w:p>
    <w:p>
      <w:pPr>
        <w:autoSpaceDE w:val="0"/>
        <w:autoSpaceDN w:val="0"/>
        <w:adjustRightInd w:val="0"/>
        <w:spacing w:line="360" w:lineRule="auto"/>
        <w:ind w:right="-20"/>
        <w:jc w:val="left"/>
        <w:rPr>
          <w:rFonts w:ascii="宋体" w:hAnsi="宋体" w:cs="MingLiU"/>
          <w:kern w:val="0"/>
          <w:sz w:val="24"/>
        </w:rPr>
      </w:pPr>
      <w:r>
        <w:rPr>
          <w:rFonts w:hint="eastAsia" w:ascii="宋体" w:hAnsi="宋体" w:cs="MingLiU"/>
          <w:kern w:val="0"/>
          <w:sz w:val="24"/>
        </w:rPr>
        <w:t>（一）投标函</w:t>
      </w:r>
    </w:p>
    <w:p>
      <w:pPr>
        <w:autoSpaceDE w:val="0"/>
        <w:autoSpaceDN w:val="0"/>
        <w:adjustRightInd w:val="0"/>
        <w:spacing w:line="360" w:lineRule="auto"/>
        <w:ind w:right="-20"/>
        <w:jc w:val="left"/>
        <w:rPr>
          <w:rFonts w:hint="eastAsia" w:ascii="宋体" w:hAnsi="宋体" w:cs="MingLiU"/>
          <w:kern w:val="0"/>
          <w:sz w:val="24"/>
        </w:rPr>
      </w:pPr>
      <w:r>
        <w:rPr>
          <w:rFonts w:hint="eastAsia" w:ascii="宋体" w:hAnsi="宋体" w:cs="MingLiU"/>
          <w:kern w:val="0"/>
          <w:sz w:val="24"/>
        </w:rPr>
        <w:t>（二）法定代表人身份证明及授权委托书</w:t>
      </w:r>
    </w:p>
    <w:p>
      <w:pPr>
        <w:autoSpaceDE w:val="0"/>
        <w:autoSpaceDN w:val="0"/>
        <w:adjustRightInd w:val="0"/>
        <w:spacing w:line="360" w:lineRule="auto"/>
        <w:ind w:right="-20"/>
        <w:jc w:val="left"/>
        <w:rPr>
          <w:rFonts w:hint="eastAsia" w:ascii="宋体" w:hAnsi="宋体" w:cs="MingLiU"/>
          <w:kern w:val="0"/>
          <w:sz w:val="24"/>
        </w:rPr>
      </w:pPr>
    </w:p>
    <w:p>
      <w:pPr>
        <w:autoSpaceDE w:val="0"/>
        <w:autoSpaceDN w:val="0"/>
        <w:adjustRightInd w:val="0"/>
        <w:spacing w:line="360" w:lineRule="auto"/>
        <w:ind w:right="-20"/>
        <w:jc w:val="left"/>
        <w:rPr>
          <w:rFonts w:ascii="宋体" w:hAnsi="宋体" w:cs="MingLiU"/>
          <w:kern w:val="0"/>
          <w:sz w:val="24"/>
        </w:rPr>
      </w:pPr>
    </w:p>
    <w:p>
      <w:pPr>
        <w:autoSpaceDE w:val="0"/>
        <w:autoSpaceDN w:val="0"/>
        <w:adjustRightInd w:val="0"/>
        <w:spacing w:line="360" w:lineRule="auto"/>
        <w:ind w:right="-20"/>
        <w:jc w:val="left"/>
        <w:rPr>
          <w:rFonts w:ascii="宋体" w:hAnsi="宋体" w:cs="MingLiU"/>
          <w:kern w:val="0"/>
          <w:sz w:val="24"/>
        </w:rPr>
      </w:pPr>
    </w:p>
    <w:p>
      <w:pPr>
        <w:autoSpaceDE w:val="0"/>
        <w:autoSpaceDN w:val="0"/>
        <w:adjustRightInd w:val="0"/>
        <w:spacing w:line="360" w:lineRule="auto"/>
        <w:ind w:right="-20"/>
        <w:jc w:val="left"/>
        <w:rPr>
          <w:rFonts w:ascii="宋体" w:hAnsi="宋体" w:cs="MingLiU"/>
          <w:kern w:val="0"/>
          <w:sz w:val="24"/>
        </w:rPr>
      </w:pPr>
    </w:p>
    <w:p>
      <w:pPr>
        <w:autoSpaceDE w:val="0"/>
        <w:autoSpaceDN w:val="0"/>
        <w:adjustRightInd w:val="0"/>
        <w:snapToGrid w:val="0"/>
        <w:spacing w:line="360" w:lineRule="auto"/>
        <w:jc w:val="left"/>
      </w:pPr>
    </w:p>
    <w:p>
      <w:pPr>
        <w:autoSpaceDE w:val="0"/>
        <w:autoSpaceDN w:val="0"/>
        <w:adjustRightInd w:val="0"/>
        <w:snapToGrid w:val="0"/>
        <w:spacing w:line="360" w:lineRule="auto"/>
        <w:jc w:val="left"/>
      </w:pPr>
    </w:p>
    <w:p>
      <w:pPr>
        <w:autoSpaceDE w:val="0"/>
        <w:autoSpaceDN w:val="0"/>
        <w:adjustRightInd w:val="0"/>
        <w:snapToGrid w:val="0"/>
        <w:spacing w:line="360" w:lineRule="auto"/>
        <w:jc w:val="left"/>
        <w:rPr>
          <w:rFonts w:ascii="宋体" w:hAnsi="宋体" w:cs="MingLiU"/>
          <w:kern w:val="0"/>
          <w:szCs w:val="21"/>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autoSpaceDE w:val="0"/>
        <w:autoSpaceDN w:val="0"/>
        <w:adjustRightInd w:val="0"/>
        <w:snapToGrid w:val="0"/>
        <w:spacing w:line="360" w:lineRule="auto"/>
        <w:jc w:val="left"/>
        <w:rPr>
          <w:rFonts w:ascii="宋体" w:hAnsi="宋体" w:cs="MingLiU"/>
          <w:w w:val="99"/>
          <w:kern w:val="0"/>
          <w:sz w:val="28"/>
          <w:szCs w:val="28"/>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tabs>
          <w:tab w:val="left" w:pos="6000"/>
          <w:tab w:val="left" w:pos="7040"/>
          <w:tab w:val="left" w:pos="8100"/>
        </w:tabs>
        <w:autoSpaceDE w:val="0"/>
        <w:autoSpaceDN w:val="0"/>
        <w:adjustRightInd w:val="0"/>
        <w:spacing w:line="360" w:lineRule="auto"/>
        <w:ind w:right="-20"/>
        <w:jc w:val="left"/>
        <w:rPr>
          <w:rFonts w:ascii="宋体" w:hAnsi="宋体"/>
        </w:rPr>
      </w:pPr>
    </w:p>
    <w:p>
      <w:pPr>
        <w:pStyle w:val="5"/>
        <w:spacing w:line="360" w:lineRule="auto"/>
        <w:jc w:val="center"/>
        <w:rPr>
          <w:rFonts w:ascii="宋体"/>
        </w:rPr>
      </w:pPr>
      <w:bookmarkStart w:id="499" w:name="_Toc389633698"/>
      <w:bookmarkStart w:id="500" w:name="_Toc4535"/>
      <w:r>
        <w:rPr>
          <w:rFonts w:hint="eastAsia"/>
        </w:rPr>
        <w:t>（一）投标函</w:t>
      </w:r>
      <w:bookmarkEnd w:id="499"/>
      <w:bookmarkEnd w:id="500"/>
    </w:p>
    <w:p>
      <w:pPr>
        <w:tabs>
          <w:tab w:val="left" w:pos="2640"/>
        </w:tabs>
        <w:autoSpaceDE w:val="0"/>
        <w:autoSpaceDN w:val="0"/>
        <w:adjustRightInd w:val="0"/>
        <w:spacing w:line="360" w:lineRule="auto"/>
        <w:ind w:left="120" w:right="-20"/>
        <w:jc w:val="left"/>
        <w:rPr>
          <w:rFonts w:ascii="宋体" w:cs="MingLiU"/>
          <w:snapToGrid w:val="0"/>
          <w:kern w:val="0"/>
          <w:szCs w:val="21"/>
        </w:rPr>
      </w:pPr>
      <w:r>
        <w:rPr>
          <w:rFonts w:ascii="宋体"/>
          <w:snapToGrid w:val="0"/>
          <w:kern w:val="0"/>
          <w:szCs w:val="21"/>
          <w:u w:val="single"/>
        </w:rPr>
        <w:tab/>
      </w:r>
      <w:r>
        <w:rPr>
          <w:rFonts w:hint="eastAsia" w:ascii="宋体" w:hAnsi="宋体" w:cs="MingLiU"/>
          <w:snapToGrid w:val="0"/>
          <w:kern w:val="0"/>
          <w:szCs w:val="21"/>
        </w:rPr>
        <w:t>（比选人名称）：</w:t>
      </w:r>
    </w:p>
    <w:p>
      <w:pPr>
        <w:tabs>
          <w:tab w:val="left" w:pos="2760"/>
          <w:tab w:val="left" w:pos="3945"/>
          <w:tab w:val="left" w:pos="4920"/>
          <w:tab w:val="left" w:pos="6945"/>
          <w:tab w:val="left" w:pos="7770"/>
        </w:tabs>
        <w:autoSpaceDE w:val="0"/>
        <w:autoSpaceDN w:val="0"/>
        <w:adjustRightInd w:val="0"/>
        <w:spacing w:line="360" w:lineRule="auto"/>
        <w:ind w:left="120" w:leftChars="57" w:right="94" w:firstLine="420" w:firstLineChars="200"/>
        <w:rPr>
          <w:rFonts w:ascii="宋体" w:hAnsi="宋体" w:cs="MingLiU"/>
          <w:snapToGrid w:val="0"/>
          <w:kern w:val="0"/>
          <w:szCs w:val="21"/>
        </w:rPr>
      </w:pPr>
      <w:r>
        <w:rPr>
          <w:rFonts w:ascii="宋体" w:hAnsi="宋体"/>
          <w:snapToGrid w:val="0"/>
          <w:kern w:val="0"/>
          <w:szCs w:val="21"/>
        </w:rPr>
        <w:t>1</w:t>
      </w:r>
      <w:r>
        <w:rPr>
          <w:rFonts w:hint="eastAsia" w:ascii="宋体" w:hAnsi="宋体" w:cs="MingLiU"/>
          <w:snapToGrid w:val="0"/>
          <w:kern w:val="0"/>
          <w:szCs w:val="21"/>
        </w:rPr>
        <w:t>．我方已仔细研究了</w:t>
      </w:r>
      <w:r>
        <w:rPr>
          <w:rFonts w:ascii="宋体"/>
          <w:snapToGrid w:val="0"/>
          <w:kern w:val="0"/>
          <w:szCs w:val="21"/>
          <w:u w:val="single"/>
        </w:rPr>
        <w:tab/>
      </w:r>
      <w:r>
        <w:rPr>
          <w:rFonts w:ascii="宋体"/>
          <w:snapToGrid w:val="0"/>
          <w:kern w:val="0"/>
          <w:szCs w:val="21"/>
          <w:u w:val="single"/>
        </w:rPr>
        <w:tab/>
      </w:r>
      <w:r>
        <w:rPr>
          <w:rFonts w:hint="eastAsia" w:ascii="宋体" w:hAnsi="宋体" w:cs="MingLiU"/>
          <w:snapToGrid w:val="0"/>
          <w:kern w:val="0"/>
          <w:szCs w:val="21"/>
        </w:rPr>
        <w:t>（项目名称）比选文件的全部内容，</w:t>
      </w:r>
      <w:r>
        <w:rPr>
          <w:rFonts w:hint="eastAsia" w:ascii="宋体" w:hAnsi="宋体" w:cs="MingLiU"/>
          <w:snapToGrid w:val="0"/>
          <w:kern w:val="0"/>
          <w:szCs w:val="21"/>
          <w:lang w:val="en-US" w:eastAsia="zh-CN"/>
        </w:rPr>
        <w:t>总</w:t>
      </w:r>
      <w:r>
        <w:rPr>
          <w:rFonts w:hint="eastAsia" w:ascii="宋体" w:hAnsi="宋体" w:cs="MingLiU"/>
          <w:snapToGrid w:val="0"/>
          <w:kern w:val="0"/>
          <w:szCs w:val="21"/>
        </w:rPr>
        <w:t>报价为人民币大写：</w:t>
      </w:r>
      <w:r>
        <w:rPr>
          <w:rFonts w:hint="eastAsia" w:ascii="宋体" w:hAnsi="宋体" w:eastAsia="宋体" w:cs="宋体"/>
          <w:sz w:val="24"/>
          <w:szCs w:val="24"/>
          <w:u w:val="single"/>
        </w:rPr>
        <w:t xml:space="preserve">      </w:t>
      </w:r>
      <w:r>
        <w:rPr>
          <w:rFonts w:hint="eastAsia" w:ascii="宋体" w:hAnsi="宋体" w:cs="MingLiU"/>
          <w:snapToGrid w:val="0"/>
          <w:kern w:val="0"/>
          <w:szCs w:val="21"/>
          <w:lang w:val="en-US" w:eastAsia="zh-CN"/>
        </w:rPr>
        <w:t>元整</w:t>
      </w:r>
      <w:r>
        <w:rPr>
          <w:rFonts w:hint="eastAsia" w:ascii="宋体" w:hAnsi="宋体" w:eastAsia="宋体" w:cs="宋体"/>
          <w:sz w:val="24"/>
          <w:szCs w:val="24"/>
        </w:rPr>
        <w:t>；</w:t>
      </w:r>
      <w:r>
        <w:rPr>
          <w:rFonts w:hint="eastAsia" w:ascii="宋体" w:hAnsi="宋体" w:cs="MingLiU"/>
          <w:snapToGrid w:val="0"/>
          <w:kern w:val="0"/>
          <w:szCs w:val="21"/>
          <w:lang w:val="en-US" w:eastAsia="zh-CN"/>
        </w:rPr>
        <w:t>人民币小写：</w:t>
      </w:r>
      <w:r>
        <w:rPr>
          <w:rFonts w:hint="eastAsia" w:ascii="宋体" w:hAnsi="宋体" w:eastAsia="宋体" w:cs="宋体"/>
          <w:sz w:val="24"/>
          <w:szCs w:val="24"/>
          <w:u w:val="single"/>
        </w:rPr>
        <w:t xml:space="preserve">    </w:t>
      </w:r>
      <w:r>
        <w:rPr>
          <w:rFonts w:hint="eastAsia" w:ascii="宋体" w:hAnsi="宋体" w:cs="MingLiU"/>
          <w:snapToGrid w:val="0"/>
          <w:kern w:val="0"/>
          <w:szCs w:val="21"/>
          <w:lang w:val="en-US" w:eastAsia="zh-CN"/>
        </w:rPr>
        <w:t>元</w:t>
      </w:r>
      <w:r>
        <w:rPr>
          <w:rFonts w:hint="eastAsia" w:ascii="宋体" w:hAnsi="宋体" w:eastAsia="宋体" w:cs="宋体"/>
          <w:sz w:val="24"/>
          <w:szCs w:val="24"/>
        </w:rPr>
        <w:t>。</w:t>
      </w:r>
    </w:p>
    <w:p>
      <w:pPr>
        <w:autoSpaceDE w:val="0"/>
        <w:autoSpaceDN w:val="0"/>
        <w:adjustRightInd w:val="0"/>
        <w:spacing w:before="15" w:line="360" w:lineRule="auto"/>
        <w:ind w:left="540" w:right="-20"/>
        <w:jc w:val="left"/>
        <w:rPr>
          <w:rFonts w:ascii="宋体" w:cs="MingLiU"/>
          <w:snapToGrid w:val="0"/>
          <w:kern w:val="0"/>
          <w:szCs w:val="21"/>
        </w:rPr>
      </w:pPr>
      <w:r>
        <w:rPr>
          <w:rFonts w:ascii="宋体" w:hAnsi="宋体"/>
          <w:snapToGrid w:val="0"/>
          <w:kern w:val="0"/>
          <w:szCs w:val="21"/>
        </w:rPr>
        <w:t>2</w:t>
      </w:r>
      <w:r>
        <w:rPr>
          <w:rFonts w:hint="eastAsia" w:ascii="宋体" w:hAnsi="宋体" w:cs="MingLiU"/>
          <w:snapToGrid w:val="0"/>
          <w:kern w:val="0"/>
          <w:szCs w:val="21"/>
        </w:rPr>
        <w:t>．我方承诺在投标有效期内不修改、撤销投标文件。</w:t>
      </w:r>
    </w:p>
    <w:p>
      <w:pPr>
        <w:tabs>
          <w:tab w:val="left" w:pos="2730"/>
          <w:tab w:val="left" w:pos="7980"/>
        </w:tabs>
        <w:autoSpaceDE w:val="0"/>
        <w:autoSpaceDN w:val="0"/>
        <w:adjustRightInd w:val="0"/>
        <w:spacing w:line="360" w:lineRule="auto"/>
        <w:ind w:right="-119" w:firstLine="539" w:firstLineChars="257"/>
        <w:jc w:val="left"/>
        <w:rPr>
          <w:rFonts w:ascii="宋体" w:cs="MingLiU"/>
          <w:snapToGrid w:val="0"/>
          <w:kern w:val="0"/>
          <w:szCs w:val="21"/>
        </w:rPr>
      </w:pPr>
      <w:r>
        <w:rPr>
          <w:rFonts w:ascii="宋体" w:hAnsi="宋体"/>
          <w:snapToGrid w:val="0"/>
          <w:kern w:val="0"/>
          <w:szCs w:val="21"/>
        </w:rPr>
        <w:t>3</w:t>
      </w:r>
      <w:r>
        <w:rPr>
          <w:rFonts w:hint="eastAsia" w:ascii="宋体" w:hAnsi="宋体" w:cs="MingLiU"/>
          <w:snapToGrid w:val="0"/>
          <w:kern w:val="0"/>
          <w:szCs w:val="21"/>
        </w:rPr>
        <w:t>．随同本投标函提交投标保证金一份，金额为人民币（大写）</w:t>
      </w:r>
      <w:r>
        <w:rPr>
          <w:rFonts w:ascii="宋体"/>
          <w:snapToGrid w:val="0"/>
          <w:kern w:val="0"/>
          <w:szCs w:val="21"/>
          <w:u w:val="single"/>
        </w:rPr>
        <w:tab/>
      </w:r>
      <w:r>
        <w:rPr>
          <w:rFonts w:hint="eastAsia" w:ascii="宋体" w:hAnsi="宋体" w:cs="MingLiU"/>
          <w:snapToGrid w:val="0"/>
          <w:kern w:val="0"/>
          <w:szCs w:val="21"/>
        </w:rPr>
        <w:t>（</w:t>
      </w:r>
      <w:r>
        <w:rPr>
          <w:rFonts w:ascii="宋体"/>
          <w:snapToGrid w:val="0"/>
          <w:kern w:val="0"/>
          <w:szCs w:val="21"/>
        </w:rPr>
        <w:t>¥</w:t>
      </w:r>
      <w:r>
        <w:rPr>
          <w:rFonts w:ascii="宋体"/>
          <w:snapToGrid w:val="0"/>
          <w:kern w:val="0"/>
          <w:szCs w:val="21"/>
          <w:u w:val="single"/>
        </w:rPr>
        <w:tab/>
      </w:r>
      <w:r>
        <w:rPr>
          <w:rFonts w:hint="eastAsia" w:ascii="宋体" w:hAnsi="宋体" w:cs="MingLiU"/>
          <w:snapToGrid w:val="0"/>
          <w:kern w:val="0"/>
          <w:szCs w:val="21"/>
        </w:rPr>
        <w:t>元）。</w:t>
      </w:r>
    </w:p>
    <w:p>
      <w:pPr>
        <w:autoSpaceDE w:val="0"/>
        <w:autoSpaceDN w:val="0"/>
        <w:adjustRightInd w:val="0"/>
        <w:spacing w:line="360" w:lineRule="auto"/>
        <w:ind w:left="540" w:right="-20"/>
        <w:jc w:val="left"/>
        <w:rPr>
          <w:rFonts w:ascii="宋体" w:cs="MingLiU"/>
          <w:snapToGrid w:val="0"/>
          <w:kern w:val="0"/>
          <w:szCs w:val="21"/>
        </w:rPr>
      </w:pPr>
      <w:r>
        <w:rPr>
          <w:rFonts w:ascii="宋体" w:hAnsi="宋体"/>
          <w:snapToGrid w:val="0"/>
          <w:kern w:val="0"/>
          <w:szCs w:val="21"/>
        </w:rPr>
        <w:t>4</w:t>
      </w:r>
      <w:r>
        <w:rPr>
          <w:rFonts w:hint="eastAsia" w:ascii="宋体" w:hAnsi="宋体" w:cs="MingLiU"/>
          <w:snapToGrid w:val="0"/>
          <w:kern w:val="0"/>
          <w:szCs w:val="21"/>
        </w:rPr>
        <w:t>．如我方中标：</w:t>
      </w:r>
    </w:p>
    <w:p>
      <w:pPr>
        <w:autoSpaceDE w:val="0"/>
        <w:autoSpaceDN w:val="0"/>
        <w:adjustRightInd w:val="0"/>
        <w:spacing w:line="360" w:lineRule="auto"/>
        <w:ind w:left="838" w:right="-80"/>
        <w:jc w:val="left"/>
        <w:rPr>
          <w:rFonts w:asci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）我方承诺在收到中标通知书后，在中标通知书规定的期限内与你方签订合同。</w:t>
      </w:r>
    </w:p>
    <w:p>
      <w:pPr>
        <w:autoSpaceDE w:val="0"/>
        <w:autoSpaceDN w:val="0"/>
        <w:adjustRightInd w:val="0"/>
        <w:spacing w:line="360" w:lineRule="auto"/>
        <w:ind w:left="838" w:right="-20"/>
        <w:jc w:val="left"/>
        <w:rPr>
          <w:rFonts w:asci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lang w:val="en-US" w:eastAsia="zh-CN"/>
        </w:rPr>
        <w:t>2</w:t>
      </w:r>
      <w:r>
        <w:rPr>
          <w:rFonts w:hint="eastAsia" w:ascii="宋体" w:hAnsi="宋体" w:cs="MingLiU"/>
          <w:snapToGrid w:val="0"/>
          <w:kern w:val="0"/>
          <w:szCs w:val="21"/>
        </w:rPr>
        <w:t>）我方承诺在合同约定的期限内完成并移交全部</w:t>
      </w:r>
      <w:r>
        <w:rPr>
          <w:rFonts w:hint="eastAsia" w:ascii="宋体" w:hAnsi="宋体" w:cs="MingLiU"/>
          <w:snapToGrid w:val="0"/>
          <w:kern w:val="0"/>
          <w:szCs w:val="21"/>
          <w:lang w:eastAsia="zh-CN"/>
        </w:rPr>
        <w:t>内容</w:t>
      </w:r>
      <w:r>
        <w:rPr>
          <w:rFonts w:hint="eastAsia" w:ascii="宋体" w:hAnsi="宋体" w:cs="MingLiU"/>
          <w:snapToGrid w:val="0"/>
          <w:kern w:val="0"/>
          <w:szCs w:val="21"/>
        </w:rPr>
        <w:t>。</w:t>
      </w:r>
    </w:p>
    <w:p>
      <w:pPr>
        <w:autoSpaceDE w:val="0"/>
        <w:autoSpaceDN w:val="0"/>
        <w:adjustRightInd w:val="0"/>
        <w:spacing w:line="360" w:lineRule="auto"/>
        <w:ind w:left="120" w:right="-9" w:firstLine="420"/>
        <w:jc w:val="left"/>
        <w:rPr>
          <w:rFonts w:ascii="宋体" w:cs="MingLiU"/>
          <w:snapToGrid w:val="0"/>
          <w:kern w:val="0"/>
          <w:szCs w:val="21"/>
        </w:rPr>
      </w:pPr>
      <w:r>
        <w:rPr>
          <w:rFonts w:ascii="宋体" w:hAnsi="宋体"/>
          <w:snapToGrid w:val="0"/>
          <w:kern w:val="0"/>
          <w:szCs w:val="21"/>
        </w:rPr>
        <w:t>5</w:t>
      </w:r>
      <w:r>
        <w:rPr>
          <w:rFonts w:hint="eastAsia" w:ascii="宋体" w:hAnsi="宋体" w:cs="MingLiU"/>
          <w:snapToGrid w:val="0"/>
          <w:kern w:val="0"/>
          <w:szCs w:val="21"/>
        </w:rPr>
        <w:t>．我方在此声明，所递交的投标文件及有关资料内容完整、真实和准确。</w:t>
      </w:r>
    </w:p>
    <w:p>
      <w:pPr>
        <w:tabs>
          <w:tab w:val="left" w:pos="4940"/>
        </w:tabs>
        <w:autoSpaceDE w:val="0"/>
        <w:autoSpaceDN w:val="0"/>
        <w:adjustRightInd w:val="0"/>
        <w:spacing w:line="360" w:lineRule="auto"/>
        <w:ind w:left="540" w:right="-20"/>
        <w:jc w:val="left"/>
        <w:rPr>
          <w:rFonts w:ascii="宋体" w:cs="MingLiU"/>
          <w:snapToGrid w:val="0"/>
          <w:kern w:val="0"/>
          <w:szCs w:val="21"/>
        </w:rPr>
      </w:pPr>
      <w:r>
        <w:rPr>
          <w:rFonts w:ascii="宋体" w:hAnsi="宋体"/>
          <w:snapToGrid w:val="0"/>
          <w:kern w:val="0"/>
          <w:szCs w:val="21"/>
        </w:rPr>
        <w:t>6</w:t>
      </w:r>
      <w:r>
        <w:rPr>
          <w:rFonts w:hint="eastAsia" w:ascii="宋体" w:hAnsi="宋体" w:cs="MingLiU"/>
          <w:snapToGrid w:val="0"/>
          <w:kern w:val="0"/>
          <w:szCs w:val="21"/>
        </w:rPr>
        <w:t>．</w:t>
      </w:r>
      <w:r>
        <w:rPr>
          <w:rFonts w:ascii="宋体"/>
          <w:snapToGrid w:val="0"/>
          <w:kern w:val="0"/>
          <w:szCs w:val="21"/>
          <w:u w:val="single"/>
        </w:rPr>
        <w:tab/>
      </w:r>
      <w:r>
        <w:rPr>
          <w:rFonts w:hint="eastAsia" w:ascii="宋体" w:hAnsi="宋体" w:cs="MingLiU"/>
          <w:snapToGrid w:val="0"/>
          <w:kern w:val="0"/>
          <w:szCs w:val="21"/>
        </w:rPr>
        <w:t>（其他补充说明）。</w:t>
      </w:r>
    </w:p>
    <w:p>
      <w:pPr>
        <w:tabs>
          <w:tab w:val="left" w:pos="7140"/>
          <w:tab w:val="left" w:pos="7560"/>
          <w:tab w:val="left" w:pos="8300"/>
        </w:tabs>
        <w:autoSpaceDE w:val="0"/>
        <w:autoSpaceDN w:val="0"/>
        <w:adjustRightInd w:val="0"/>
        <w:spacing w:line="360" w:lineRule="auto"/>
        <w:ind w:right="210" w:firstLine="1984" w:firstLineChars="945"/>
        <w:rPr>
          <w:rFonts w:ascii="宋体"/>
          <w:snapToGrid w:val="0"/>
          <w:kern w:val="0"/>
          <w:szCs w:val="21"/>
        </w:rPr>
      </w:pPr>
      <w:r>
        <w:rPr>
          <w:rFonts w:hint="eastAsia" w:ascii="宋体" w:hAnsi="宋体" w:cs="MingLiU"/>
          <w:snapToGrid w:val="0"/>
          <w:kern w:val="0"/>
          <w:szCs w:val="21"/>
        </w:rPr>
        <w:t>投标人：</w:t>
      </w:r>
      <w:r>
        <w:rPr>
          <w:rFonts w:hint="eastAsia" w:ascii="宋体" w:hAnsi="宋体" w:cs="MingLiU"/>
          <w:snapToGrid w:val="0"/>
          <w:kern w:val="0"/>
          <w:szCs w:val="21"/>
          <w:u w:val="single"/>
        </w:rPr>
        <w:t>　　　　　</w:t>
      </w:r>
      <w:r>
        <w:rPr>
          <w:rFonts w:hint="eastAsia" w:ascii="宋体" w:hAnsi="宋体" w:cs="MingLiU"/>
          <w:snapToGrid w:val="0"/>
          <w:kern w:val="0"/>
          <w:szCs w:val="21"/>
        </w:rPr>
        <w:t>（盖单位公章）</w:t>
      </w:r>
    </w:p>
    <w:p>
      <w:pPr>
        <w:tabs>
          <w:tab w:val="left" w:pos="7140"/>
          <w:tab w:val="left" w:pos="7560"/>
          <w:tab w:val="left" w:pos="8300"/>
        </w:tabs>
        <w:autoSpaceDE w:val="0"/>
        <w:autoSpaceDN w:val="0"/>
        <w:adjustRightInd w:val="0"/>
        <w:spacing w:line="360" w:lineRule="auto"/>
        <w:ind w:right="210" w:firstLine="1995" w:firstLineChars="950"/>
        <w:rPr>
          <w:rFonts w:ascii="宋体"/>
          <w:snapToGrid w:val="0"/>
          <w:kern w:val="0"/>
          <w:szCs w:val="21"/>
        </w:rPr>
      </w:pPr>
      <w:r>
        <w:rPr>
          <w:rFonts w:hint="eastAsia" w:ascii="宋体" w:hAnsi="宋体" w:cs="MingLiU"/>
          <w:snapToGrid w:val="0"/>
          <w:kern w:val="0"/>
          <w:szCs w:val="21"/>
        </w:rPr>
        <w:t>法定代表人或其委托代理人：</w:t>
      </w:r>
      <w:r>
        <w:rPr>
          <w:rFonts w:hint="eastAsia" w:ascii="宋体" w:hAnsi="宋体" w:cs="MingLiU"/>
          <w:snapToGrid w:val="0"/>
          <w:kern w:val="0"/>
          <w:szCs w:val="21"/>
          <w:u w:val="single"/>
          <w:lang w:val="en-US" w:eastAsia="zh-CN"/>
        </w:rPr>
        <w:t xml:space="preserve">              </w:t>
      </w:r>
      <w:r>
        <w:rPr>
          <w:rFonts w:hint="eastAsia" w:ascii="宋体" w:hAnsi="宋体" w:cs="MingLiU"/>
          <w:snapToGrid w:val="0"/>
          <w:kern w:val="0"/>
          <w:szCs w:val="21"/>
        </w:rPr>
        <w:t>（签字）</w:t>
      </w:r>
    </w:p>
    <w:p>
      <w:pPr>
        <w:tabs>
          <w:tab w:val="left" w:pos="7035"/>
          <w:tab w:val="left" w:pos="7560"/>
          <w:tab w:val="left" w:pos="8300"/>
        </w:tabs>
        <w:autoSpaceDE w:val="0"/>
        <w:autoSpaceDN w:val="0"/>
        <w:adjustRightInd w:val="0"/>
        <w:spacing w:line="360" w:lineRule="auto"/>
        <w:ind w:right="210" w:firstLine="1984" w:firstLineChars="945"/>
        <w:rPr>
          <w:rFonts w:ascii="宋体" w:cs="MingLiU"/>
          <w:snapToGrid w:val="0"/>
          <w:kern w:val="0"/>
          <w:szCs w:val="21"/>
        </w:rPr>
      </w:pPr>
      <w:r>
        <w:rPr>
          <w:rFonts w:hint="eastAsia" w:ascii="宋体" w:hAnsi="宋体" w:cs="MingLiU"/>
          <w:snapToGrid w:val="0"/>
          <w:kern w:val="0"/>
          <w:szCs w:val="21"/>
        </w:rPr>
        <w:t>地址：</w:t>
      </w:r>
      <w:r>
        <w:rPr>
          <w:rFonts w:ascii="宋体"/>
          <w:snapToGrid w:val="0"/>
          <w:kern w:val="0"/>
          <w:szCs w:val="21"/>
          <w:u w:val="single"/>
        </w:rPr>
        <w:tab/>
      </w:r>
    </w:p>
    <w:p>
      <w:pPr>
        <w:tabs>
          <w:tab w:val="left" w:pos="8300"/>
        </w:tabs>
        <w:autoSpaceDE w:val="0"/>
        <w:autoSpaceDN w:val="0"/>
        <w:adjustRightInd w:val="0"/>
        <w:spacing w:before="1" w:line="360" w:lineRule="auto"/>
        <w:ind w:left="1985" w:right="-20"/>
        <w:jc w:val="left"/>
        <w:rPr>
          <w:rFonts w:ascii="宋体" w:cs="MingLiU"/>
          <w:snapToGrid w:val="0"/>
          <w:kern w:val="0"/>
          <w:szCs w:val="21"/>
        </w:rPr>
      </w:pPr>
      <w:r>
        <w:rPr>
          <w:rFonts w:hint="eastAsia" w:ascii="宋体" w:hAnsi="宋体" w:cs="MingLiU"/>
          <w:snapToGrid w:val="0"/>
          <w:kern w:val="0"/>
          <w:szCs w:val="21"/>
        </w:rPr>
        <w:t>网址：</w:t>
      </w:r>
      <w:r>
        <w:rPr>
          <w:rFonts w:hint="eastAsia" w:ascii="宋体" w:hAnsi="宋体"/>
          <w:snapToGrid w:val="0"/>
          <w:kern w:val="0"/>
          <w:szCs w:val="21"/>
          <w:u w:val="single"/>
        </w:rPr>
        <w:t>　　　　　　　　　　　　　　　　　　　　</w:t>
      </w:r>
    </w:p>
    <w:p>
      <w:pPr>
        <w:tabs>
          <w:tab w:val="left" w:pos="8300"/>
        </w:tabs>
        <w:autoSpaceDE w:val="0"/>
        <w:autoSpaceDN w:val="0"/>
        <w:adjustRightInd w:val="0"/>
        <w:spacing w:line="360" w:lineRule="auto"/>
        <w:ind w:left="1985" w:right="-20"/>
        <w:jc w:val="left"/>
        <w:rPr>
          <w:rFonts w:ascii="宋体" w:cs="MingLiU"/>
          <w:snapToGrid w:val="0"/>
          <w:kern w:val="0"/>
          <w:szCs w:val="21"/>
        </w:rPr>
      </w:pPr>
      <w:r>
        <w:rPr>
          <w:rFonts w:hint="eastAsia" w:ascii="宋体" w:hAnsi="宋体" w:cs="MingLiU"/>
          <w:snapToGrid w:val="0"/>
          <w:kern w:val="0"/>
          <w:szCs w:val="21"/>
        </w:rPr>
        <w:t>电话：</w:t>
      </w:r>
      <w:r>
        <w:rPr>
          <w:rFonts w:hint="eastAsia" w:ascii="宋体" w:hAnsi="宋体"/>
          <w:snapToGrid w:val="0"/>
          <w:kern w:val="0"/>
          <w:szCs w:val="21"/>
          <w:u w:val="single"/>
        </w:rPr>
        <w:t>　　　　　　　　　　　　　　　　　　　　</w:t>
      </w:r>
    </w:p>
    <w:p>
      <w:pPr>
        <w:tabs>
          <w:tab w:val="left" w:pos="8300"/>
        </w:tabs>
        <w:autoSpaceDE w:val="0"/>
        <w:autoSpaceDN w:val="0"/>
        <w:adjustRightInd w:val="0"/>
        <w:spacing w:line="360" w:lineRule="auto"/>
        <w:ind w:left="1985" w:right="-20"/>
        <w:jc w:val="left"/>
        <w:rPr>
          <w:rFonts w:ascii="宋体" w:cs="MingLiU"/>
          <w:snapToGrid w:val="0"/>
          <w:kern w:val="0"/>
          <w:szCs w:val="21"/>
        </w:rPr>
      </w:pPr>
      <w:r>
        <w:rPr>
          <w:rFonts w:hint="eastAsia" w:ascii="宋体" w:hAnsi="宋体" w:cs="MingLiU"/>
          <w:snapToGrid w:val="0"/>
          <w:kern w:val="0"/>
          <w:szCs w:val="21"/>
        </w:rPr>
        <w:t>传真：</w:t>
      </w:r>
      <w:r>
        <w:rPr>
          <w:rFonts w:hint="eastAsia" w:ascii="宋体" w:hAnsi="宋体"/>
          <w:snapToGrid w:val="0"/>
          <w:kern w:val="0"/>
          <w:szCs w:val="21"/>
          <w:u w:val="single"/>
        </w:rPr>
        <w:t>　　　　　　　　　　　　　　　　　　　　</w:t>
      </w:r>
    </w:p>
    <w:p>
      <w:pPr>
        <w:tabs>
          <w:tab w:val="left" w:pos="8300"/>
        </w:tabs>
        <w:autoSpaceDE w:val="0"/>
        <w:autoSpaceDN w:val="0"/>
        <w:adjustRightInd w:val="0"/>
        <w:spacing w:line="360" w:lineRule="auto"/>
        <w:ind w:left="1985" w:right="-20"/>
        <w:jc w:val="left"/>
        <w:rPr>
          <w:rFonts w:ascii="宋体" w:cs="MingLiU"/>
          <w:snapToGrid w:val="0"/>
          <w:kern w:val="0"/>
          <w:sz w:val="20"/>
          <w:szCs w:val="20"/>
        </w:rPr>
      </w:pPr>
      <w:r>
        <w:rPr>
          <w:rFonts w:hint="eastAsia" w:ascii="宋体" w:hAnsi="宋体" w:cs="MingLiU"/>
          <w:snapToGrid w:val="0"/>
          <w:kern w:val="0"/>
          <w:szCs w:val="21"/>
        </w:rPr>
        <w:t>邮政编码：</w:t>
      </w:r>
      <w:r>
        <w:rPr>
          <w:rFonts w:hint="eastAsia" w:ascii="宋体" w:hAnsi="宋体" w:cs="MingLiU"/>
          <w:snapToGrid w:val="0"/>
          <w:w w:val="200"/>
          <w:kern w:val="0"/>
          <w:szCs w:val="21"/>
          <w:u w:val="single"/>
        </w:rPr>
        <w:t>　　　　　　　　　</w:t>
      </w:r>
    </w:p>
    <w:p>
      <w:pPr>
        <w:autoSpaceDE w:val="0"/>
        <w:autoSpaceDN w:val="0"/>
        <w:adjustRightInd w:val="0"/>
        <w:spacing w:before="14" w:line="360" w:lineRule="auto"/>
        <w:jc w:val="left"/>
        <w:rPr>
          <w:rFonts w:ascii="宋体" w:cs="MingLiU"/>
          <w:snapToGrid w:val="0"/>
          <w:kern w:val="0"/>
          <w:sz w:val="24"/>
        </w:rPr>
      </w:pPr>
    </w:p>
    <w:p>
      <w:pPr>
        <w:tabs>
          <w:tab w:val="left" w:pos="6000"/>
          <w:tab w:val="left" w:pos="7040"/>
          <w:tab w:val="left" w:pos="8100"/>
        </w:tabs>
        <w:autoSpaceDE w:val="0"/>
        <w:autoSpaceDN w:val="0"/>
        <w:adjustRightInd w:val="0"/>
        <w:spacing w:line="360" w:lineRule="auto"/>
        <w:ind w:right="-20" w:firstLine="5134" w:firstLineChars="2445"/>
        <w:jc w:val="left"/>
        <w:rPr>
          <w:rFonts w:ascii="宋体" w:hAnsi="宋体" w:cs="MingLiU"/>
          <w:snapToGrid w:val="0"/>
          <w:kern w:val="0"/>
          <w:szCs w:val="21"/>
        </w:rPr>
      </w:pPr>
      <w:r>
        <w:rPr>
          <w:rFonts w:hint="eastAsia" w:ascii="宋体" w:hAnsi="宋体" w:cs="MingLiU"/>
          <w:snapToGrid w:val="0"/>
          <w:kern w:val="0"/>
          <w:szCs w:val="21"/>
        </w:rPr>
        <w:t>年   月  日</w:t>
      </w:r>
    </w:p>
    <w:p>
      <w:pPr>
        <w:tabs>
          <w:tab w:val="left" w:pos="6000"/>
          <w:tab w:val="left" w:pos="7040"/>
          <w:tab w:val="left" w:pos="8100"/>
        </w:tabs>
        <w:autoSpaceDE w:val="0"/>
        <w:autoSpaceDN w:val="0"/>
        <w:adjustRightInd w:val="0"/>
        <w:spacing w:line="360" w:lineRule="auto"/>
        <w:ind w:right="-20" w:firstLine="4924" w:firstLineChars="2345"/>
        <w:jc w:val="left"/>
        <w:rPr>
          <w:rFonts w:ascii="宋体" w:cs="MingLiU"/>
          <w:snapToGrid w:val="0"/>
          <w:kern w:val="0"/>
          <w:szCs w:val="21"/>
        </w:rPr>
      </w:pPr>
      <w:r>
        <w:rPr>
          <w:rFonts w:ascii="宋体" w:hAnsi="宋体" w:cs="MingLiU"/>
          <w:snapToGrid w:val="0"/>
          <w:kern w:val="0"/>
          <w:szCs w:val="21"/>
        </w:rPr>
        <w:br w:type="page"/>
      </w:r>
    </w:p>
    <w:p>
      <w:pPr>
        <w:autoSpaceDE w:val="0"/>
        <w:autoSpaceDN w:val="0"/>
        <w:adjustRightInd w:val="0"/>
        <w:spacing w:line="360" w:lineRule="auto"/>
        <w:jc w:val="left"/>
        <w:rPr>
          <w:rFonts w:ascii="宋体" w:hAnsi="宋体"/>
          <w:snapToGrid w:val="0"/>
          <w:kern w:val="0"/>
          <w:sz w:val="20"/>
          <w:szCs w:val="20"/>
        </w:rPr>
      </w:pPr>
    </w:p>
    <w:p>
      <w:pPr>
        <w:pStyle w:val="5"/>
        <w:spacing w:line="360" w:lineRule="auto"/>
        <w:jc w:val="center"/>
        <w:rPr>
          <w:rFonts w:ascii="宋体" w:hAnsi="宋体"/>
        </w:rPr>
      </w:pPr>
      <w:bookmarkStart w:id="501" w:name="_Toc22406"/>
      <w:bookmarkStart w:id="502" w:name="_Toc389633700"/>
      <w:r>
        <w:rPr>
          <w:rFonts w:hint="eastAsia" w:ascii="宋体" w:hAnsi="宋体"/>
          <w:sz w:val="28"/>
        </w:rPr>
        <w:t>（二） 法定代表人身份证明及授权委托书</w:t>
      </w:r>
      <w:bookmarkEnd w:id="501"/>
      <w:bookmarkEnd w:id="502"/>
    </w:p>
    <w:p>
      <w:pPr>
        <w:spacing w:line="360" w:lineRule="auto"/>
        <w:jc w:val="center"/>
        <w:rPr>
          <w:rFonts w:ascii="宋体" w:hAnsi="宋体"/>
          <w:b/>
        </w:rPr>
      </w:pPr>
      <w:r>
        <w:rPr>
          <w:rFonts w:hint="eastAsia" w:ascii="宋体" w:hAnsi="宋体"/>
          <w:b/>
          <w:sz w:val="28"/>
        </w:rPr>
        <w:t>法定代表人身份证明</w:t>
      </w:r>
    </w:p>
    <w:p>
      <w:pPr>
        <w:tabs>
          <w:tab w:val="left" w:pos="556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投标人名称：</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单位性质：</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地址：</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成立时间：</w:t>
      </w:r>
      <w:r>
        <w:rPr>
          <w:rFonts w:ascii="宋体" w:hAnsi="宋体"/>
          <w:kern w:val="0"/>
          <w:szCs w:val="21"/>
          <w:u w:val="single"/>
        </w:rPr>
        <w:tab/>
      </w:r>
      <w:r>
        <w:rPr>
          <w:rFonts w:hint="eastAsia" w:ascii="宋体" w:hAnsi="宋体" w:cs="MingLiU"/>
          <w:spacing w:val="-1"/>
          <w:kern w:val="0"/>
          <w:szCs w:val="21"/>
        </w:rPr>
        <w:t>年</w:t>
      </w:r>
      <w:r>
        <w:rPr>
          <w:rFonts w:ascii="宋体" w:hAnsi="宋体"/>
          <w:kern w:val="0"/>
          <w:szCs w:val="21"/>
          <w:u w:val="single"/>
        </w:rPr>
        <w:tab/>
      </w:r>
      <w:r>
        <w:rPr>
          <w:rFonts w:hint="eastAsia" w:ascii="宋体" w:hAnsi="宋体" w:cs="MingLiU"/>
          <w:spacing w:val="-1"/>
          <w:kern w:val="0"/>
          <w:szCs w:val="21"/>
        </w:rPr>
        <w:t>月</w:t>
      </w:r>
      <w:r>
        <w:rPr>
          <w:rFonts w:hint="eastAsia" w:ascii="宋体" w:hAnsi="宋体" w:cs="MingLiU"/>
          <w:kern w:val="0"/>
          <w:szCs w:val="21"/>
        </w:rPr>
        <w:t>日</w:t>
      </w:r>
    </w:p>
    <w:p>
      <w:pPr>
        <w:autoSpaceDE w:val="0"/>
        <w:autoSpaceDN w:val="0"/>
        <w:adjustRightInd w:val="0"/>
        <w:snapToGrid w:val="0"/>
        <w:spacing w:line="360" w:lineRule="auto"/>
        <w:ind w:firstLine="186" w:firstLineChars="186"/>
        <w:jc w:val="left"/>
        <w:rPr>
          <w:rFonts w:ascii="宋体" w:hAnsi="宋体" w:cs="MingLiU"/>
          <w:kern w:val="0"/>
          <w:sz w:val="10"/>
          <w:szCs w:val="1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经营期限：</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姓名：</w:t>
      </w:r>
      <w:r>
        <w:rPr>
          <w:rFonts w:ascii="宋体" w:hAnsi="宋体"/>
          <w:kern w:val="0"/>
          <w:szCs w:val="21"/>
          <w:u w:val="single"/>
        </w:rPr>
        <w:tab/>
      </w:r>
      <w:r>
        <w:rPr>
          <w:rFonts w:hint="eastAsia" w:ascii="宋体" w:hAnsi="宋体" w:cs="MingLiU"/>
          <w:kern w:val="0"/>
          <w:szCs w:val="21"/>
        </w:rPr>
        <w:t>性别</w:t>
      </w:r>
      <w:r>
        <w:rPr>
          <w:rFonts w:hint="eastAsia" w:ascii="宋体" w:hAnsi="宋体" w:cs="MingLiU"/>
          <w:spacing w:val="-1"/>
          <w:kern w:val="0"/>
          <w:szCs w:val="21"/>
        </w:rPr>
        <w:t>：</w:t>
      </w:r>
      <w:r>
        <w:rPr>
          <w:rFonts w:ascii="宋体" w:hAnsi="宋体"/>
          <w:kern w:val="0"/>
          <w:szCs w:val="21"/>
          <w:u w:val="single"/>
        </w:rPr>
        <w:tab/>
      </w:r>
      <w:r>
        <w:rPr>
          <w:rFonts w:hint="eastAsia" w:ascii="宋体" w:hAnsi="宋体" w:cs="MingLiU"/>
          <w:spacing w:val="-1"/>
          <w:kern w:val="0"/>
          <w:szCs w:val="21"/>
        </w:rPr>
        <w:t>年</w:t>
      </w:r>
      <w:r>
        <w:rPr>
          <w:rFonts w:hint="eastAsia" w:ascii="宋体" w:hAnsi="宋体" w:cs="MingLiU"/>
          <w:kern w:val="0"/>
          <w:szCs w:val="21"/>
        </w:rPr>
        <w:t>龄：</w:t>
      </w:r>
      <w:r>
        <w:rPr>
          <w:rFonts w:ascii="宋体" w:hAnsi="宋体"/>
          <w:kern w:val="0"/>
          <w:szCs w:val="21"/>
          <w:u w:val="single"/>
        </w:rPr>
        <w:tab/>
      </w:r>
      <w:r>
        <w:rPr>
          <w:rFonts w:hint="eastAsia" w:ascii="宋体" w:hAnsi="宋体" w:cs="MingLiU"/>
          <w:kern w:val="0"/>
          <w:szCs w:val="21"/>
        </w:rPr>
        <w:t>职务：</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3360"/>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系</w:t>
      </w:r>
      <w:r>
        <w:rPr>
          <w:rFonts w:ascii="宋体" w:hAnsi="宋体"/>
          <w:kern w:val="0"/>
          <w:szCs w:val="21"/>
          <w:u w:val="single"/>
        </w:rPr>
        <w:tab/>
      </w:r>
      <w:r>
        <w:rPr>
          <w:rFonts w:hint="eastAsia" w:ascii="宋体" w:hAnsi="宋体" w:cs="MingLiU"/>
          <w:kern w:val="0"/>
          <w:szCs w:val="21"/>
        </w:rPr>
        <w:t>（投标人名称）的法定代表人。</w:t>
      </w:r>
    </w:p>
    <w:p>
      <w:pPr>
        <w:autoSpaceDE w:val="0"/>
        <w:autoSpaceDN w:val="0"/>
        <w:adjustRightInd w:val="0"/>
        <w:snapToGrid w:val="0"/>
        <w:spacing w:line="360" w:lineRule="auto"/>
        <w:ind w:firstLine="186" w:firstLineChars="186"/>
        <w:jc w:val="left"/>
        <w:rPr>
          <w:rFonts w:ascii="宋体" w:hAnsi="宋体" w:cs="MingLiU"/>
          <w:kern w:val="0"/>
          <w:sz w:val="10"/>
          <w:szCs w:val="10"/>
        </w:rPr>
      </w:pPr>
    </w:p>
    <w:p>
      <w:pPr>
        <w:autoSpaceDE w:val="0"/>
        <w:autoSpaceDN w:val="0"/>
        <w:adjustRightInd w:val="0"/>
        <w:snapToGrid w:val="0"/>
        <w:spacing w:line="360" w:lineRule="auto"/>
        <w:ind w:firstLine="810" w:firstLineChars="386"/>
        <w:jc w:val="left"/>
        <w:rPr>
          <w:rFonts w:ascii="宋体" w:hAnsi="宋体" w:cs="MingLiU"/>
          <w:kern w:val="0"/>
          <w:szCs w:val="21"/>
        </w:rPr>
      </w:pPr>
      <w:r>
        <w:rPr>
          <w:rFonts w:hint="eastAsia" w:ascii="宋体" w:hAnsi="宋体" w:cs="MingLiU"/>
          <w:kern w:val="0"/>
          <w:szCs w:val="21"/>
        </w:rPr>
        <w:t>特此证明。</w:t>
      </w:r>
    </w:p>
    <w:tbl>
      <w:tblPr>
        <w:tblStyle w:val="13"/>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tcPr>
          <w:p>
            <w:pPr>
              <w:spacing w:line="360" w:lineRule="auto"/>
              <w:ind w:left="1050" w:hanging="1050" w:hangingChars="500"/>
              <w:rPr>
                <w:rFonts w:ascii="宋体" w:hAnsi="宋体"/>
                <w:szCs w:val="21"/>
              </w:rPr>
            </w:pPr>
            <w:r>
              <w:rPr>
                <w:rFonts w:hint="eastAsia" w:ascii="宋体" w:hAnsi="宋体"/>
                <w:szCs w:val="21"/>
              </w:rPr>
              <w:t>附法定代表人身份证（第二代）复印件处（头像面）</w:t>
            </w:r>
          </w:p>
        </w:tc>
        <w:tc>
          <w:tcPr>
            <w:tcW w:w="3967" w:type="dxa"/>
          </w:tcPr>
          <w:p>
            <w:pPr>
              <w:spacing w:line="360" w:lineRule="auto"/>
              <w:ind w:left="1260" w:hanging="1260" w:hangingChars="600"/>
              <w:rPr>
                <w:rFonts w:ascii="宋体" w:hAnsi="宋体"/>
                <w:szCs w:val="21"/>
              </w:rPr>
            </w:pPr>
            <w:r>
              <w:rPr>
                <w:rFonts w:hint="eastAsia" w:ascii="宋体" w:hAnsi="宋体"/>
                <w:szCs w:val="21"/>
              </w:rPr>
              <w:t>附法定代表人身份证（第二代）复印件处（有效期面）</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pPr>
        <w:autoSpaceDE w:val="0"/>
        <w:autoSpaceDN w:val="0"/>
        <w:adjustRightInd w:val="0"/>
        <w:snapToGrid w:val="0"/>
        <w:spacing w:line="360" w:lineRule="auto"/>
        <w:jc w:val="left"/>
        <w:rPr>
          <w:rFonts w:ascii="宋体" w:hAnsi="宋体" w:cs="MingLiU"/>
          <w:kern w:val="0"/>
          <w:sz w:val="20"/>
          <w:szCs w:val="20"/>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kern w:val="0"/>
        </w:rPr>
      </w:pPr>
      <w:r>
        <w:rPr>
          <w:rFonts w:ascii="宋体" w:hAnsi="宋体"/>
          <w:kern w:val="0"/>
          <w:szCs w:val="21"/>
          <w:u w:val="single"/>
        </w:rPr>
        <w:tab/>
      </w:r>
      <w:r>
        <w:rPr>
          <w:rFonts w:hint="eastAsia" w:ascii="宋体" w:hAnsi="宋体" w:cs="MingLiU"/>
          <w:spacing w:val="-1"/>
          <w:kern w:val="0"/>
          <w:szCs w:val="21"/>
        </w:rPr>
        <w:t>年</w:t>
      </w:r>
      <w:r>
        <w:rPr>
          <w:rFonts w:hint="eastAsia" w:ascii="宋体" w:hAnsi="宋体" w:cs="MingLiU"/>
          <w:kern w:val="0"/>
          <w:szCs w:val="21"/>
        </w:rPr>
        <w:t>月日</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p>
    <w:p>
      <w:pPr>
        <w:autoSpaceDE w:val="0"/>
        <w:autoSpaceDN w:val="0"/>
        <w:adjustRightInd w:val="0"/>
        <w:snapToGrid w:val="0"/>
        <w:spacing w:line="360" w:lineRule="auto"/>
        <w:jc w:val="left"/>
        <w:rPr>
          <w:rFonts w:ascii="宋体" w:hAnsi="宋体"/>
          <w:kern w:val="0"/>
        </w:rPr>
      </w:pPr>
      <w:r>
        <w:rPr>
          <w:rFonts w:hint="eastAsia" w:ascii="宋体" w:hAnsi="宋体" w:cs="宋体"/>
          <w:kern w:val="0"/>
          <w:szCs w:val="21"/>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rPr>
          <w:rFonts w:ascii="宋体" w:hAnsi="宋体" w:cs="MingLiU"/>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kern w:val="0"/>
          <w:sz w:val="28"/>
          <w:szCs w:val="28"/>
        </w:rPr>
        <w:t xml:space="preserve">授权委托书 </w:t>
      </w:r>
    </w:p>
    <w:p>
      <w:pPr>
        <w:autoSpaceDE w:val="0"/>
        <w:autoSpaceDN w:val="0"/>
        <w:adjustRightInd w:val="0"/>
        <w:snapToGrid w:val="0"/>
        <w:spacing w:line="360" w:lineRule="auto"/>
        <w:jc w:val="left"/>
        <w:rPr>
          <w:rFonts w:ascii="宋体" w:hAnsi="宋体" w:cs="MingLiU"/>
          <w:kern w:val="0"/>
          <w:sz w:val="12"/>
          <w:szCs w:val="12"/>
        </w:rPr>
      </w:pPr>
    </w:p>
    <w:p>
      <w:pPr>
        <w:autoSpaceDE w:val="0"/>
        <w:autoSpaceDN w:val="0"/>
        <w:adjustRightInd w:val="0"/>
        <w:snapToGrid w:val="0"/>
        <w:spacing w:line="360" w:lineRule="auto"/>
        <w:jc w:val="left"/>
        <w:rPr>
          <w:rFonts w:ascii="宋体" w:hAnsi="宋体" w:cs="MingLiU"/>
          <w:kern w:val="0"/>
          <w:sz w:val="20"/>
          <w:szCs w:val="20"/>
        </w:rPr>
      </w:pPr>
    </w:p>
    <w:p>
      <w:pPr>
        <w:tabs>
          <w:tab w:val="left" w:pos="1680"/>
          <w:tab w:val="left" w:pos="4215"/>
          <w:tab w:val="left" w:pos="4305"/>
          <w:tab w:val="left" w:pos="8000"/>
        </w:tabs>
        <w:autoSpaceDE w:val="0"/>
        <w:autoSpaceDN w:val="0"/>
        <w:adjustRightInd w:val="0"/>
        <w:snapToGrid w:val="0"/>
        <w:spacing w:line="360" w:lineRule="auto"/>
        <w:ind w:left="420" w:leftChars="200" w:firstLine="0" w:firstLineChars="0"/>
        <w:rPr>
          <w:rFonts w:ascii="宋体" w:hAnsi="宋体" w:cs="MingLiU"/>
          <w:kern w:val="0"/>
          <w:szCs w:val="21"/>
        </w:rPr>
      </w:pPr>
      <w:r>
        <w:rPr>
          <w:rFonts w:hint="eastAsia" w:ascii="宋体" w:hAnsi="宋体" w:cs="MingLiU"/>
          <w:kern w:val="0"/>
          <w:szCs w:val="21"/>
        </w:rPr>
        <w:t>本人</w:t>
      </w:r>
      <w:r>
        <w:rPr>
          <w:rFonts w:ascii="宋体" w:hAnsi="宋体"/>
          <w:kern w:val="0"/>
          <w:szCs w:val="21"/>
          <w:u w:val="single"/>
        </w:rPr>
        <w:tab/>
      </w:r>
      <w:r>
        <w:rPr>
          <w:rFonts w:hint="eastAsia" w:ascii="宋体" w:hAnsi="宋体" w:cs="MingLiU"/>
          <w:kern w:val="0"/>
          <w:szCs w:val="21"/>
        </w:rPr>
        <w:t>（姓名）系</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投标</w:t>
      </w:r>
      <w:r>
        <w:rPr>
          <w:rFonts w:hint="eastAsia" w:ascii="宋体" w:hAnsi="宋体" w:cs="MingLiU"/>
          <w:kern w:val="0"/>
          <w:szCs w:val="21"/>
        </w:rPr>
        <w:t>人名称</w:t>
      </w:r>
      <w:r>
        <w:rPr>
          <w:rFonts w:hint="eastAsia" w:ascii="宋体" w:hAnsi="宋体" w:cs="MingLiU"/>
          <w:spacing w:val="1"/>
          <w:kern w:val="0"/>
          <w:szCs w:val="21"/>
        </w:rPr>
        <w:t>）</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ascii="宋体" w:hAnsi="宋体"/>
          <w:kern w:val="0"/>
          <w:szCs w:val="21"/>
          <w:u w:val="single"/>
        </w:rPr>
        <w:tab/>
      </w:r>
      <w:r>
        <w:rPr>
          <w:rFonts w:hint="eastAsia" w:ascii="宋体" w:hAnsi="宋体"/>
          <w:kern w:val="0"/>
          <w:szCs w:val="21"/>
          <w:u w:val="single"/>
          <w:lang w:val="en-US" w:eastAsia="zh-CN"/>
        </w:rPr>
        <w:t xml:space="preserve">     </w:t>
      </w:r>
      <w:r>
        <w:rPr>
          <w:rFonts w:hint="eastAsia" w:ascii="宋体" w:hAnsi="宋体" w:cs="MingLiU"/>
          <w:kern w:val="0"/>
          <w:szCs w:val="21"/>
        </w:rPr>
        <w:t>（姓名）为我方代理人。代理人根据授权，以我方名义签署、澄清、说明、补正、递交、撤回、修改</w:t>
      </w:r>
      <w:r>
        <w:rPr>
          <w:rFonts w:ascii="宋体" w:hAnsi="宋体"/>
          <w:kern w:val="0"/>
          <w:szCs w:val="21"/>
          <w:u w:val="single"/>
        </w:rPr>
        <w:tab/>
      </w:r>
      <w:r>
        <w:rPr>
          <w:rFonts w:hint="eastAsia" w:ascii="宋体" w:hAnsi="宋体" w:cs="MingLiU"/>
          <w:kern w:val="0"/>
          <w:szCs w:val="21"/>
        </w:rPr>
        <w:t>（项</w:t>
      </w:r>
      <w:r>
        <w:rPr>
          <w:rFonts w:hint="eastAsia" w:ascii="宋体" w:hAnsi="宋体" w:cs="MingLiU"/>
          <w:spacing w:val="-1"/>
          <w:kern w:val="0"/>
          <w:szCs w:val="21"/>
        </w:rPr>
        <w:t>目</w:t>
      </w:r>
      <w:r>
        <w:rPr>
          <w:rFonts w:hint="eastAsia" w:ascii="宋体" w:hAnsi="宋体" w:cs="MingLiU"/>
          <w:kern w:val="0"/>
          <w:szCs w:val="21"/>
        </w:rPr>
        <w:t>名称）投标文件、签订合同和处理有关事宜，其法律后果由我方承担。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ascii="宋体" w:hAnsi="宋体"/>
          <w:kern w:val="0"/>
          <w:szCs w:val="21"/>
          <w:u w:val="single"/>
        </w:rPr>
        <w:tab/>
      </w:r>
      <w:r>
        <w:rPr>
          <w:rFonts w:hint="eastAsia" w:ascii="宋体" w:hAnsi="宋体" w:cs="MingLiU"/>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附：法定代表人身份证明。</w:t>
      </w:r>
    </w:p>
    <w:p>
      <w:pPr>
        <w:autoSpaceDE w:val="0"/>
        <w:autoSpaceDN w:val="0"/>
        <w:adjustRightInd w:val="0"/>
        <w:snapToGrid w:val="0"/>
        <w:spacing w:line="360" w:lineRule="auto"/>
        <w:jc w:val="left"/>
        <w:rPr>
          <w:rFonts w:ascii="宋体" w:hAnsi="宋体" w:cs="MingLiU"/>
          <w:kern w:val="0"/>
          <w:sz w:val="12"/>
          <w:szCs w:val="12"/>
        </w:rPr>
      </w:pPr>
    </w:p>
    <w:p>
      <w:pPr>
        <w:autoSpaceDE w:val="0"/>
        <w:autoSpaceDN w:val="0"/>
        <w:adjustRightInd w:val="0"/>
        <w:snapToGrid w:val="0"/>
        <w:spacing w:line="360" w:lineRule="auto"/>
        <w:jc w:val="left"/>
        <w:rPr>
          <w:rFonts w:ascii="宋体" w:hAnsi="宋体" w:cs="MingLiU"/>
          <w:kern w:val="0"/>
          <w:sz w:val="20"/>
          <w:szCs w:val="20"/>
        </w:rPr>
      </w:pPr>
    </w:p>
    <w:p>
      <w:pPr>
        <w:tabs>
          <w:tab w:val="left" w:pos="4200"/>
          <w:tab w:val="left" w:pos="4620"/>
        </w:tabs>
        <w:autoSpaceDE w:val="0"/>
        <w:autoSpaceDN w:val="0"/>
        <w:adjustRightInd w:val="0"/>
        <w:snapToGrid w:val="0"/>
        <w:spacing w:line="360" w:lineRule="auto"/>
        <w:ind w:firstLine="1694"/>
        <w:jc w:val="left"/>
        <w:rPr>
          <w:rFonts w:ascii="宋体" w:hAnsi="宋体"/>
          <w:kern w:val="0"/>
          <w:szCs w:val="21"/>
        </w:rPr>
      </w:pPr>
      <w:r>
        <w:rPr>
          <w:rFonts w:hint="eastAsia" w:ascii="宋体" w:hAnsi="宋体" w:cs="MingLiU"/>
          <w:kern w:val="0"/>
          <w:szCs w:val="21"/>
        </w:rPr>
        <w:t>投  标  人：</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p>
    <w:p>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法定代表人：</w:t>
      </w: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（签字）</w:t>
      </w:r>
    </w:p>
    <w:p>
      <w:pPr>
        <w:tabs>
          <w:tab w:val="left" w:pos="526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委托代理人：</w:t>
      </w:r>
      <w:r>
        <w:rPr>
          <w:rFonts w:ascii="宋体" w:hAnsi="宋体"/>
          <w:kern w:val="0"/>
          <w:szCs w:val="21"/>
          <w:u w:val="single"/>
        </w:rPr>
        <w:tab/>
      </w:r>
      <w:r>
        <w:rPr>
          <w:rFonts w:hint="eastAsia" w:ascii="宋体" w:hAnsi="宋体" w:cs="MingLiU"/>
          <w:kern w:val="0"/>
          <w:szCs w:val="21"/>
        </w:rPr>
        <w:t>（签</w:t>
      </w:r>
      <w:r>
        <w:rPr>
          <w:rFonts w:hint="eastAsia" w:ascii="宋体" w:hAnsi="宋体" w:cs="MingLiU"/>
          <w:spacing w:val="-1"/>
          <w:kern w:val="0"/>
          <w:szCs w:val="21"/>
        </w:rPr>
        <w:t>字</w:t>
      </w:r>
      <w:r>
        <w:rPr>
          <w:rFonts w:hint="eastAsia" w:ascii="宋体" w:hAnsi="宋体" w:cs="MingLiU"/>
          <w:kern w:val="0"/>
          <w:szCs w:val="21"/>
        </w:rPr>
        <w:t>）</w:t>
      </w:r>
    </w:p>
    <w:p>
      <w:pPr>
        <w:tabs>
          <w:tab w:val="left" w:pos="6825"/>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autoSpaceDE w:val="0"/>
        <w:autoSpaceDN w:val="0"/>
        <w:adjustRightInd w:val="0"/>
        <w:snapToGrid w:val="0"/>
        <w:spacing w:line="360" w:lineRule="auto"/>
        <w:jc w:val="left"/>
        <w:rPr>
          <w:rFonts w:ascii="宋体" w:hAnsi="宋体" w:cs="MingLiU"/>
          <w:kern w:val="0"/>
          <w:sz w:val="28"/>
          <w:szCs w:val="28"/>
        </w:rPr>
      </w:pPr>
    </w:p>
    <w:p>
      <w:pPr>
        <w:tabs>
          <w:tab w:val="left" w:pos="4005"/>
          <w:tab w:val="left" w:pos="4100"/>
          <w:tab w:val="left" w:pos="5040"/>
        </w:tabs>
        <w:autoSpaceDE w:val="0"/>
        <w:autoSpaceDN w:val="0"/>
        <w:adjustRightInd w:val="0"/>
        <w:snapToGrid w:val="0"/>
        <w:spacing w:line="360" w:lineRule="auto"/>
        <w:ind w:firstLine="2205" w:firstLineChars="1050"/>
        <w:jc w:val="left"/>
        <w:rPr>
          <w:rFonts w:ascii="宋体" w:hAnsi="宋体" w:cs="MingLiU"/>
          <w:kern w:val="0"/>
          <w:szCs w:val="21"/>
        </w:rPr>
      </w:pPr>
      <w:r>
        <w:rPr>
          <w:rFonts w:ascii="宋体" w:hAnsi="宋体"/>
          <w:kern w:val="0"/>
          <w:szCs w:val="21"/>
          <w:u w:val="single"/>
        </w:rPr>
        <w:tab/>
      </w:r>
      <w:r>
        <w:rPr>
          <w:rFonts w:hint="eastAsia" w:ascii="宋体" w:hAnsi="宋体" w:cs="MingLiU"/>
          <w:kern w:val="0"/>
          <w:szCs w:val="21"/>
        </w:rPr>
        <w:t>年</w:t>
      </w:r>
      <w:r>
        <w:rPr>
          <w:rFonts w:ascii="宋体" w:hAnsi="宋体"/>
          <w:kern w:val="0"/>
          <w:szCs w:val="21"/>
          <w:u w:val="single"/>
        </w:rPr>
        <w:tab/>
      </w:r>
      <w:r>
        <w:rPr>
          <w:rFonts w:hint="eastAsia" w:ascii="宋体" w:hAnsi="宋体" w:cs="MingLiU"/>
          <w:kern w:val="0"/>
          <w:szCs w:val="21"/>
        </w:rPr>
        <w:t>月</w:t>
      </w:r>
      <w:r>
        <w:rPr>
          <w:rFonts w:ascii="宋体" w:hAnsi="宋体"/>
          <w:kern w:val="0"/>
          <w:szCs w:val="21"/>
          <w:u w:val="single"/>
        </w:rPr>
        <w:tab/>
      </w:r>
      <w:r>
        <w:rPr>
          <w:rFonts w:hint="eastAsia" w:ascii="宋体" w:hAnsi="宋体" w:cs="MingLiU"/>
          <w:kern w:val="0"/>
          <w:szCs w:val="21"/>
        </w:rPr>
        <w:t>日</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tbl>
      <w:tblPr>
        <w:tblStyle w:val="13"/>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tcPr>
          <w:p>
            <w:pPr>
              <w:spacing w:line="360" w:lineRule="auto"/>
              <w:ind w:left="1050" w:hanging="1050" w:hangingChars="500"/>
              <w:rPr>
                <w:rFonts w:ascii="宋体" w:hAnsi="宋体"/>
                <w:szCs w:val="21"/>
              </w:rPr>
            </w:pPr>
            <w:r>
              <w:rPr>
                <w:rFonts w:hint="eastAsia" w:ascii="宋体" w:hAnsi="宋体"/>
                <w:szCs w:val="21"/>
              </w:rPr>
              <w:t>附委托代理人身份证（第二代）复印件处（头像面）</w:t>
            </w:r>
          </w:p>
        </w:tc>
        <w:tc>
          <w:tcPr>
            <w:tcW w:w="3967" w:type="dxa"/>
          </w:tcPr>
          <w:p>
            <w:pPr>
              <w:spacing w:line="360" w:lineRule="auto"/>
              <w:ind w:left="1260" w:hanging="1260" w:hangingChars="600"/>
              <w:rPr>
                <w:rFonts w:ascii="宋体" w:hAnsi="宋体"/>
                <w:szCs w:val="21"/>
              </w:rPr>
            </w:pPr>
            <w:r>
              <w:rPr>
                <w:rFonts w:hint="eastAsia" w:ascii="宋体" w:hAnsi="宋体"/>
                <w:szCs w:val="21"/>
              </w:rPr>
              <w:t>附委托代理人身份证（第二代）复印件处（有效期面）</w:t>
            </w:r>
          </w:p>
        </w:tc>
      </w:tr>
    </w:tbl>
    <w:p>
      <w:pPr>
        <w:autoSpaceDE w:val="0"/>
        <w:autoSpaceDN w:val="0"/>
        <w:adjustRightInd w:val="0"/>
        <w:snapToGrid w:val="0"/>
        <w:spacing w:line="360" w:lineRule="auto"/>
        <w:jc w:val="left"/>
        <w:rPr>
          <w:rFonts w:ascii="宋体" w:hAnsi="宋体"/>
          <w:kern w:val="0"/>
        </w:rPr>
      </w:pPr>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Line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KGgHZAAAACQEAAA8AAAAA&#10;AAAAAQAgAAAAIgAAAGRycy9kb3ducmV2LnhtbFBLAQIUABQAAAAIAIdO4kB5F42R2gEAANkDAAAO&#10;AAAAAAAAAAEAIAAAACgBAABkcnMvZTJvRG9jLnhtbFBLBQYAAAAABgAGAFkBAAB0BQ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60" w:lineRule="auto"/>
        <w:ind w:left="735" w:right="11" w:hanging="735" w:hangingChars="350"/>
        <w:rPr>
          <w:rFonts w:ascii="宋体" w:hAnsi="宋体" w:cs="MingLiU"/>
          <w:kern w:val="0"/>
          <w:szCs w:val="21"/>
        </w:rPr>
      </w:pPr>
      <w:r>
        <w:rPr>
          <w:rFonts w:hint="eastAsia" w:ascii="宋体" w:hAnsi="宋体" w:cs="MingLiU"/>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left="820" w:leftChars="253" w:right="11" w:hanging="289" w:hangingChars="138"/>
        <w:rPr>
          <w:rFonts w:ascii="宋体" w:hAnsi="宋体"/>
          <w:kern w:val="0"/>
        </w:rPr>
        <w:sectPr>
          <w:footerReference r:id="rId5" w:type="default"/>
          <w:pgSz w:w="11906" w:h="16838"/>
          <w:pgMar w:top="1304" w:right="1474" w:bottom="1304" w:left="1587" w:header="851" w:footer="992" w:gutter="0"/>
          <w:pgNumType w:start="2"/>
          <w:cols w:space="0" w:num="1"/>
          <w:docGrid w:type="lines" w:linePitch="312" w:charSpace="0"/>
        </w:sectPr>
      </w:pPr>
      <w:r>
        <w:rPr>
          <w:rFonts w:hint="eastAsia" w:ascii="宋体" w:hAnsi="宋体" w:cs="MingLiU"/>
          <w:kern w:val="0"/>
          <w:szCs w:val="21"/>
        </w:rPr>
        <w:t>2、法定代表人身份证明及授权委托书原件装入投标文件一并递交，另外需准备一份在开标现场出具。</w:t>
      </w:r>
    </w:p>
    <w:p>
      <w:pPr>
        <w:pStyle w:val="4"/>
        <w:spacing w:line="360" w:lineRule="auto"/>
        <w:jc w:val="center"/>
        <w:rPr>
          <w:rFonts w:hint="eastAsia" w:ascii="宋体" w:hAnsi="宋体" w:eastAsia="宋体"/>
          <w:bCs w:val="0"/>
          <w:lang w:eastAsia="zh-CN"/>
        </w:rPr>
      </w:pPr>
      <w:bookmarkStart w:id="503" w:name="_Toc12535"/>
      <w:bookmarkStart w:id="504" w:name="_Toc358902166"/>
      <w:bookmarkStart w:id="505" w:name="_Toc389633705"/>
      <w:bookmarkStart w:id="506" w:name="_Toc18018"/>
      <w:r>
        <w:rPr>
          <w:rFonts w:hint="eastAsia" w:ascii="宋体" w:hAnsi="宋体" w:eastAsia="宋体"/>
          <w:bCs w:val="0"/>
          <w:lang w:eastAsia="zh-CN"/>
        </w:rPr>
        <w:t>二、商务部分</w:t>
      </w: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ascii="宋体" w:hAnsi="宋体" w:eastAsia="宋体"/>
          <w:bCs w:val="0"/>
          <w:lang w:eastAsia="zh-CN"/>
        </w:rPr>
      </w:pPr>
    </w:p>
    <w:p>
      <w:pPr>
        <w:rPr>
          <w:rFonts w:hint="eastAsia" w:ascii="宋体" w:hAnsi="宋体" w:eastAsia="宋体"/>
          <w:bCs w:val="0"/>
          <w:lang w:eastAsia="zh-CN"/>
        </w:rPr>
      </w:pPr>
    </w:p>
    <w:p>
      <w:pPr>
        <w:pStyle w:val="2"/>
        <w:rPr>
          <w:rFonts w:hint="eastAsia"/>
          <w:lang w:eastAsia="zh-CN"/>
        </w:rPr>
      </w:pPr>
    </w:p>
    <w:p>
      <w:pPr>
        <w:spacing w:line="360" w:lineRule="auto"/>
        <w:jc w:val="center"/>
        <w:rPr>
          <w:rFonts w:hint="eastAsia" w:ascii="宋体" w:hAnsi="宋体" w:eastAsiaTheme="minorEastAsia"/>
          <w:b/>
          <w:bCs/>
          <w:color w:val="auto"/>
          <w:kern w:val="0"/>
          <w:sz w:val="28"/>
          <w:szCs w:val="28"/>
          <w:highlight w:val="none"/>
          <w:lang w:eastAsia="zh-CN"/>
        </w:rPr>
      </w:pPr>
      <w:r>
        <w:rPr>
          <w:rFonts w:hint="eastAsia" w:ascii="宋体" w:hAnsi="宋体"/>
          <w:b/>
          <w:bCs/>
          <w:color w:val="auto"/>
          <w:kern w:val="0"/>
          <w:sz w:val="28"/>
          <w:szCs w:val="28"/>
          <w:highlight w:val="none"/>
          <w:u w:val="single"/>
        </w:rPr>
        <w:t xml:space="preserve">                   </w:t>
      </w:r>
      <w:r>
        <w:rPr>
          <w:rFonts w:hint="eastAsia" w:ascii="宋体" w:hAnsi="宋体"/>
          <w:b/>
          <w:bCs/>
          <w:color w:val="auto"/>
          <w:kern w:val="0"/>
          <w:sz w:val="28"/>
          <w:szCs w:val="28"/>
          <w:highlight w:val="none"/>
        </w:rPr>
        <w:t>（项目名称）</w:t>
      </w:r>
      <w:r>
        <w:rPr>
          <w:rFonts w:hint="eastAsia" w:ascii="宋体" w:hAnsi="宋体"/>
          <w:b/>
          <w:bCs/>
          <w:color w:val="auto"/>
          <w:w w:val="99"/>
          <w:kern w:val="0"/>
          <w:sz w:val="28"/>
          <w:szCs w:val="28"/>
          <w:highlight w:val="none"/>
          <w:lang w:eastAsia="zh-CN"/>
        </w:rPr>
        <w:t>比选</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bookmarkStart w:id="525" w:name="_GoBack"/>
      <w:bookmarkEnd w:id="525"/>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b/>
          <w:bCs/>
          <w:color w:val="auto"/>
          <w:w w:val="99"/>
          <w:kern w:val="0"/>
          <w:sz w:val="28"/>
          <w:szCs w:val="28"/>
          <w:highlight w:val="none"/>
        </w:rPr>
      </w:pPr>
      <w:r>
        <w:rPr>
          <w:rFonts w:ascii="宋体" w:hAnsi="宋体"/>
          <w:b/>
          <w:bCs/>
          <w:color w:val="auto"/>
          <w:w w:val="99"/>
          <w:kern w:val="0"/>
          <w:sz w:val="28"/>
          <w:szCs w:val="28"/>
          <w:highlight w:val="none"/>
        </w:rPr>
        <w:t>投标人</w:t>
      </w:r>
      <w:r>
        <w:rPr>
          <w:rFonts w:ascii="宋体" w:hAnsi="宋体"/>
          <w:b/>
          <w:bCs/>
          <w:color w:val="auto"/>
          <w:spacing w:val="1"/>
          <w:w w:val="99"/>
          <w:kern w:val="0"/>
          <w:sz w:val="28"/>
          <w:szCs w:val="28"/>
          <w:highlight w:val="none"/>
        </w:rPr>
        <w:t>：</w:t>
      </w:r>
      <w:r>
        <w:rPr>
          <w:rFonts w:ascii="宋体" w:hAnsi="宋体"/>
          <w:b/>
          <w:bCs/>
          <w:color w:val="auto"/>
          <w:w w:val="198"/>
          <w:kern w:val="0"/>
          <w:sz w:val="28"/>
          <w:szCs w:val="28"/>
          <w:highlight w:val="none"/>
          <w:u w:val="single"/>
        </w:rPr>
        <w:t xml:space="preserve"> 　　　　 　　</w:t>
      </w:r>
      <w:r>
        <w:rPr>
          <w:rFonts w:ascii="宋体" w:hAnsi="宋体"/>
          <w:b/>
          <w:bCs/>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b/>
          <w:bCs/>
          <w:color w:val="auto"/>
          <w:kern w:val="0"/>
          <w:sz w:val="28"/>
          <w:szCs w:val="28"/>
          <w:highlight w:val="none"/>
        </w:rPr>
      </w:pPr>
      <w:r>
        <w:rPr>
          <w:rFonts w:ascii="宋体" w:hAnsi="宋体"/>
          <w:b/>
          <w:bCs/>
          <w:color w:val="auto"/>
          <w:w w:val="99"/>
          <w:kern w:val="0"/>
          <w:sz w:val="28"/>
          <w:szCs w:val="28"/>
          <w:highlight w:val="none"/>
        </w:rPr>
        <w:t>法定代表人或其委托代理人：</w:t>
      </w:r>
      <w:r>
        <w:rPr>
          <w:rFonts w:ascii="宋体" w:hAnsi="宋体"/>
          <w:b/>
          <w:bCs/>
          <w:color w:val="auto"/>
          <w:w w:val="198"/>
          <w:kern w:val="0"/>
          <w:sz w:val="28"/>
          <w:szCs w:val="28"/>
          <w:highlight w:val="none"/>
          <w:u w:val="single"/>
        </w:rPr>
        <w:t xml:space="preserve">  　　</w:t>
      </w:r>
      <w:r>
        <w:rPr>
          <w:rFonts w:ascii="宋体" w:hAnsi="宋体"/>
          <w:b/>
          <w:bCs/>
          <w:color w:val="auto"/>
          <w:w w:val="99"/>
          <w:kern w:val="0"/>
          <w:sz w:val="28"/>
          <w:szCs w:val="28"/>
          <w:highlight w:val="none"/>
        </w:rPr>
        <w:t>（签字或盖章）</w:t>
      </w:r>
    </w:p>
    <w:p>
      <w:pPr>
        <w:jc w:val="center"/>
        <w:rPr>
          <w:rFonts w:ascii="宋体" w:hAnsi="宋体"/>
          <w:b/>
          <w:bCs/>
          <w:color w:val="auto"/>
          <w:w w:val="99"/>
          <w:kern w:val="0"/>
          <w:sz w:val="28"/>
          <w:szCs w:val="28"/>
          <w:highlight w:val="none"/>
        </w:rPr>
      </w:pPr>
      <w:r>
        <w:rPr>
          <w:rFonts w:ascii="宋体" w:hAnsi="宋体"/>
          <w:b/>
          <w:bCs/>
          <w:color w:val="auto"/>
          <w:w w:val="99"/>
          <w:kern w:val="0"/>
          <w:sz w:val="28"/>
          <w:szCs w:val="28"/>
          <w:highlight w:val="none"/>
        </w:rPr>
        <w:t>年</w:t>
      </w:r>
      <w:r>
        <w:rPr>
          <w:rFonts w:ascii="宋体" w:hAnsi="宋体"/>
          <w:b/>
          <w:bCs/>
          <w:color w:val="auto"/>
          <w:w w:val="198"/>
          <w:kern w:val="0"/>
          <w:sz w:val="28"/>
          <w:szCs w:val="28"/>
          <w:highlight w:val="none"/>
          <w:u w:val="single"/>
        </w:rPr>
        <w:t xml:space="preserve"> </w:t>
      </w:r>
      <w:r>
        <w:rPr>
          <w:rFonts w:hint="eastAsia" w:ascii="宋体" w:hAnsi="宋体"/>
          <w:b/>
          <w:bCs/>
          <w:color w:val="auto"/>
          <w:w w:val="198"/>
          <w:kern w:val="0"/>
          <w:sz w:val="28"/>
          <w:szCs w:val="28"/>
          <w:highlight w:val="none"/>
          <w:u w:val="single"/>
        </w:rPr>
        <w:t xml:space="preserve">  </w:t>
      </w:r>
      <w:r>
        <w:rPr>
          <w:rFonts w:ascii="宋体" w:hAnsi="宋体"/>
          <w:b/>
          <w:bCs/>
          <w:color w:val="auto"/>
          <w:w w:val="198"/>
          <w:kern w:val="0"/>
          <w:sz w:val="28"/>
          <w:szCs w:val="28"/>
          <w:highlight w:val="none"/>
          <w:u w:val="single"/>
        </w:rPr>
        <w:t xml:space="preserve"> </w:t>
      </w:r>
      <w:r>
        <w:rPr>
          <w:rFonts w:ascii="宋体" w:hAnsi="宋体"/>
          <w:b/>
          <w:bCs/>
          <w:color w:val="auto"/>
          <w:w w:val="99"/>
          <w:kern w:val="0"/>
          <w:sz w:val="28"/>
          <w:szCs w:val="28"/>
          <w:highlight w:val="none"/>
        </w:rPr>
        <w:t>月</w:t>
      </w:r>
      <w:r>
        <w:rPr>
          <w:rFonts w:ascii="宋体" w:hAnsi="宋体"/>
          <w:b/>
          <w:bCs/>
          <w:color w:val="auto"/>
          <w:w w:val="198"/>
          <w:kern w:val="0"/>
          <w:sz w:val="28"/>
          <w:szCs w:val="28"/>
          <w:highlight w:val="none"/>
          <w:u w:val="single"/>
        </w:rPr>
        <w:t xml:space="preserve"> </w:t>
      </w:r>
      <w:r>
        <w:rPr>
          <w:rFonts w:hint="eastAsia" w:ascii="宋体" w:hAnsi="宋体"/>
          <w:b/>
          <w:bCs/>
          <w:color w:val="auto"/>
          <w:w w:val="198"/>
          <w:kern w:val="0"/>
          <w:sz w:val="28"/>
          <w:szCs w:val="28"/>
          <w:highlight w:val="none"/>
          <w:u w:val="single"/>
        </w:rPr>
        <w:t xml:space="preserve">  </w:t>
      </w:r>
      <w:r>
        <w:rPr>
          <w:rFonts w:ascii="宋体" w:hAnsi="宋体"/>
          <w:b/>
          <w:bCs/>
          <w:color w:val="auto"/>
          <w:w w:val="198"/>
          <w:kern w:val="0"/>
          <w:sz w:val="28"/>
          <w:szCs w:val="28"/>
          <w:highlight w:val="none"/>
          <w:u w:val="single"/>
        </w:rPr>
        <w:t xml:space="preserve"> </w:t>
      </w:r>
      <w:r>
        <w:rPr>
          <w:rFonts w:ascii="宋体" w:hAnsi="宋体"/>
          <w:b/>
          <w:bCs/>
          <w:color w:val="auto"/>
          <w:w w:val="99"/>
          <w:kern w:val="0"/>
          <w:sz w:val="28"/>
          <w:szCs w:val="28"/>
          <w:highlight w:val="none"/>
        </w:rPr>
        <w:t>日</w:t>
      </w:r>
    </w:p>
    <w:p>
      <w:pPr>
        <w:ind w:firstLine="1108"/>
        <w:jc w:val="center"/>
        <w:rPr>
          <w:rFonts w:hint="eastAsia" w:ascii="宋体" w:hAnsi="宋体" w:cs="MingLiU"/>
          <w:b/>
          <w:kern w:val="0"/>
          <w:sz w:val="32"/>
          <w:szCs w:val="32"/>
        </w:rPr>
      </w:pPr>
    </w:p>
    <w:p>
      <w:pPr>
        <w:ind w:firstLine="1108"/>
        <w:jc w:val="center"/>
        <w:rPr>
          <w:rFonts w:hint="eastAsia" w:ascii="宋体" w:hAnsi="宋体" w:cs="MingLiU"/>
          <w:b/>
          <w:kern w:val="0"/>
          <w:sz w:val="32"/>
          <w:szCs w:val="32"/>
        </w:rPr>
      </w:pPr>
      <w:r>
        <w:rPr>
          <w:rFonts w:hint="eastAsia" w:ascii="宋体" w:hAnsi="宋体" w:cs="MingLiU"/>
          <w:b/>
          <w:kern w:val="0"/>
          <w:sz w:val="32"/>
          <w:szCs w:val="32"/>
        </w:rPr>
        <w:t>目    录</w:t>
      </w:r>
    </w:p>
    <w:p>
      <w:pPr>
        <w:pStyle w:val="2"/>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2023安居古城嗨玩狂欢节设备清单</w:t>
      </w: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cs="宋体"/>
          <w:sz w:val="32"/>
          <w:lang w:eastAsia="zh-CN"/>
        </w:rPr>
      </w:pPr>
      <w:r>
        <w:rPr>
          <w:rFonts w:hint="eastAsia" w:ascii="宋体" w:hAnsi="宋体" w:eastAsiaTheme="minorEastAsia" w:cstheme="minorBidi"/>
          <w:kern w:val="2"/>
          <w:sz w:val="24"/>
          <w:szCs w:val="24"/>
          <w:lang w:val="en-US" w:eastAsia="zh-CN" w:bidi="ar-SA"/>
        </w:rPr>
        <w:t>（二）2023重庆安居古城嗨玩狂欢节演艺报价</w:t>
      </w: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rPr>
          <w:rFonts w:hint="eastAsia"/>
          <w:lang w:eastAsia="zh-CN"/>
        </w:rPr>
      </w:pPr>
    </w:p>
    <w:p>
      <w:pPr>
        <w:pStyle w:val="3"/>
        <w:spacing w:before="120" w:after="120" w:line="360" w:lineRule="auto"/>
        <w:jc w:val="center"/>
        <w:rPr>
          <w:rFonts w:hint="eastAsia" w:ascii="宋体" w:hAnsi="宋体" w:cs="宋体"/>
          <w:sz w:val="32"/>
        </w:rPr>
      </w:pPr>
      <w:r>
        <w:rPr>
          <w:rFonts w:hint="eastAsia" w:ascii="宋体" w:hAnsi="宋体" w:cs="宋体"/>
          <w:sz w:val="32"/>
          <w:lang w:eastAsia="zh-CN"/>
        </w:rPr>
        <w:t>（一）</w:t>
      </w:r>
      <w:r>
        <w:rPr>
          <w:rFonts w:hint="eastAsia" w:ascii="宋体" w:hAnsi="宋体" w:cs="宋体"/>
          <w:sz w:val="32"/>
        </w:rPr>
        <w:t>2023安居古城嗨玩狂欢节设备清单</w:t>
      </w:r>
    </w:p>
    <w:tbl>
      <w:tblPr>
        <w:tblStyle w:val="13"/>
        <w:tblW w:w="88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2119"/>
        <w:gridCol w:w="1057"/>
        <w:gridCol w:w="703"/>
        <w:gridCol w:w="703"/>
        <w:gridCol w:w="1187"/>
        <w:gridCol w:w="1260"/>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舞台及灯光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14x8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0.8米高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染色灯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面光切割灯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LED显示屏</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雷亚架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TURSS架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16x9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铁马围栏</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小计（元）</w:t>
            </w:r>
          </w:p>
        </w:tc>
        <w:tc>
          <w:tcPr>
            <w:tcW w:w="6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音响系统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主扩音响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双十二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声扬线阵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单十五</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低音</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双十八</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r>
              <w:rPr>
                <w:rFonts w:hint="eastAsia" w:ascii="宋体" w:hAnsi="宋体" w:eastAsia="宋体" w:cs="宋体"/>
                <w:b/>
                <w:bCs/>
                <w:i w:val="0"/>
                <w:iCs w:val="0"/>
                <w:color w:val="000000"/>
                <w:sz w:val="22"/>
                <w:szCs w:val="22"/>
                <w:u w:val="none"/>
                <w:lang w:eastAsia="zh-CN"/>
              </w:rPr>
              <w:t>（元）</w:t>
            </w:r>
          </w:p>
        </w:tc>
        <w:tc>
          <w:tcPr>
            <w:tcW w:w="6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氛围特效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气柱机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喷火机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r>
              <w:rPr>
                <w:rFonts w:hint="eastAsia" w:ascii="宋体" w:hAnsi="宋体" w:eastAsia="宋体" w:cs="宋体"/>
                <w:b/>
                <w:bCs/>
                <w:i w:val="0"/>
                <w:iCs w:val="0"/>
                <w:color w:val="000000"/>
                <w:sz w:val="22"/>
                <w:szCs w:val="22"/>
                <w:u w:val="none"/>
                <w:lang w:eastAsia="zh-CN"/>
              </w:rPr>
              <w:t>（元）</w:t>
            </w:r>
          </w:p>
        </w:tc>
        <w:tc>
          <w:tcPr>
            <w:tcW w:w="6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广告系列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地贴</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导视牌</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餐桌</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沙滩椅</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路口指引牌</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3X6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路口指引牌</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2x4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路口指引牌</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3X4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路口指引牌</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2.5X4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r>
              <w:rPr>
                <w:rFonts w:hint="eastAsia" w:ascii="宋体" w:hAnsi="宋体" w:eastAsia="宋体" w:cs="宋体"/>
                <w:b/>
                <w:bCs/>
                <w:i w:val="0"/>
                <w:iCs w:val="0"/>
                <w:color w:val="000000"/>
                <w:sz w:val="22"/>
                <w:szCs w:val="22"/>
                <w:u w:val="none"/>
                <w:lang w:eastAsia="zh-CN"/>
              </w:rPr>
              <w:t>（元）</w:t>
            </w:r>
          </w:p>
        </w:tc>
        <w:tc>
          <w:tcPr>
            <w:tcW w:w="6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其他部分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七天的费用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道旗安装人工加车</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两人两天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r>
              <w:rPr>
                <w:rFonts w:hint="eastAsia" w:ascii="宋体" w:hAnsi="宋体" w:eastAsia="宋体" w:cs="宋体"/>
                <w:b/>
                <w:bCs/>
                <w:i w:val="0"/>
                <w:iCs w:val="0"/>
                <w:color w:val="000000"/>
                <w:sz w:val="22"/>
                <w:szCs w:val="22"/>
                <w:u w:val="none"/>
                <w:lang w:eastAsia="zh-CN"/>
              </w:rPr>
              <w:t>（元）</w:t>
            </w:r>
          </w:p>
        </w:tc>
        <w:tc>
          <w:tcPr>
            <w:tcW w:w="6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露营基地装饰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露营基地打卡</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双十五</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2.4X3.6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r>
              <w:rPr>
                <w:rFonts w:hint="eastAsia" w:ascii="宋体" w:hAnsi="宋体" w:eastAsia="宋体" w:cs="宋体"/>
                <w:b/>
                <w:bCs/>
                <w:i w:val="0"/>
                <w:iCs w:val="0"/>
                <w:color w:val="000000"/>
                <w:sz w:val="22"/>
                <w:szCs w:val="22"/>
                <w:u w:val="none"/>
                <w:lang w:eastAsia="zh-CN"/>
              </w:rPr>
              <w:t>（元）</w:t>
            </w:r>
          </w:p>
        </w:tc>
        <w:tc>
          <w:tcPr>
            <w:tcW w:w="6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合计（元）</w:t>
            </w:r>
          </w:p>
        </w:tc>
        <w:tc>
          <w:tcPr>
            <w:tcW w:w="6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lang w:eastAsia="zh-CN"/>
        </w:rPr>
      </w:pPr>
    </w:p>
    <w:p>
      <w:pPr>
        <w:rPr>
          <w:rFonts w:hint="eastAsia" w:ascii="宋体" w:hAnsi="宋体" w:cs="宋体"/>
          <w:sz w:val="32"/>
          <w:lang w:eastAsia="zh-CN"/>
        </w:rPr>
      </w:pPr>
    </w:p>
    <w:p>
      <w:pPr>
        <w:pStyle w:val="3"/>
        <w:spacing w:before="120" w:after="120" w:line="360" w:lineRule="auto"/>
        <w:jc w:val="both"/>
        <w:rPr>
          <w:rFonts w:hint="eastAsia" w:ascii="宋体" w:hAnsi="宋体" w:cs="宋体"/>
          <w:sz w:val="32"/>
          <w:lang w:eastAsia="zh-CN"/>
        </w:rPr>
      </w:pPr>
    </w:p>
    <w:p>
      <w:pPr>
        <w:rPr>
          <w:rFonts w:hint="eastAsia" w:ascii="宋体" w:hAnsi="宋体" w:cs="宋体"/>
          <w:sz w:val="32"/>
          <w:lang w:eastAsia="zh-CN"/>
        </w:rPr>
      </w:pPr>
    </w:p>
    <w:p>
      <w:pPr>
        <w:pStyle w:val="2"/>
        <w:rPr>
          <w:rFonts w:hint="eastAsia"/>
          <w:lang w:eastAsia="zh-CN"/>
        </w:rPr>
      </w:pPr>
    </w:p>
    <w:p>
      <w:pPr>
        <w:pStyle w:val="3"/>
        <w:spacing w:before="120" w:after="120" w:line="360" w:lineRule="auto"/>
        <w:jc w:val="center"/>
        <w:rPr>
          <w:rFonts w:hint="eastAsia" w:ascii="宋体" w:hAnsi="宋体" w:cs="宋体"/>
          <w:sz w:val="32"/>
          <w:lang w:eastAsia="zh-CN"/>
        </w:rPr>
      </w:pPr>
    </w:p>
    <w:p>
      <w:pPr>
        <w:pStyle w:val="3"/>
        <w:spacing w:before="120" w:after="120" w:line="360" w:lineRule="auto"/>
        <w:jc w:val="center"/>
        <w:rPr>
          <w:rFonts w:hint="eastAsia" w:ascii="宋体" w:hAnsi="宋体" w:cs="宋体"/>
          <w:sz w:val="32"/>
        </w:rPr>
      </w:pPr>
      <w:r>
        <w:rPr>
          <w:rFonts w:hint="eastAsia" w:ascii="宋体" w:hAnsi="宋体" w:cs="宋体"/>
          <w:sz w:val="32"/>
          <w:lang w:eastAsia="zh-CN"/>
        </w:rPr>
        <w:t>（二）</w:t>
      </w:r>
      <w:r>
        <w:rPr>
          <w:rFonts w:hint="eastAsia" w:ascii="宋体" w:hAnsi="宋体" w:cs="宋体"/>
          <w:sz w:val="32"/>
        </w:rPr>
        <w:t>2023重庆安居古城嗨玩狂欢节演艺报价</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68"/>
        <w:gridCol w:w="1752"/>
        <w:gridCol w:w="1956"/>
        <w:gridCol w:w="1295"/>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768" w:type="dxa"/>
            <w:vAlign w:val="center"/>
          </w:tcPr>
          <w:p>
            <w:pPr>
              <w:jc w:val="center"/>
              <w:rPr>
                <w:rFonts w:hint="eastAsia" w:eastAsiaTheme="minorEastAsia"/>
                <w:vertAlign w:val="baseline"/>
                <w:lang w:eastAsia="zh-CN"/>
              </w:rPr>
            </w:pPr>
            <w:r>
              <w:rPr>
                <w:rFonts w:hint="eastAsia"/>
                <w:vertAlign w:val="baseline"/>
                <w:lang w:eastAsia="zh-CN"/>
              </w:rPr>
              <w:t>项目</w:t>
            </w:r>
          </w:p>
        </w:tc>
        <w:tc>
          <w:tcPr>
            <w:tcW w:w="1752" w:type="dxa"/>
            <w:vAlign w:val="center"/>
          </w:tcPr>
          <w:p>
            <w:pPr>
              <w:jc w:val="center"/>
              <w:rPr>
                <w:rFonts w:hint="eastAsia" w:eastAsiaTheme="minorEastAsia"/>
                <w:vertAlign w:val="baseline"/>
                <w:lang w:eastAsia="zh-CN"/>
              </w:rPr>
            </w:pPr>
            <w:r>
              <w:rPr>
                <w:rFonts w:hint="eastAsia"/>
                <w:vertAlign w:val="baseline"/>
                <w:lang w:eastAsia="zh-CN"/>
              </w:rPr>
              <w:t>人员</w:t>
            </w:r>
          </w:p>
        </w:tc>
        <w:tc>
          <w:tcPr>
            <w:tcW w:w="1956" w:type="dxa"/>
            <w:vAlign w:val="center"/>
          </w:tcPr>
          <w:p>
            <w:pPr>
              <w:jc w:val="center"/>
              <w:rPr>
                <w:rFonts w:hint="eastAsia" w:eastAsiaTheme="minorEastAsia"/>
                <w:vertAlign w:val="baseline"/>
                <w:lang w:eastAsia="zh-CN"/>
              </w:rPr>
            </w:pPr>
            <w:r>
              <w:rPr>
                <w:rFonts w:hint="eastAsia"/>
                <w:vertAlign w:val="baseline"/>
                <w:lang w:eastAsia="zh-CN"/>
              </w:rPr>
              <w:t>说明</w:t>
            </w:r>
          </w:p>
        </w:tc>
        <w:tc>
          <w:tcPr>
            <w:tcW w:w="1295" w:type="dxa"/>
            <w:vAlign w:val="center"/>
          </w:tcPr>
          <w:p>
            <w:pPr>
              <w:jc w:val="center"/>
              <w:rPr>
                <w:rFonts w:hint="eastAsia" w:eastAsiaTheme="minorEastAsia"/>
                <w:vertAlign w:val="baseline"/>
                <w:lang w:eastAsia="zh-CN"/>
              </w:rPr>
            </w:pPr>
            <w:r>
              <w:rPr>
                <w:rFonts w:hint="eastAsia"/>
                <w:vertAlign w:val="baseline"/>
                <w:lang w:eastAsia="zh-CN"/>
              </w:rPr>
              <w:t>场次</w:t>
            </w:r>
          </w:p>
        </w:tc>
        <w:tc>
          <w:tcPr>
            <w:tcW w:w="1295" w:type="dxa"/>
            <w:vAlign w:val="center"/>
          </w:tcPr>
          <w:p>
            <w:pPr>
              <w:jc w:val="center"/>
              <w:rPr>
                <w:rFonts w:hint="eastAsia"/>
                <w:vertAlign w:val="baseline"/>
              </w:rPr>
            </w:pPr>
            <w:r>
              <w:rPr>
                <w:rFonts w:hint="eastAsia"/>
                <w:vertAlign w:val="baseline"/>
                <w:lang w:eastAsia="zh-CN"/>
              </w:rPr>
              <w:t>单价（元）</w:t>
            </w:r>
          </w:p>
        </w:tc>
        <w:tc>
          <w:tcPr>
            <w:tcW w:w="1295" w:type="dxa"/>
            <w:vAlign w:val="center"/>
          </w:tcPr>
          <w:p>
            <w:pPr>
              <w:jc w:val="center"/>
              <w:rPr>
                <w:rFonts w:hint="eastAsia" w:eastAsiaTheme="minorEastAsia"/>
                <w:vertAlign w:val="baseline"/>
                <w:lang w:eastAsia="zh-CN"/>
              </w:rPr>
            </w:pPr>
            <w:r>
              <w:rPr>
                <w:rFonts w:hint="eastAsia"/>
                <w:vertAlign w:val="baseline"/>
                <w:lang w:eastAsia="zh-CN"/>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768" w:type="dxa"/>
            <w:vMerge w:val="restart"/>
            <w:vAlign w:val="center"/>
          </w:tcPr>
          <w:p>
            <w:pPr>
              <w:jc w:val="center"/>
              <w:rPr>
                <w:rFonts w:hint="eastAsia" w:eastAsiaTheme="minorEastAsia"/>
                <w:vertAlign w:val="baseline"/>
                <w:lang w:eastAsia="zh-CN"/>
              </w:rPr>
            </w:pPr>
            <w:r>
              <w:rPr>
                <w:rFonts w:hint="eastAsia"/>
                <w:vertAlign w:val="baseline"/>
                <w:lang w:eastAsia="zh-CN"/>
              </w:rPr>
              <w:t>演绎人员</w:t>
            </w:r>
          </w:p>
        </w:tc>
        <w:tc>
          <w:tcPr>
            <w:tcW w:w="1752" w:type="dxa"/>
            <w:vAlign w:val="center"/>
          </w:tcPr>
          <w:p>
            <w:pPr>
              <w:jc w:val="center"/>
              <w:rPr>
                <w:rFonts w:hint="eastAsia" w:eastAsiaTheme="minorEastAsia"/>
                <w:vertAlign w:val="baseline"/>
                <w:lang w:eastAsia="zh-CN"/>
              </w:rPr>
            </w:pPr>
            <w:r>
              <w:rPr>
                <w:rFonts w:hint="eastAsia"/>
                <w:vertAlign w:val="baseline"/>
                <w:lang w:eastAsia="zh-CN"/>
              </w:rPr>
              <w:t>流量明星</w:t>
            </w:r>
          </w:p>
        </w:tc>
        <w:tc>
          <w:tcPr>
            <w:tcW w:w="1956" w:type="dxa"/>
            <w:vAlign w:val="center"/>
          </w:tcPr>
          <w:p>
            <w:pPr>
              <w:jc w:val="center"/>
              <w:rPr>
                <w:rFonts w:hint="eastAsia"/>
                <w:vertAlign w:val="baseline"/>
              </w:rPr>
            </w:pPr>
            <w:r>
              <w:rPr>
                <w:rFonts w:hint="eastAsia"/>
                <w:vertAlign w:val="baseline"/>
              </w:rPr>
              <w:t>开幕式，1人，共计1场</w:t>
            </w: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768" w:type="dxa"/>
            <w:vMerge w:val="continue"/>
            <w:vAlign w:val="center"/>
          </w:tcPr>
          <w:p>
            <w:pPr>
              <w:jc w:val="center"/>
              <w:rPr>
                <w:rFonts w:hint="eastAsia"/>
                <w:vertAlign w:val="baseline"/>
              </w:rPr>
            </w:pPr>
          </w:p>
        </w:tc>
        <w:tc>
          <w:tcPr>
            <w:tcW w:w="1752" w:type="dxa"/>
            <w:vAlign w:val="center"/>
          </w:tcPr>
          <w:p>
            <w:pPr>
              <w:jc w:val="center"/>
              <w:rPr>
                <w:rFonts w:hint="eastAsia" w:eastAsiaTheme="minorEastAsia"/>
                <w:vertAlign w:val="baseline"/>
                <w:lang w:eastAsia="zh-CN"/>
              </w:rPr>
            </w:pPr>
            <w:r>
              <w:rPr>
                <w:rFonts w:hint="eastAsia"/>
                <w:vertAlign w:val="baseline"/>
                <w:lang w:eastAsia="zh-CN"/>
              </w:rPr>
              <w:t>主持人</w:t>
            </w:r>
          </w:p>
        </w:tc>
        <w:tc>
          <w:tcPr>
            <w:tcW w:w="1956" w:type="dxa"/>
            <w:vAlign w:val="center"/>
          </w:tcPr>
          <w:p>
            <w:pPr>
              <w:jc w:val="center"/>
              <w:rPr>
                <w:rFonts w:hint="eastAsia"/>
                <w:vertAlign w:val="baseline"/>
              </w:rPr>
            </w:pPr>
            <w:r>
              <w:rPr>
                <w:rFonts w:hint="eastAsia"/>
                <w:vertAlign w:val="baseline"/>
              </w:rPr>
              <w:t>白天2场，夜晚1场，1天3场，7天21场</w:t>
            </w:r>
          </w:p>
        </w:tc>
        <w:tc>
          <w:tcPr>
            <w:tcW w:w="1295" w:type="dxa"/>
            <w:vAlign w:val="center"/>
          </w:tcPr>
          <w:p>
            <w:pPr>
              <w:jc w:val="center"/>
              <w:rPr>
                <w:rFonts w:hint="default" w:eastAsiaTheme="minorEastAsia"/>
                <w:vertAlign w:val="baseline"/>
                <w:lang w:val="en-US" w:eastAsia="zh-CN"/>
              </w:rPr>
            </w:pPr>
            <w:r>
              <w:rPr>
                <w:rFonts w:hint="eastAsia"/>
                <w:vertAlign w:val="baseline"/>
                <w:lang w:val="en-US" w:eastAsia="zh-CN"/>
              </w:rPr>
              <w:t>21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768" w:type="dxa"/>
            <w:vMerge w:val="continue"/>
            <w:vAlign w:val="center"/>
          </w:tcPr>
          <w:p>
            <w:pPr>
              <w:jc w:val="center"/>
              <w:rPr>
                <w:rFonts w:hint="eastAsia"/>
                <w:vertAlign w:val="baseline"/>
              </w:rPr>
            </w:pPr>
          </w:p>
        </w:tc>
        <w:tc>
          <w:tcPr>
            <w:tcW w:w="1752" w:type="dxa"/>
            <w:vAlign w:val="center"/>
          </w:tcPr>
          <w:p>
            <w:pPr>
              <w:jc w:val="center"/>
              <w:rPr>
                <w:rFonts w:hint="eastAsia" w:eastAsiaTheme="minorEastAsia"/>
                <w:vertAlign w:val="baseline"/>
                <w:lang w:eastAsia="zh-CN"/>
              </w:rPr>
            </w:pPr>
            <w:r>
              <w:rPr>
                <w:rFonts w:hint="eastAsia"/>
                <w:vertAlign w:val="baseline"/>
                <w:lang w:eastAsia="zh-CN"/>
              </w:rPr>
              <w:t>女子十二乐坊</w:t>
            </w:r>
          </w:p>
        </w:tc>
        <w:tc>
          <w:tcPr>
            <w:tcW w:w="1956" w:type="dxa"/>
            <w:vAlign w:val="center"/>
          </w:tcPr>
          <w:p>
            <w:pPr>
              <w:jc w:val="center"/>
              <w:rPr>
                <w:rFonts w:hint="eastAsia"/>
                <w:vertAlign w:val="baseline"/>
              </w:rPr>
            </w:pPr>
            <w:r>
              <w:rPr>
                <w:rFonts w:hint="eastAsia"/>
                <w:vertAlign w:val="baseline"/>
              </w:rPr>
              <w:t>开幕式，12人，共计1场，12套乐器</w:t>
            </w: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768" w:type="dxa"/>
            <w:vMerge w:val="continue"/>
            <w:vAlign w:val="center"/>
          </w:tcPr>
          <w:p>
            <w:pPr>
              <w:jc w:val="center"/>
              <w:rPr>
                <w:rFonts w:hint="eastAsia"/>
                <w:vertAlign w:val="baseline"/>
              </w:rPr>
            </w:pPr>
          </w:p>
        </w:tc>
        <w:tc>
          <w:tcPr>
            <w:tcW w:w="1752" w:type="dxa"/>
            <w:vAlign w:val="center"/>
          </w:tcPr>
          <w:p>
            <w:pPr>
              <w:jc w:val="center"/>
              <w:rPr>
                <w:rFonts w:hint="eastAsia"/>
                <w:vertAlign w:val="baseline"/>
              </w:rPr>
            </w:pPr>
            <w:r>
              <w:rPr>
                <w:rFonts w:hint="eastAsia"/>
                <w:vertAlign w:val="baseline"/>
                <w:lang w:eastAsia="zh-CN"/>
              </w:rPr>
              <w:t>女子十二乐坊</w:t>
            </w:r>
          </w:p>
        </w:tc>
        <w:tc>
          <w:tcPr>
            <w:tcW w:w="1956" w:type="dxa"/>
            <w:vAlign w:val="center"/>
          </w:tcPr>
          <w:p>
            <w:pPr>
              <w:jc w:val="center"/>
              <w:rPr>
                <w:rFonts w:hint="eastAsia"/>
                <w:vertAlign w:val="baseline"/>
              </w:rPr>
            </w:pPr>
            <w:r>
              <w:rPr>
                <w:rFonts w:hint="eastAsia"/>
                <w:vertAlign w:val="baseline"/>
              </w:rPr>
              <w:t>日常演出，5人，白天2场，7天14场</w:t>
            </w:r>
          </w:p>
        </w:tc>
        <w:tc>
          <w:tcPr>
            <w:tcW w:w="1295" w:type="dxa"/>
            <w:vAlign w:val="center"/>
          </w:tcPr>
          <w:p>
            <w:pPr>
              <w:jc w:val="center"/>
              <w:rPr>
                <w:rFonts w:hint="default" w:eastAsiaTheme="minorEastAsia"/>
                <w:vertAlign w:val="baseline"/>
                <w:lang w:val="en-US" w:eastAsia="zh-CN"/>
              </w:rPr>
            </w:pPr>
            <w:r>
              <w:rPr>
                <w:rFonts w:hint="eastAsia"/>
                <w:vertAlign w:val="baseline"/>
                <w:lang w:val="en-US" w:eastAsia="zh-CN"/>
              </w:rPr>
              <w:t>14</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768" w:type="dxa"/>
            <w:vMerge w:val="continue"/>
            <w:vAlign w:val="center"/>
          </w:tcPr>
          <w:p>
            <w:pPr>
              <w:jc w:val="center"/>
              <w:rPr>
                <w:rFonts w:hint="eastAsia"/>
                <w:vertAlign w:val="baseline"/>
              </w:rPr>
            </w:pPr>
          </w:p>
        </w:tc>
        <w:tc>
          <w:tcPr>
            <w:tcW w:w="1752" w:type="dxa"/>
            <w:vAlign w:val="center"/>
          </w:tcPr>
          <w:p>
            <w:pPr>
              <w:jc w:val="center"/>
              <w:rPr>
                <w:rFonts w:hint="eastAsia" w:eastAsiaTheme="minorEastAsia"/>
                <w:vertAlign w:val="baseline"/>
                <w:lang w:eastAsia="zh-CN"/>
              </w:rPr>
            </w:pPr>
            <w:r>
              <w:rPr>
                <w:rFonts w:hint="eastAsia"/>
                <w:vertAlign w:val="baseline"/>
                <w:lang w:eastAsia="zh-CN"/>
              </w:rPr>
              <w:t>摇滚、流行乐队</w:t>
            </w:r>
          </w:p>
        </w:tc>
        <w:tc>
          <w:tcPr>
            <w:tcW w:w="1956" w:type="dxa"/>
            <w:vAlign w:val="center"/>
          </w:tcPr>
          <w:p>
            <w:pPr>
              <w:jc w:val="center"/>
              <w:rPr>
                <w:rFonts w:hint="eastAsia"/>
                <w:vertAlign w:val="baseline"/>
              </w:rPr>
            </w:pPr>
            <w:r>
              <w:rPr>
                <w:rFonts w:hint="eastAsia"/>
                <w:vertAlign w:val="baseline"/>
              </w:rPr>
              <w:t>白天1场、夜晚1场，5人，1天2场7天14场</w:t>
            </w:r>
          </w:p>
        </w:tc>
        <w:tc>
          <w:tcPr>
            <w:tcW w:w="1295" w:type="dxa"/>
            <w:vAlign w:val="center"/>
          </w:tcPr>
          <w:p>
            <w:pPr>
              <w:jc w:val="center"/>
              <w:rPr>
                <w:rFonts w:hint="default" w:eastAsiaTheme="minorEastAsia"/>
                <w:vertAlign w:val="baseline"/>
                <w:lang w:val="en-US" w:eastAsia="zh-CN"/>
              </w:rPr>
            </w:pPr>
            <w:r>
              <w:rPr>
                <w:rFonts w:hint="eastAsia"/>
                <w:vertAlign w:val="baseline"/>
                <w:lang w:val="en-US" w:eastAsia="zh-CN"/>
              </w:rPr>
              <w:t>14</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6</w:t>
            </w:r>
          </w:p>
        </w:tc>
        <w:tc>
          <w:tcPr>
            <w:tcW w:w="768" w:type="dxa"/>
            <w:vMerge w:val="continue"/>
            <w:vAlign w:val="center"/>
          </w:tcPr>
          <w:p>
            <w:pPr>
              <w:jc w:val="center"/>
              <w:rPr>
                <w:rFonts w:hint="eastAsia"/>
                <w:vertAlign w:val="baseline"/>
              </w:rPr>
            </w:pPr>
          </w:p>
        </w:tc>
        <w:tc>
          <w:tcPr>
            <w:tcW w:w="1752" w:type="dxa"/>
            <w:vAlign w:val="center"/>
          </w:tcPr>
          <w:p>
            <w:pPr>
              <w:jc w:val="center"/>
              <w:rPr>
                <w:rFonts w:hint="eastAsia" w:eastAsiaTheme="minorEastAsia"/>
                <w:vertAlign w:val="baseline"/>
                <w:lang w:eastAsia="zh-CN"/>
              </w:rPr>
            </w:pPr>
            <w:r>
              <w:rPr>
                <w:rFonts w:hint="eastAsia"/>
                <w:vertAlign w:val="baseline"/>
                <w:lang w:eastAsia="zh-CN"/>
              </w:rPr>
              <w:t>舞蹈演员</w:t>
            </w:r>
          </w:p>
        </w:tc>
        <w:tc>
          <w:tcPr>
            <w:tcW w:w="1956" w:type="dxa"/>
            <w:vAlign w:val="center"/>
          </w:tcPr>
          <w:p>
            <w:pPr>
              <w:jc w:val="center"/>
              <w:rPr>
                <w:rFonts w:hint="eastAsia"/>
                <w:vertAlign w:val="baseline"/>
              </w:rPr>
            </w:pPr>
            <w:r>
              <w:rPr>
                <w:rFonts w:hint="eastAsia"/>
                <w:vertAlign w:val="baseline"/>
              </w:rPr>
              <w:t>白天2场，夜晚1场，10人，1天3场，7天21场</w:t>
            </w:r>
          </w:p>
        </w:tc>
        <w:tc>
          <w:tcPr>
            <w:tcW w:w="1295" w:type="dxa"/>
            <w:vAlign w:val="center"/>
          </w:tcPr>
          <w:p>
            <w:pPr>
              <w:jc w:val="center"/>
              <w:rPr>
                <w:rFonts w:hint="default" w:eastAsiaTheme="minorEastAsia"/>
                <w:vertAlign w:val="baseline"/>
                <w:lang w:val="en-US" w:eastAsia="zh-CN"/>
              </w:rPr>
            </w:pPr>
            <w:r>
              <w:rPr>
                <w:rFonts w:hint="eastAsia"/>
                <w:vertAlign w:val="baseline"/>
                <w:lang w:val="en-US" w:eastAsia="zh-CN"/>
              </w:rPr>
              <w:t>21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768" w:type="dxa"/>
            <w:vMerge w:val="continue"/>
            <w:vAlign w:val="center"/>
          </w:tcPr>
          <w:p>
            <w:pPr>
              <w:jc w:val="center"/>
              <w:rPr>
                <w:rFonts w:hint="eastAsia"/>
                <w:vertAlign w:val="baseline"/>
              </w:rPr>
            </w:pPr>
          </w:p>
        </w:tc>
        <w:tc>
          <w:tcPr>
            <w:tcW w:w="1752" w:type="dxa"/>
            <w:vAlign w:val="center"/>
          </w:tcPr>
          <w:p>
            <w:pPr>
              <w:jc w:val="center"/>
              <w:rPr>
                <w:rFonts w:hint="default" w:eastAsiaTheme="minorEastAsia"/>
                <w:vertAlign w:val="baseline"/>
                <w:lang w:val="en-US" w:eastAsia="zh-CN"/>
              </w:rPr>
            </w:pPr>
            <w:r>
              <w:rPr>
                <w:rFonts w:hint="eastAsia"/>
                <w:vertAlign w:val="baseline"/>
                <w:lang w:val="en-US" w:eastAsia="zh-CN"/>
              </w:rPr>
              <w:t>DJ+MC</w:t>
            </w:r>
          </w:p>
        </w:tc>
        <w:tc>
          <w:tcPr>
            <w:tcW w:w="1956" w:type="dxa"/>
            <w:vAlign w:val="center"/>
          </w:tcPr>
          <w:p>
            <w:pPr>
              <w:jc w:val="center"/>
              <w:rPr>
                <w:rFonts w:hint="eastAsia"/>
                <w:vertAlign w:val="baseline"/>
              </w:rPr>
            </w:pPr>
            <w:r>
              <w:rPr>
                <w:rFonts w:hint="eastAsia"/>
                <w:vertAlign w:val="baseline"/>
              </w:rPr>
              <w:t>夜晚1场，2人，7天7场</w:t>
            </w: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768" w:type="dxa"/>
            <w:vMerge w:val="continue"/>
            <w:vAlign w:val="center"/>
          </w:tcPr>
          <w:p>
            <w:pPr>
              <w:jc w:val="center"/>
              <w:rPr>
                <w:rFonts w:hint="eastAsia"/>
                <w:vertAlign w:val="baseline"/>
              </w:rPr>
            </w:pPr>
          </w:p>
        </w:tc>
        <w:tc>
          <w:tcPr>
            <w:tcW w:w="1752" w:type="dxa"/>
            <w:vAlign w:val="center"/>
          </w:tcPr>
          <w:p>
            <w:pPr>
              <w:jc w:val="center"/>
              <w:rPr>
                <w:rFonts w:hint="eastAsia" w:eastAsiaTheme="minorEastAsia"/>
                <w:vertAlign w:val="baseline"/>
                <w:lang w:eastAsia="zh-CN"/>
              </w:rPr>
            </w:pPr>
            <w:r>
              <w:rPr>
                <w:rFonts w:hint="eastAsia"/>
                <w:vertAlign w:val="baseline"/>
                <w:lang w:eastAsia="zh-CN"/>
              </w:rPr>
              <w:t>歌手</w:t>
            </w:r>
          </w:p>
        </w:tc>
        <w:tc>
          <w:tcPr>
            <w:tcW w:w="1956" w:type="dxa"/>
            <w:vAlign w:val="center"/>
          </w:tcPr>
          <w:p>
            <w:pPr>
              <w:jc w:val="center"/>
              <w:rPr>
                <w:rFonts w:hint="eastAsia"/>
                <w:vertAlign w:val="baseline"/>
              </w:rPr>
            </w:pPr>
            <w:r>
              <w:rPr>
                <w:rFonts w:hint="eastAsia"/>
                <w:vertAlign w:val="baseline"/>
              </w:rPr>
              <w:t>白天2场，2人，1天2场，7天14场</w:t>
            </w:r>
          </w:p>
        </w:tc>
        <w:tc>
          <w:tcPr>
            <w:tcW w:w="1295" w:type="dxa"/>
            <w:vAlign w:val="center"/>
          </w:tcPr>
          <w:p>
            <w:pPr>
              <w:jc w:val="center"/>
              <w:rPr>
                <w:rFonts w:hint="default" w:eastAsiaTheme="minorEastAsia"/>
                <w:vertAlign w:val="baseline"/>
                <w:lang w:val="en-US" w:eastAsia="zh-CN"/>
              </w:rPr>
            </w:pPr>
            <w:r>
              <w:rPr>
                <w:rFonts w:hint="eastAsia"/>
                <w:vertAlign w:val="baseline"/>
                <w:lang w:val="en-US" w:eastAsia="zh-CN"/>
              </w:rPr>
              <w:t>14</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9</w:t>
            </w:r>
          </w:p>
        </w:tc>
        <w:tc>
          <w:tcPr>
            <w:tcW w:w="768" w:type="dxa"/>
            <w:vMerge w:val="continue"/>
            <w:vAlign w:val="center"/>
          </w:tcPr>
          <w:p>
            <w:pPr>
              <w:jc w:val="center"/>
              <w:rPr>
                <w:rFonts w:hint="eastAsia"/>
                <w:vertAlign w:val="baseline"/>
              </w:rPr>
            </w:pPr>
          </w:p>
        </w:tc>
        <w:tc>
          <w:tcPr>
            <w:tcW w:w="1752" w:type="dxa"/>
            <w:vAlign w:val="center"/>
          </w:tcPr>
          <w:p>
            <w:pPr>
              <w:jc w:val="center"/>
              <w:rPr>
                <w:rFonts w:hint="eastAsia" w:eastAsiaTheme="minorEastAsia"/>
                <w:vertAlign w:val="baseline"/>
                <w:lang w:eastAsia="zh-CN"/>
              </w:rPr>
            </w:pPr>
            <w:r>
              <w:rPr>
                <w:rFonts w:hint="eastAsia"/>
                <w:vertAlign w:val="baseline"/>
                <w:lang w:eastAsia="zh-CN"/>
              </w:rPr>
              <w:t>特级达人</w:t>
            </w:r>
          </w:p>
        </w:tc>
        <w:tc>
          <w:tcPr>
            <w:tcW w:w="1956" w:type="dxa"/>
            <w:vAlign w:val="center"/>
          </w:tcPr>
          <w:p>
            <w:pPr>
              <w:jc w:val="center"/>
              <w:rPr>
                <w:rFonts w:hint="eastAsia"/>
                <w:vertAlign w:val="baseline"/>
              </w:rPr>
            </w:pPr>
            <w:r>
              <w:rPr>
                <w:rFonts w:hint="eastAsia"/>
                <w:vertAlign w:val="baseline"/>
              </w:rPr>
              <w:t>白天1场，7天7场</w:t>
            </w: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eastAsiaTheme="minorEastAsia"/>
                <w:vertAlign w:val="baseline"/>
                <w:lang w:val="en-US" w:eastAsia="zh-CN"/>
              </w:rPr>
            </w:pPr>
            <w:r>
              <w:rPr>
                <w:rFonts w:hint="eastAsia"/>
                <w:vertAlign w:val="baseline"/>
                <w:lang w:val="en-US" w:eastAsia="zh-CN"/>
              </w:rPr>
              <w:t>10</w:t>
            </w:r>
          </w:p>
        </w:tc>
        <w:tc>
          <w:tcPr>
            <w:tcW w:w="768" w:type="dxa"/>
            <w:vAlign w:val="center"/>
          </w:tcPr>
          <w:p>
            <w:pPr>
              <w:jc w:val="center"/>
              <w:rPr>
                <w:rFonts w:hint="eastAsia" w:eastAsiaTheme="minorEastAsia"/>
                <w:vertAlign w:val="baseline"/>
                <w:lang w:eastAsia="zh-CN"/>
              </w:rPr>
            </w:pPr>
            <w:r>
              <w:rPr>
                <w:rFonts w:hint="eastAsia"/>
                <w:vertAlign w:val="baseline"/>
                <w:lang w:eastAsia="zh-CN"/>
              </w:rPr>
              <w:t>执行人员</w:t>
            </w:r>
          </w:p>
        </w:tc>
        <w:tc>
          <w:tcPr>
            <w:tcW w:w="1752" w:type="dxa"/>
            <w:vAlign w:val="center"/>
          </w:tcPr>
          <w:p>
            <w:pPr>
              <w:jc w:val="center"/>
              <w:rPr>
                <w:rFonts w:hint="eastAsia" w:eastAsiaTheme="minorEastAsia"/>
                <w:vertAlign w:val="baseline"/>
                <w:lang w:eastAsia="zh-CN"/>
              </w:rPr>
            </w:pPr>
            <w:r>
              <w:rPr>
                <w:rFonts w:hint="eastAsia"/>
                <w:vertAlign w:val="baseline"/>
                <w:lang w:eastAsia="zh-CN"/>
              </w:rPr>
              <w:t>督导</w:t>
            </w:r>
          </w:p>
        </w:tc>
        <w:tc>
          <w:tcPr>
            <w:tcW w:w="1956" w:type="dxa"/>
            <w:vAlign w:val="center"/>
          </w:tcPr>
          <w:p>
            <w:pPr>
              <w:jc w:val="center"/>
              <w:rPr>
                <w:rFonts w:hint="eastAsia"/>
                <w:vertAlign w:val="baseline"/>
              </w:rPr>
            </w:pPr>
            <w:r>
              <w:rPr>
                <w:rFonts w:hint="eastAsia"/>
                <w:vertAlign w:val="baseline"/>
              </w:rPr>
              <w:t>白天2场，夜晚1场，1天3场，7天21场</w:t>
            </w:r>
          </w:p>
        </w:tc>
        <w:tc>
          <w:tcPr>
            <w:tcW w:w="1295" w:type="dxa"/>
            <w:vAlign w:val="center"/>
          </w:tcPr>
          <w:p>
            <w:pPr>
              <w:jc w:val="center"/>
              <w:rPr>
                <w:rFonts w:hint="default" w:eastAsiaTheme="minorEastAsia"/>
                <w:vertAlign w:val="baseline"/>
                <w:lang w:val="en-US" w:eastAsia="zh-CN"/>
              </w:rPr>
            </w:pPr>
            <w:r>
              <w:rPr>
                <w:rFonts w:hint="eastAsia"/>
                <w:vertAlign w:val="baseline"/>
                <w:lang w:val="en-US" w:eastAsia="zh-CN"/>
              </w:rPr>
              <w:t>21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eastAsiaTheme="minorEastAsia"/>
                <w:vertAlign w:val="baseline"/>
                <w:lang w:val="en-US" w:eastAsia="zh-CN"/>
              </w:rPr>
            </w:pPr>
            <w:r>
              <w:rPr>
                <w:rFonts w:hint="eastAsia"/>
                <w:vertAlign w:val="baseline"/>
                <w:lang w:val="en-US" w:eastAsia="zh-CN"/>
              </w:rPr>
              <w:t>11</w:t>
            </w:r>
          </w:p>
        </w:tc>
        <w:tc>
          <w:tcPr>
            <w:tcW w:w="768" w:type="dxa"/>
            <w:vAlign w:val="center"/>
          </w:tcPr>
          <w:p>
            <w:pPr>
              <w:jc w:val="center"/>
              <w:rPr>
                <w:rFonts w:hint="eastAsia" w:eastAsiaTheme="minorEastAsia"/>
                <w:vertAlign w:val="baseline"/>
                <w:lang w:eastAsia="zh-CN"/>
              </w:rPr>
            </w:pPr>
            <w:r>
              <w:rPr>
                <w:rFonts w:hint="eastAsia"/>
                <w:vertAlign w:val="baseline"/>
                <w:lang w:eastAsia="zh-CN"/>
              </w:rPr>
              <w:t>影像人员</w:t>
            </w:r>
          </w:p>
        </w:tc>
        <w:tc>
          <w:tcPr>
            <w:tcW w:w="1752" w:type="dxa"/>
            <w:vAlign w:val="center"/>
          </w:tcPr>
          <w:p>
            <w:pPr>
              <w:jc w:val="center"/>
              <w:rPr>
                <w:rFonts w:hint="eastAsia" w:eastAsiaTheme="minorEastAsia"/>
                <w:vertAlign w:val="baseline"/>
                <w:lang w:eastAsia="zh-CN"/>
              </w:rPr>
            </w:pPr>
            <w:r>
              <w:rPr>
                <w:rFonts w:hint="eastAsia"/>
                <w:vertAlign w:val="baseline"/>
                <w:lang w:eastAsia="zh-CN"/>
              </w:rPr>
              <w:t>宣传片</w:t>
            </w:r>
          </w:p>
        </w:tc>
        <w:tc>
          <w:tcPr>
            <w:tcW w:w="1956" w:type="dxa"/>
            <w:vAlign w:val="center"/>
          </w:tcPr>
          <w:p>
            <w:pPr>
              <w:jc w:val="center"/>
              <w:rPr>
                <w:rFonts w:hint="eastAsia"/>
                <w:vertAlign w:val="baseline"/>
              </w:rPr>
            </w:pPr>
            <w:r>
              <w:rPr>
                <w:rFonts w:hint="eastAsia"/>
                <w:vertAlign w:val="baseline"/>
              </w:rPr>
              <w:t>拍摄宣传片，摄像3机位，航拍，摄影2机位</w:t>
            </w: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eastAsiaTheme="minorEastAsia"/>
                <w:vertAlign w:val="baseline"/>
                <w:lang w:val="en-US" w:eastAsia="zh-CN"/>
              </w:rPr>
            </w:pPr>
            <w:r>
              <w:rPr>
                <w:rFonts w:hint="eastAsia"/>
                <w:vertAlign w:val="baseline"/>
                <w:lang w:val="en-US" w:eastAsia="zh-CN"/>
              </w:rPr>
              <w:t>12</w:t>
            </w:r>
          </w:p>
        </w:tc>
        <w:tc>
          <w:tcPr>
            <w:tcW w:w="768" w:type="dxa"/>
            <w:vAlign w:val="center"/>
          </w:tcPr>
          <w:p>
            <w:pPr>
              <w:jc w:val="center"/>
              <w:rPr>
                <w:rFonts w:hint="eastAsia"/>
                <w:vertAlign w:val="baseline"/>
              </w:rPr>
            </w:pPr>
          </w:p>
        </w:tc>
        <w:tc>
          <w:tcPr>
            <w:tcW w:w="1752" w:type="dxa"/>
            <w:vAlign w:val="center"/>
          </w:tcPr>
          <w:p>
            <w:pPr>
              <w:jc w:val="center"/>
              <w:rPr>
                <w:rFonts w:hint="eastAsia" w:eastAsiaTheme="minorEastAsia"/>
                <w:vertAlign w:val="baseline"/>
                <w:lang w:eastAsia="zh-CN"/>
              </w:rPr>
            </w:pPr>
            <w:r>
              <w:rPr>
                <w:rFonts w:hint="eastAsia"/>
                <w:vertAlign w:val="baseline"/>
                <w:lang w:eastAsia="zh-CN"/>
              </w:rPr>
              <w:t>日常拍摄记录</w:t>
            </w:r>
          </w:p>
        </w:tc>
        <w:tc>
          <w:tcPr>
            <w:tcW w:w="1956" w:type="dxa"/>
            <w:vAlign w:val="center"/>
          </w:tcPr>
          <w:p>
            <w:pPr>
              <w:jc w:val="center"/>
              <w:rPr>
                <w:rFonts w:hint="eastAsia"/>
                <w:vertAlign w:val="baseline"/>
              </w:rPr>
            </w:pPr>
            <w:r>
              <w:rPr>
                <w:rFonts w:hint="eastAsia"/>
                <w:vertAlign w:val="baseline"/>
              </w:rPr>
              <w:t>开幕式，摄像2几位，航拍1机位</w:t>
            </w:r>
            <w:r>
              <w:rPr>
                <w:rFonts w:hint="eastAsia"/>
                <w:vertAlign w:val="baseline"/>
                <w:lang w:val="en-US" w:eastAsia="zh-CN"/>
              </w:rPr>
              <w:t xml:space="preserve"> ，</w:t>
            </w:r>
            <w:r>
              <w:rPr>
                <w:rFonts w:hint="eastAsia"/>
                <w:vertAlign w:val="baseline"/>
              </w:rPr>
              <w:t>摄影2机位</w:t>
            </w: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eastAsiaTheme="minorEastAsia"/>
                <w:vertAlign w:val="baseline"/>
                <w:lang w:val="en-US" w:eastAsia="zh-CN"/>
              </w:rPr>
            </w:pPr>
            <w:r>
              <w:rPr>
                <w:rFonts w:hint="eastAsia"/>
                <w:vertAlign w:val="baseline"/>
                <w:lang w:val="en-US" w:eastAsia="zh-CN"/>
              </w:rPr>
              <w:t>13</w:t>
            </w:r>
          </w:p>
        </w:tc>
        <w:tc>
          <w:tcPr>
            <w:tcW w:w="768" w:type="dxa"/>
            <w:vAlign w:val="center"/>
          </w:tcPr>
          <w:p>
            <w:pPr>
              <w:jc w:val="center"/>
              <w:rPr>
                <w:rFonts w:hint="eastAsia" w:eastAsiaTheme="minorEastAsia"/>
                <w:vertAlign w:val="baseline"/>
                <w:lang w:eastAsia="zh-CN"/>
              </w:rPr>
            </w:pPr>
            <w:r>
              <w:rPr>
                <w:rFonts w:hint="eastAsia"/>
                <w:vertAlign w:val="baseline"/>
                <w:lang w:eastAsia="zh-CN"/>
              </w:rPr>
              <w:t>全体人员</w:t>
            </w:r>
          </w:p>
        </w:tc>
        <w:tc>
          <w:tcPr>
            <w:tcW w:w="1752" w:type="dxa"/>
            <w:vAlign w:val="center"/>
          </w:tcPr>
          <w:p>
            <w:pPr>
              <w:jc w:val="center"/>
              <w:rPr>
                <w:rFonts w:hint="eastAsia" w:eastAsiaTheme="minorEastAsia"/>
                <w:vertAlign w:val="baseline"/>
                <w:lang w:eastAsia="zh-CN"/>
              </w:rPr>
            </w:pPr>
            <w:r>
              <w:rPr>
                <w:rFonts w:hint="eastAsia"/>
                <w:vertAlign w:val="baseline"/>
                <w:lang w:eastAsia="zh-CN"/>
              </w:rPr>
              <w:t>住宿</w:t>
            </w:r>
          </w:p>
        </w:tc>
        <w:tc>
          <w:tcPr>
            <w:tcW w:w="1956" w:type="dxa"/>
            <w:vAlign w:val="center"/>
          </w:tcPr>
          <w:p>
            <w:pPr>
              <w:jc w:val="center"/>
              <w:rPr>
                <w:rFonts w:hint="eastAsia"/>
                <w:vertAlign w:val="baseline"/>
              </w:rPr>
            </w:pP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eastAsiaTheme="minorEastAsia"/>
                <w:vertAlign w:val="baseline"/>
                <w:lang w:val="en-US" w:eastAsia="zh-CN"/>
              </w:rPr>
            </w:pPr>
            <w:r>
              <w:rPr>
                <w:rFonts w:hint="eastAsia"/>
                <w:vertAlign w:val="baseline"/>
                <w:lang w:val="en-US" w:eastAsia="zh-CN"/>
              </w:rPr>
              <w:t>14</w:t>
            </w:r>
          </w:p>
        </w:tc>
        <w:tc>
          <w:tcPr>
            <w:tcW w:w="768" w:type="dxa"/>
            <w:vAlign w:val="center"/>
          </w:tcPr>
          <w:p>
            <w:pPr>
              <w:jc w:val="center"/>
              <w:rPr>
                <w:rFonts w:hint="eastAsia" w:eastAsiaTheme="minorEastAsia"/>
                <w:vertAlign w:val="baseline"/>
                <w:lang w:eastAsia="zh-CN"/>
              </w:rPr>
            </w:pPr>
            <w:r>
              <w:rPr>
                <w:rFonts w:hint="eastAsia"/>
                <w:vertAlign w:val="baseline"/>
                <w:lang w:eastAsia="zh-CN"/>
              </w:rPr>
              <w:t>全体人员</w:t>
            </w:r>
          </w:p>
        </w:tc>
        <w:tc>
          <w:tcPr>
            <w:tcW w:w="1752" w:type="dxa"/>
            <w:vAlign w:val="center"/>
          </w:tcPr>
          <w:p>
            <w:pPr>
              <w:jc w:val="center"/>
              <w:rPr>
                <w:rFonts w:hint="eastAsia" w:eastAsiaTheme="minorEastAsia"/>
                <w:vertAlign w:val="baseline"/>
                <w:lang w:eastAsia="zh-CN"/>
              </w:rPr>
            </w:pPr>
            <w:r>
              <w:rPr>
                <w:rFonts w:hint="eastAsia"/>
                <w:vertAlign w:val="baseline"/>
                <w:lang w:eastAsia="zh-CN"/>
              </w:rPr>
              <w:t>路费</w:t>
            </w:r>
          </w:p>
        </w:tc>
        <w:tc>
          <w:tcPr>
            <w:tcW w:w="1956" w:type="dxa"/>
            <w:vAlign w:val="center"/>
          </w:tcPr>
          <w:p>
            <w:pPr>
              <w:jc w:val="center"/>
              <w:rPr>
                <w:rFonts w:hint="eastAsia"/>
                <w:vertAlign w:val="baseline"/>
              </w:rPr>
            </w:pPr>
          </w:p>
        </w:tc>
        <w:tc>
          <w:tcPr>
            <w:tcW w:w="129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295" w:type="dxa"/>
            <w:vAlign w:val="center"/>
          </w:tcPr>
          <w:p>
            <w:pPr>
              <w:jc w:val="center"/>
              <w:rPr>
                <w:rFonts w:hint="eastAsia"/>
                <w:vertAlign w:val="baseline"/>
              </w:rPr>
            </w:pPr>
          </w:p>
        </w:tc>
        <w:tc>
          <w:tcPr>
            <w:tcW w:w="129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0" w:type="dxa"/>
            <w:gridSpan w:val="3"/>
            <w:vAlign w:val="center"/>
          </w:tcPr>
          <w:p>
            <w:pPr>
              <w:jc w:val="center"/>
              <w:rPr>
                <w:rFonts w:hint="eastAsia" w:eastAsiaTheme="minorEastAsia"/>
                <w:vertAlign w:val="baseline"/>
                <w:lang w:eastAsia="zh-CN"/>
              </w:rPr>
            </w:pPr>
            <w:r>
              <w:rPr>
                <w:rFonts w:hint="eastAsia"/>
                <w:b/>
                <w:bCs/>
                <w:vertAlign w:val="baseline"/>
                <w:lang w:eastAsia="zh-CN"/>
              </w:rPr>
              <w:t>合计（元）</w:t>
            </w:r>
          </w:p>
        </w:tc>
        <w:tc>
          <w:tcPr>
            <w:tcW w:w="5841" w:type="dxa"/>
            <w:gridSpan w:val="4"/>
            <w:vAlign w:val="center"/>
          </w:tcPr>
          <w:p>
            <w:pPr>
              <w:jc w:val="center"/>
              <w:rPr>
                <w:rFonts w:hint="eastAsia"/>
                <w:vertAlign w:val="baseline"/>
              </w:rPr>
            </w:pPr>
          </w:p>
        </w:tc>
      </w:tr>
    </w:tbl>
    <w:p>
      <w:pPr>
        <w:pStyle w:val="4"/>
        <w:spacing w:line="360" w:lineRule="auto"/>
        <w:jc w:val="both"/>
        <w:rPr>
          <w:rFonts w:hint="eastAsia" w:ascii="宋体" w:hAnsi="宋体" w:eastAsia="宋体"/>
          <w:bCs w:val="0"/>
          <w:lang w:eastAsia="zh-CN"/>
        </w:rPr>
      </w:pPr>
    </w:p>
    <w:p>
      <w:pPr>
        <w:pStyle w:val="4"/>
        <w:spacing w:line="360" w:lineRule="auto"/>
        <w:jc w:val="center"/>
        <w:rPr>
          <w:rFonts w:ascii="宋体" w:hAnsi="宋体" w:eastAsia="宋体"/>
          <w:bCs w:val="0"/>
        </w:rPr>
      </w:pPr>
      <w:r>
        <w:rPr>
          <w:rFonts w:hint="eastAsia" w:ascii="宋体" w:hAnsi="宋体" w:eastAsia="宋体"/>
          <w:bCs w:val="0"/>
          <w:lang w:eastAsia="zh-CN"/>
        </w:rPr>
        <w:t>三</w:t>
      </w:r>
      <w:r>
        <w:rPr>
          <w:rFonts w:hint="eastAsia" w:ascii="宋体" w:hAnsi="宋体" w:eastAsia="宋体"/>
          <w:bCs w:val="0"/>
        </w:rPr>
        <w:t>、资格审查部分</w:t>
      </w:r>
      <w:bookmarkEnd w:id="503"/>
      <w:bookmarkEnd w:id="504"/>
      <w:bookmarkEnd w:id="505"/>
      <w:bookmarkEnd w:id="506"/>
    </w:p>
    <w:p>
      <w:pPr>
        <w:pStyle w:val="4"/>
        <w:spacing w:line="360" w:lineRule="auto"/>
        <w:jc w:val="center"/>
        <w:rPr>
          <w:rFonts w:ascii="宋体" w:hAnsi="宋体" w:eastAsia="宋体"/>
          <w:bCs w:val="0"/>
        </w:rPr>
      </w:pPr>
      <w:r>
        <w:rPr>
          <w:rFonts w:ascii="宋体" w:hAnsi="宋体" w:eastAsia="宋体"/>
          <w:bCs w:val="0"/>
        </w:rPr>
        <w:br w:type="page"/>
      </w:r>
    </w:p>
    <w:p>
      <w:pPr>
        <w:tabs>
          <w:tab w:val="left" w:pos="4475"/>
          <w:tab w:val="left" w:pos="5940"/>
        </w:tabs>
        <w:autoSpaceDE w:val="0"/>
        <w:autoSpaceDN w:val="0"/>
        <w:adjustRightInd w:val="0"/>
        <w:snapToGrid w:val="0"/>
        <w:spacing w:line="360" w:lineRule="auto"/>
        <w:ind w:firstLine="843" w:firstLineChars="300"/>
        <w:jc w:val="left"/>
        <w:rPr>
          <w:rFonts w:ascii="宋体" w:hAnsi="宋体" w:cs="MingLiU"/>
          <w:b/>
          <w:kern w:val="0"/>
          <w:sz w:val="28"/>
          <w:szCs w:val="28"/>
        </w:rPr>
      </w:pPr>
      <w:r>
        <w:rPr>
          <w:rFonts w:ascii="宋体" w:hAnsi="宋体"/>
          <w:b/>
          <w:kern w:val="0"/>
          <w:sz w:val="28"/>
          <w:szCs w:val="28"/>
          <w:u w:val="single"/>
        </w:rPr>
        <w:tab/>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r>
        <w:rPr>
          <w:rFonts w:hint="eastAsia" w:ascii="宋体" w:hAnsi="宋体" w:cs="MingLiU"/>
          <w:b/>
          <w:w w:val="99"/>
          <w:kern w:val="0"/>
          <w:sz w:val="28"/>
          <w:szCs w:val="28"/>
        </w:rPr>
        <w:t>比选</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rPr>
        <w:t>投  标  文  件</w:t>
      </w:r>
    </w:p>
    <w:p>
      <w:pPr>
        <w:autoSpaceDE w:val="0"/>
        <w:autoSpaceDN w:val="0"/>
        <w:adjustRightInd w:val="0"/>
        <w:snapToGrid w:val="0"/>
        <w:spacing w:line="360" w:lineRule="auto"/>
        <w:jc w:val="left"/>
        <w:rPr>
          <w:rFonts w:ascii="宋体" w:hAnsi="宋体" w:cs="MingLiU"/>
          <w:kern w:val="0"/>
          <w:sz w:val="16"/>
          <w:szCs w:val="16"/>
        </w:rPr>
      </w:pPr>
    </w:p>
    <w:p>
      <w:pPr>
        <w:autoSpaceDE w:val="0"/>
        <w:autoSpaceDN w:val="0"/>
        <w:adjustRightInd w:val="0"/>
        <w:snapToGrid w:val="0"/>
        <w:spacing w:line="360" w:lineRule="auto"/>
        <w:jc w:val="center"/>
        <w:rPr>
          <w:rFonts w:hint="eastAsia" w:ascii="宋体" w:hAnsi="宋体" w:cs="MingLiU" w:eastAsiaTheme="minorEastAsia"/>
          <w:b/>
          <w:kern w:val="0"/>
          <w:sz w:val="36"/>
          <w:szCs w:val="36"/>
          <w:lang w:eastAsia="zh-CN"/>
        </w:rPr>
      </w:pPr>
      <w:r>
        <w:rPr>
          <w:rFonts w:hint="eastAsia" w:ascii="宋体" w:hAnsi="宋体" w:cs="MingLiU"/>
          <w:b/>
          <w:kern w:val="0"/>
          <w:sz w:val="36"/>
          <w:szCs w:val="36"/>
        </w:rPr>
        <w:t>资格审查</w:t>
      </w:r>
      <w:r>
        <w:rPr>
          <w:rFonts w:hint="eastAsia" w:ascii="宋体" w:hAnsi="宋体" w:cs="MingLiU"/>
          <w:b/>
          <w:kern w:val="0"/>
          <w:sz w:val="36"/>
          <w:szCs w:val="36"/>
          <w:lang w:eastAsia="zh-CN"/>
        </w:rPr>
        <w:t>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360" w:lineRule="auto"/>
        <w:ind w:firstLine="630" w:firstLineChars="300"/>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rPr>
        <w:t>投标人</w:t>
      </w:r>
      <w:r>
        <w:rPr>
          <w:rFonts w:hint="eastAsia" w:ascii="宋体" w:hAnsi="宋体" w:cs="MingLiU"/>
          <w:b/>
          <w:spacing w:val="1"/>
          <w:w w:val="99"/>
          <w:kern w:val="0"/>
          <w:sz w:val="28"/>
          <w:szCs w:val="28"/>
        </w:rPr>
        <w:t>：</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rPr>
        <w:t>法定代表人或其委托代理人：</w:t>
      </w:r>
      <w:r>
        <w:rPr>
          <w:rFonts w:hint="eastAsia" w:ascii="宋体" w:hAnsi="宋体" w:cs="MingLiU"/>
          <w:b/>
          <w:w w:val="198"/>
          <w:kern w:val="0"/>
          <w:sz w:val="28"/>
          <w:szCs w:val="28"/>
          <w:u w:val="single"/>
        </w:rPr>
        <w:t>　 　　</w:t>
      </w:r>
      <w:r>
        <w:rPr>
          <w:rFonts w:hint="eastAsia" w:ascii="宋体" w:hAnsi="宋体" w:cs="MingLiU"/>
          <w:b/>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u w:val="single"/>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rPr>
        <w:t>年 月 日</w:t>
      </w:r>
    </w:p>
    <w:p>
      <w:pPr>
        <w:spacing w:line="360" w:lineRule="auto"/>
        <w:jc w:val="center"/>
        <w:rPr>
          <w:rFonts w:ascii="宋体" w:hAnsi="宋体" w:cs="MingLiU"/>
          <w:b/>
          <w:kern w:val="0"/>
          <w:sz w:val="32"/>
          <w:szCs w:val="32"/>
        </w:rPr>
      </w:pPr>
    </w:p>
    <w:p>
      <w:pPr>
        <w:spacing w:line="360" w:lineRule="auto"/>
        <w:jc w:val="center"/>
        <w:rPr>
          <w:rFonts w:ascii="宋体" w:hAnsi="宋体" w:cs="MingLiU"/>
          <w:b/>
          <w:kern w:val="0"/>
          <w:sz w:val="32"/>
          <w:szCs w:val="32"/>
        </w:rPr>
      </w:pPr>
    </w:p>
    <w:p>
      <w:pPr>
        <w:spacing w:line="360" w:lineRule="auto"/>
        <w:jc w:val="center"/>
        <w:rPr>
          <w:rFonts w:ascii="宋体" w:hAnsi="宋体" w:cs="MingLiU"/>
          <w:b/>
          <w:kern w:val="0"/>
          <w:sz w:val="32"/>
          <w:szCs w:val="32"/>
        </w:rPr>
      </w:pPr>
      <w:r>
        <w:rPr>
          <w:rFonts w:hint="eastAsia" w:ascii="宋体" w:hAnsi="宋体" w:cs="MingLiU"/>
          <w:b/>
          <w:kern w:val="0"/>
          <w:sz w:val="32"/>
          <w:szCs w:val="32"/>
        </w:rPr>
        <w:t>目    录</w:t>
      </w:r>
    </w:p>
    <w:p>
      <w:pPr>
        <w:spacing w:line="360" w:lineRule="auto"/>
        <w:jc w:val="center"/>
        <w:rPr>
          <w:rFonts w:ascii="宋体" w:hAnsi="宋体" w:cs="MingLiU"/>
          <w:b/>
          <w:kern w:val="0"/>
          <w:sz w:val="32"/>
          <w:szCs w:val="32"/>
        </w:rPr>
      </w:pP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法定代表人身份证明及授权委托书</w:t>
      </w: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sz w:val="24"/>
        </w:rPr>
      </w:pPr>
      <w:r>
        <w:rPr>
          <w:rFonts w:hint="eastAsia" w:ascii="宋体" w:hAnsi="宋体"/>
          <w:sz w:val="24"/>
          <w:lang w:eastAsia="zh-CN"/>
        </w:rPr>
        <w:t>（二）</w:t>
      </w:r>
      <w:r>
        <w:rPr>
          <w:rFonts w:hint="eastAsia" w:ascii="宋体" w:hAnsi="宋体"/>
          <w:sz w:val="24"/>
        </w:rPr>
        <w:t>投标人基本情况表</w:t>
      </w:r>
    </w:p>
    <w:p>
      <w:pPr>
        <w:pStyle w:val="4"/>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（三）承诺</w:t>
      </w: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Theme="minorEastAsia" w:cstheme="minorBidi"/>
          <w:b w:val="0"/>
          <w:bCs w:val="0"/>
          <w:kern w:val="2"/>
          <w:sz w:val="24"/>
          <w:szCs w:val="24"/>
          <w:lang w:val="en-US" w:eastAsia="zh-CN" w:bidi="ar-SA"/>
        </w:rPr>
      </w:pPr>
      <w:r>
        <w:rPr>
          <w:rFonts w:hint="eastAsia" w:ascii="宋体" w:hAnsi="宋体" w:cstheme="minorBidi"/>
          <w:b w:val="0"/>
          <w:bCs w:val="0"/>
          <w:kern w:val="2"/>
          <w:sz w:val="24"/>
          <w:szCs w:val="24"/>
          <w:lang w:val="en-US" w:eastAsia="zh-CN" w:bidi="ar-SA"/>
        </w:rPr>
        <w:t>（四）</w:t>
      </w:r>
      <w:r>
        <w:rPr>
          <w:rFonts w:hint="eastAsia" w:ascii="宋体" w:hAnsi="宋体" w:eastAsiaTheme="minorEastAsia" w:cstheme="minorBidi"/>
          <w:b w:val="0"/>
          <w:bCs w:val="0"/>
          <w:kern w:val="2"/>
          <w:sz w:val="24"/>
          <w:szCs w:val="24"/>
          <w:lang w:val="en-US" w:eastAsia="zh-CN" w:bidi="ar-SA"/>
        </w:rPr>
        <w:t>其他资料</w:t>
      </w:r>
    </w:p>
    <w:p>
      <w:pPr>
        <w:numPr>
          <w:ilvl w:val="0"/>
          <w:numId w:val="0"/>
        </w:numPr>
        <w:spacing w:line="360" w:lineRule="auto"/>
        <w:rPr>
          <w:rFonts w:hint="eastAsia" w:ascii="宋体" w:hAnsi="宋体"/>
          <w:sz w:val="24"/>
          <w:lang w:val="en-US" w:eastAsia="zh-CN"/>
        </w:rPr>
      </w:pPr>
    </w:p>
    <w:p>
      <w:pPr>
        <w:spacing w:line="360" w:lineRule="auto"/>
        <w:ind w:firstLine="869" w:firstLineChars="414"/>
      </w:pPr>
    </w:p>
    <w:p>
      <w:pPr>
        <w:spacing w:line="360" w:lineRule="auto"/>
        <w:ind w:firstLine="869" w:firstLineChars="414"/>
      </w:pPr>
    </w:p>
    <w:p>
      <w:pPr>
        <w:spacing w:line="360" w:lineRule="auto"/>
        <w:ind w:firstLine="869" w:firstLineChars="414"/>
      </w:pPr>
    </w:p>
    <w:p>
      <w:pPr>
        <w:spacing w:line="360" w:lineRule="auto"/>
        <w:ind w:firstLine="869" w:firstLineChars="414"/>
      </w:pPr>
    </w:p>
    <w:p>
      <w:pPr>
        <w:spacing w:line="360" w:lineRule="auto"/>
        <w:ind w:firstLine="869" w:firstLineChars="414"/>
      </w:pPr>
    </w:p>
    <w:p>
      <w:pPr>
        <w:spacing w:line="360" w:lineRule="auto"/>
        <w:jc w:val="center"/>
        <w:rPr>
          <w:rFonts w:ascii="宋体" w:hAnsi="宋体" w:cs="MingLiU"/>
          <w:b/>
          <w:kern w:val="0"/>
          <w:sz w:val="32"/>
          <w:szCs w:val="32"/>
        </w:rPr>
      </w:pPr>
    </w:p>
    <w:p>
      <w:pPr>
        <w:spacing w:line="360" w:lineRule="auto"/>
        <w:jc w:val="center"/>
        <w:rPr>
          <w:rFonts w:ascii="宋体" w:hAnsi="宋体" w:cs="MingLiU"/>
          <w:b/>
          <w:kern w:val="0"/>
          <w:sz w:val="32"/>
          <w:szCs w:val="32"/>
        </w:rPr>
      </w:pPr>
    </w:p>
    <w:p>
      <w:pPr>
        <w:pStyle w:val="4"/>
        <w:numPr>
          <w:ilvl w:val="0"/>
          <w:numId w:val="4"/>
        </w:numPr>
        <w:spacing w:line="360" w:lineRule="auto"/>
        <w:jc w:val="center"/>
        <w:rPr>
          <w:rFonts w:ascii="宋体" w:hAnsi="宋体" w:eastAsia="宋体"/>
        </w:rPr>
      </w:pPr>
      <w:r>
        <w:rPr>
          <w:rFonts w:ascii="宋体" w:hAnsi="宋体" w:eastAsia="宋体"/>
        </w:rPr>
        <w:br w:type="page"/>
      </w:r>
      <w:bookmarkStart w:id="507" w:name="_Toc389633706"/>
      <w:bookmarkStart w:id="508" w:name="_Toc7991"/>
      <w:bookmarkStart w:id="509" w:name="_Toc14956"/>
      <w:bookmarkStart w:id="510" w:name="_Toc358902167"/>
      <w:r>
        <w:rPr>
          <w:rFonts w:hint="eastAsia" w:ascii="宋体" w:hAnsi="宋体" w:eastAsia="宋体"/>
        </w:rPr>
        <w:t>法定代表人身份证明及授权委托书</w:t>
      </w:r>
      <w:bookmarkEnd w:id="507"/>
      <w:bookmarkEnd w:id="508"/>
    </w:p>
    <w:p>
      <w:pPr>
        <w:rPr>
          <w:rFonts w:ascii="Tahoma" w:hAnsi="Tahoma"/>
          <w:sz w:val="24"/>
          <w:szCs w:val="20"/>
        </w:rPr>
      </w:pPr>
    </w:p>
    <w:p>
      <w:pPr>
        <w:spacing w:line="360" w:lineRule="auto"/>
        <w:jc w:val="center"/>
        <w:rPr>
          <w:rFonts w:ascii="宋体" w:hAnsi="宋体"/>
          <w:b/>
        </w:rPr>
      </w:pPr>
      <w:r>
        <w:rPr>
          <w:rFonts w:hint="eastAsia" w:ascii="宋体" w:hAnsi="宋体"/>
          <w:b/>
          <w:sz w:val="28"/>
        </w:rPr>
        <w:t>法定代表人身份证明</w:t>
      </w:r>
    </w:p>
    <w:p>
      <w:pPr>
        <w:tabs>
          <w:tab w:val="left" w:pos="556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投标人名称：</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单位性质：</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地址：</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成立时间：</w:t>
      </w:r>
      <w:r>
        <w:rPr>
          <w:rFonts w:ascii="宋体" w:hAnsi="宋体"/>
          <w:kern w:val="0"/>
          <w:szCs w:val="21"/>
          <w:u w:val="single"/>
        </w:rPr>
        <w:tab/>
      </w:r>
      <w:r>
        <w:rPr>
          <w:rFonts w:hint="eastAsia" w:ascii="宋体" w:hAnsi="宋体" w:cs="MingLiU"/>
          <w:spacing w:val="-1"/>
          <w:kern w:val="0"/>
          <w:szCs w:val="21"/>
        </w:rPr>
        <w:t>年</w:t>
      </w:r>
      <w:r>
        <w:rPr>
          <w:rFonts w:ascii="宋体" w:hAnsi="宋体"/>
          <w:kern w:val="0"/>
          <w:szCs w:val="21"/>
          <w:u w:val="single"/>
        </w:rPr>
        <w:tab/>
      </w:r>
      <w:r>
        <w:rPr>
          <w:rFonts w:hint="eastAsia" w:ascii="宋体" w:hAnsi="宋体" w:cs="MingLiU"/>
          <w:spacing w:val="-1"/>
          <w:kern w:val="0"/>
          <w:szCs w:val="21"/>
        </w:rPr>
        <w:t>月</w:t>
      </w:r>
      <w:r>
        <w:rPr>
          <w:rFonts w:hint="eastAsia" w:ascii="宋体" w:hAnsi="宋体" w:cs="MingLiU"/>
          <w:spacing w:val="-1"/>
          <w:kern w:val="0"/>
          <w:szCs w:val="21"/>
          <w:u w:val="single"/>
          <w:lang w:val="en-US" w:eastAsia="zh-CN"/>
        </w:rPr>
        <w:t xml:space="preserve">         </w:t>
      </w:r>
      <w:r>
        <w:rPr>
          <w:rFonts w:hint="eastAsia" w:ascii="宋体" w:hAnsi="宋体" w:cs="MingLiU"/>
          <w:kern w:val="0"/>
          <w:szCs w:val="21"/>
        </w:rPr>
        <w:t>日</w:t>
      </w:r>
    </w:p>
    <w:p>
      <w:pPr>
        <w:autoSpaceDE w:val="0"/>
        <w:autoSpaceDN w:val="0"/>
        <w:adjustRightInd w:val="0"/>
        <w:snapToGrid w:val="0"/>
        <w:spacing w:line="360" w:lineRule="auto"/>
        <w:ind w:firstLine="186" w:firstLineChars="186"/>
        <w:jc w:val="left"/>
        <w:rPr>
          <w:rFonts w:ascii="宋体" w:hAnsi="宋体" w:cs="MingLiU"/>
          <w:kern w:val="0"/>
          <w:sz w:val="10"/>
          <w:szCs w:val="1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经营期限：</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姓名：</w:t>
      </w:r>
      <w:r>
        <w:rPr>
          <w:rFonts w:ascii="宋体" w:hAnsi="宋体"/>
          <w:kern w:val="0"/>
          <w:szCs w:val="21"/>
          <w:u w:val="single"/>
        </w:rPr>
        <w:tab/>
      </w:r>
      <w:r>
        <w:rPr>
          <w:rFonts w:hint="eastAsia" w:ascii="宋体" w:hAnsi="宋体" w:cs="MingLiU"/>
          <w:kern w:val="0"/>
          <w:szCs w:val="21"/>
        </w:rPr>
        <w:t>性别</w:t>
      </w:r>
      <w:r>
        <w:rPr>
          <w:rFonts w:hint="eastAsia" w:ascii="宋体" w:hAnsi="宋体" w:cs="MingLiU"/>
          <w:spacing w:val="-1"/>
          <w:kern w:val="0"/>
          <w:szCs w:val="21"/>
        </w:rPr>
        <w:t>：</w:t>
      </w:r>
      <w:r>
        <w:rPr>
          <w:rFonts w:ascii="宋体" w:hAnsi="宋体"/>
          <w:kern w:val="0"/>
          <w:szCs w:val="21"/>
          <w:u w:val="single"/>
        </w:rPr>
        <w:tab/>
      </w:r>
      <w:r>
        <w:rPr>
          <w:rFonts w:hint="eastAsia" w:ascii="宋体" w:hAnsi="宋体" w:cs="MingLiU"/>
          <w:spacing w:val="-1"/>
          <w:kern w:val="0"/>
          <w:szCs w:val="21"/>
        </w:rPr>
        <w:t>年</w:t>
      </w:r>
      <w:r>
        <w:rPr>
          <w:rFonts w:hint="eastAsia" w:ascii="宋体" w:hAnsi="宋体" w:cs="MingLiU"/>
          <w:kern w:val="0"/>
          <w:szCs w:val="21"/>
        </w:rPr>
        <w:t>龄：</w:t>
      </w:r>
      <w:r>
        <w:rPr>
          <w:rFonts w:ascii="宋体" w:hAnsi="宋体"/>
          <w:kern w:val="0"/>
          <w:szCs w:val="21"/>
          <w:u w:val="single"/>
        </w:rPr>
        <w:tab/>
      </w:r>
      <w:r>
        <w:rPr>
          <w:rFonts w:hint="eastAsia" w:ascii="宋体" w:hAnsi="宋体" w:cs="MingLiU"/>
          <w:kern w:val="0"/>
          <w:szCs w:val="21"/>
        </w:rPr>
        <w:t>职务：</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szCs w:val="20"/>
        </w:rPr>
      </w:pPr>
    </w:p>
    <w:p>
      <w:pPr>
        <w:tabs>
          <w:tab w:val="left" w:pos="3360"/>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系</w:t>
      </w:r>
      <w:r>
        <w:rPr>
          <w:rFonts w:ascii="宋体" w:hAnsi="宋体"/>
          <w:kern w:val="0"/>
          <w:szCs w:val="21"/>
          <w:u w:val="single"/>
        </w:rPr>
        <w:tab/>
      </w:r>
      <w:r>
        <w:rPr>
          <w:rFonts w:hint="eastAsia" w:ascii="宋体" w:hAnsi="宋体" w:cs="MingLiU"/>
          <w:kern w:val="0"/>
          <w:szCs w:val="21"/>
        </w:rPr>
        <w:t>（投标人名称）的法定代表人。</w:t>
      </w:r>
    </w:p>
    <w:p>
      <w:pPr>
        <w:autoSpaceDE w:val="0"/>
        <w:autoSpaceDN w:val="0"/>
        <w:adjustRightInd w:val="0"/>
        <w:snapToGrid w:val="0"/>
        <w:spacing w:line="360" w:lineRule="auto"/>
        <w:ind w:firstLine="186" w:firstLineChars="186"/>
        <w:jc w:val="left"/>
        <w:rPr>
          <w:rFonts w:ascii="宋体" w:hAnsi="宋体" w:cs="MingLiU"/>
          <w:kern w:val="0"/>
          <w:sz w:val="10"/>
          <w:szCs w:val="10"/>
        </w:rPr>
      </w:pPr>
    </w:p>
    <w:p>
      <w:pPr>
        <w:autoSpaceDE w:val="0"/>
        <w:autoSpaceDN w:val="0"/>
        <w:adjustRightInd w:val="0"/>
        <w:snapToGrid w:val="0"/>
        <w:spacing w:line="360" w:lineRule="auto"/>
        <w:ind w:firstLine="810" w:firstLineChars="386"/>
        <w:jc w:val="left"/>
        <w:rPr>
          <w:rFonts w:ascii="宋体" w:hAnsi="宋体" w:cs="MingLiU"/>
          <w:kern w:val="0"/>
          <w:szCs w:val="21"/>
        </w:rPr>
      </w:pPr>
      <w:r>
        <w:rPr>
          <w:rFonts w:hint="eastAsia" w:ascii="宋体" w:hAnsi="宋体" w:cs="MingLiU"/>
          <w:kern w:val="0"/>
          <w:szCs w:val="21"/>
        </w:rPr>
        <w:t>特此证明。</w:t>
      </w:r>
    </w:p>
    <w:tbl>
      <w:tblPr>
        <w:tblStyle w:val="13"/>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tcPr>
          <w:p>
            <w:pPr>
              <w:spacing w:line="360" w:lineRule="auto"/>
              <w:ind w:left="1050" w:hanging="1050" w:hangingChars="500"/>
              <w:rPr>
                <w:rFonts w:ascii="宋体" w:hAnsi="宋体"/>
                <w:szCs w:val="21"/>
              </w:rPr>
            </w:pPr>
            <w:r>
              <w:rPr>
                <w:rFonts w:hint="eastAsia" w:ascii="宋体" w:hAnsi="宋体"/>
                <w:szCs w:val="21"/>
              </w:rPr>
              <w:t>附法定代表人身份证（第二代）复印件处（头像面）</w:t>
            </w:r>
          </w:p>
        </w:tc>
        <w:tc>
          <w:tcPr>
            <w:tcW w:w="3967" w:type="dxa"/>
          </w:tcPr>
          <w:p>
            <w:pPr>
              <w:spacing w:line="360" w:lineRule="auto"/>
              <w:ind w:left="1260" w:hanging="1260" w:hangingChars="600"/>
              <w:rPr>
                <w:rFonts w:ascii="宋体" w:hAnsi="宋体"/>
                <w:szCs w:val="21"/>
              </w:rPr>
            </w:pPr>
            <w:r>
              <w:rPr>
                <w:rFonts w:hint="eastAsia" w:ascii="宋体" w:hAnsi="宋体"/>
                <w:szCs w:val="21"/>
              </w:rPr>
              <w:t>附法定代表人身份证（第二代）复印件处（有效期面）</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pPr>
        <w:autoSpaceDE w:val="0"/>
        <w:autoSpaceDN w:val="0"/>
        <w:adjustRightInd w:val="0"/>
        <w:snapToGrid w:val="0"/>
        <w:spacing w:line="360" w:lineRule="auto"/>
        <w:jc w:val="left"/>
        <w:rPr>
          <w:rFonts w:ascii="宋体" w:hAnsi="宋体" w:cs="MingLiU"/>
          <w:kern w:val="0"/>
          <w:sz w:val="20"/>
          <w:szCs w:val="20"/>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kern w:val="0"/>
        </w:rPr>
      </w:pPr>
      <w:r>
        <w:rPr>
          <w:rFonts w:ascii="宋体" w:hAnsi="宋体"/>
          <w:kern w:val="0"/>
          <w:szCs w:val="21"/>
          <w:u w:val="single"/>
        </w:rPr>
        <w:tab/>
      </w:r>
      <w:r>
        <w:rPr>
          <w:rFonts w:hint="eastAsia" w:ascii="宋体" w:hAnsi="宋体" w:cs="MingLiU"/>
          <w:spacing w:val="-1"/>
          <w:kern w:val="0"/>
          <w:szCs w:val="21"/>
        </w:rPr>
        <w:t xml:space="preserve">年 </w:t>
      </w:r>
      <w:r>
        <w:rPr>
          <w:rFonts w:hint="eastAsia" w:ascii="宋体" w:hAnsi="宋体" w:cs="MingLiU"/>
          <w:kern w:val="0"/>
          <w:szCs w:val="21"/>
        </w:rPr>
        <w:t>月 日</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p>
    <w:p>
      <w:pPr>
        <w:autoSpaceDE w:val="0"/>
        <w:autoSpaceDN w:val="0"/>
        <w:adjustRightInd w:val="0"/>
        <w:snapToGrid w:val="0"/>
        <w:spacing w:line="360" w:lineRule="auto"/>
        <w:jc w:val="left"/>
        <w:rPr>
          <w:rFonts w:ascii="宋体" w:hAnsi="宋体"/>
          <w:kern w:val="0"/>
        </w:rPr>
      </w:pPr>
      <w:r>
        <w:rPr>
          <w:rFonts w:hint="eastAsia" w:ascii="宋体" w:hAnsi="宋体" w:cs="宋体"/>
          <w:kern w:val="0"/>
          <w:szCs w:val="21"/>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rPr>
          <w:rFonts w:ascii="宋体" w:hAnsi="宋体" w:cs="MingLiU"/>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kern w:val="0"/>
          <w:sz w:val="28"/>
          <w:szCs w:val="28"/>
        </w:rPr>
        <w:t xml:space="preserve">授权委托书 </w:t>
      </w:r>
    </w:p>
    <w:p>
      <w:pPr>
        <w:autoSpaceDE w:val="0"/>
        <w:autoSpaceDN w:val="0"/>
        <w:adjustRightInd w:val="0"/>
        <w:snapToGrid w:val="0"/>
        <w:spacing w:line="360" w:lineRule="auto"/>
        <w:jc w:val="left"/>
        <w:rPr>
          <w:rFonts w:ascii="宋体" w:hAnsi="宋体" w:cs="MingLiU"/>
          <w:kern w:val="0"/>
          <w:sz w:val="12"/>
          <w:szCs w:val="12"/>
        </w:rPr>
      </w:pPr>
    </w:p>
    <w:p>
      <w:pPr>
        <w:autoSpaceDE w:val="0"/>
        <w:autoSpaceDN w:val="0"/>
        <w:adjustRightInd w:val="0"/>
        <w:snapToGrid w:val="0"/>
        <w:spacing w:line="360" w:lineRule="auto"/>
        <w:jc w:val="left"/>
        <w:rPr>
          <w:rFonts w:ascii="宋体" w:hAnsi="宋体" w:cs="MingLiU"/>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本人</w:t>
      </w:r>
      <w:r>
        <w:rPr>
          <w:rFonts w:ascii="宋体" w:hAnsi="宋体"/>
          <w:kern w:val="0"/>
          <w:szCs w:val="21"/>
          <w:u w:val="single"/>
        </w:rPr>
        <w:tab/>
      </w:r>
      <w:r>
        <w:rPr>
          <w:rFonts w:hint="eastAsia" w:ascii="宋体" w:hAnsi="宋体" w:cs="MingLiU"/>
          <w:kern w:val="0"/>
          <w:szCs w:val="21"/>
        </w:rPr>
        <w:t>（姓名）系</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投标</w:t>
      </w:r>
      <w:r>
        <w:rPr>
          <w:rFonts w:hint="eastAsia" w:ascii="宋体" w:hAnsi="宋体" w:cs="MingLiU"/>
          <w:kern w:val="0"/>
          <w:szCs w:val="21"/>
        </w:rPr>
        <w:t>人名称</w:t>
      </w:r>
      <w:r>
        <w:rPr>
          <w:rFonts w:hint="eastAsia" w:ascii="宋体" w:hAnsi="宋体" w:cs="MingLiU"/>
          <w:spacing w:val="1"/>
          <w:kern w:val="0"/>
          <w:szCs w:val="21"/>
        </w:rPr>
        <w:t>）</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ascii="宋体" w:hAnsi="宋体"/>
          <w:kern w:val="0"/>
          <w:szCs w:val="21"/>
          <w:u w:val="single"/>
        </w:rPr>
        <w:tab/>
      </w:r>
      <w:r>
        <w:rPr>
          <w:rFonts w:hint="eastAsia" w:ascii="宋体" w:hAnsi="宋体" w:cs="MingLiU"/>
          <w:kern w:val="0"/>
          <w:szCs w:val="21"/>
        </w:rPr>
        <w:t>（姓名）为我方代理人。代理人根据授权，以我方名义签署、澄清、说明、补正、递交、撤回、修改</w:t>
      </w:r>
      <w:r>
        <w:rPr>
          <w:rFonts w:ascii="宋体" w:hAnsi="宋体"/>
          <w:kern w:val="0"/>
          <w:szCs w:val="21"/>
          <w:u w:val="single"/>
        </w:rPr>
        <w:tab/>
      </w:r>
      <w:r>
        <w:rPr>
          <w:rFonts w:hint="eastAsia" w:ascii="宋体" w:hAnsi="宋体" w:cs="MingLiU"/>
          <w:kern w:val="0"/>
          <w:szCs w:val="21"/>
        </w:rPr>
        <w:t>（项</w:t>
      </w:r>
      <w:r>
        <w:rPr>
          <w:rFonts w:hint="eastAsia" w:ascii="宋体" w:hAnsi="宋体" w:cs="MingLiU"/>
          <w:spacing w:val="-1"/>
          <w:kern w:val="0"/>
          <w:szCs w:val="21"/>
        </w:rPr>
        <w:t>目</w:t>
      </w:r>
      <w:r>
        <w:rPr>
          <w:rFonts w:hint="eastAsia" w:ascii="宋体" w:hAnsi="宋体" w:cs="MingLiU"/>
          <w:kern w:val="0"/>
          <w:szCs w:val="21"/>
        </w:rPr>
        <w:t>名称）</w:t>
      </w:r>
      <w:r>
        <w:rPr>
          <w:rFonts w:hint="eastAsia" w:ascii="宋体" w:hAnsi="宋体" w:cs="MingLiU"/>
          <w:color w:val="000000" w:themeColor="text1"/>
          <w:kern w:val="0"/>
          <w:szCs w:val="21"/>
          <w14:textFill>
            <w14:solidFill>
              <w14:schemeClr w14:val="tx1"/>
            </w14:solidFill>
          </w14:textFill>
        </w:rPr>
        <w:t>投标文件</w:t>
      </w:r>
      <w:r>
        <w:rPr>
          <w:rFonts w:hint="eastAsia" w:ascii="宋体" w:hAnsi="宋体" w:cs="MingLiU"/>
          <w:kern w:val="0"/>
          <w:szCs w:val="21"/>
        </w:rPr>
        <w:t>、签订合同和处理有关事宜，其法律后果由我方承担。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ascii="宋体" w:hAnsi="宋体"/>
          <w:kern w:val="0"/>
          <w:szCs w:val="21"/>
          <w:u w:val="single"/>
        </w:rPr>
        <w:tab/>
      </w:r>
      <w:r>
        <w:rPr>
          <w:rFonts w:hint="eastAsia" w:ascii="宋体" w:hAnsi="宋体" w:cs="MingLiU"/>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hint="eastAsia" w:ascii="宋体" w:hAnsi="宋体" w:cs="MingLiU"/>
          <w:kern w:val="0"/>
          <w:szCs w:val="21"/>
        </w:rPr>
        <w:t>附：法定代表人身份证明。</w:t>
      </w:r>
    </w:p>
    <w:p>
      <w:pPr>
        <w:autoSpaceDE w:val="0"/>
        <w:autoSpaceDN w:val="0"/>
        <w:adjustRightInd w:val="0"/>
        <w:snapToGrid w:val="0"/>
        <w:spacing w:line="360" w:lineRule="auto"/>
        <w:jc w:val="left"/>
        <w:rPr>
          <w:rFonts w:ascii="宋体" w:hAnsi="宋体" w:cs="MingLiU"/>
          <w:kern w:val="0"/>
          <w:sz w:val="12"/>
          <w:szCs w:val="12"/>
        </w:rPr>
      </w:pPr>
    </w:p>
    <w:p>
      <w:pPr>
        <w:autoSpaceDE w:val="0"/>
        <w:autoSpaceDN w:val="0"/>
        <w:adjustRightInd w:val="0"/>
        <w:snapToGrid w:val="0"/>
        <w:spacing w:line="360" w:lineRule="auto"/>
        <w:jc w:val="left"/>
        <w:rPr>
          <w:rFonts w:ascii="宋体" w:hAnsi="宋体" w:cs="MingLiU"/>
          <w:kern w:val="0"/>
          <w:sz w:val="20"/>
          <w:szCs w:val="20"/>
        </w:rPr>
      </w:pPr>
    </w:p>
    <w:p>
      <w:pPr>
        <w:tabs>
          <w:tab w:val="left" w:pos="4200"/>
          <w:tab w:val="left" w:pos="4620"/>
        </w:tabs>
        <w:autoSpaceDE w:val="0"/>
        <w:autoSpaceDN w:val="0"/>
        <w:adjustRightInd w:val="0"/>
        <w:snapToGrid w:val="0"/>
        <w:spacing w:line="360" w:lineRule="auto"/>
        <w:ind w:firstLine="1694"/>
        <w:jc w:val="left"/>
        <w:rPr>
          <w:rFonts w:ascii="宋体" w:hAnsi="宋体"/>
          <w:kern w:val="0"/>
          <w:szCs w:val="21"/>
        </w:rPr>
      </w:pPr>
      <w:r>
        <w:rPr>
          <w:rFonts w:hint="eastAsia" w:ascii="宋体" w:hAnsi="宋体" w:cs="MingLiU"/>
          <w:kern w:val="0"/>
          <w:szCs w:val="21"/>
        </w:rPr>
        <w:t>投  标  人：</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p>
    <w:p>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法定代表人：</w:t>
      </w: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（签字）</w:t>
      </w:r>
    </w:p>
    <w:p>
      <w:pPr>
        <w:tabs>
          <w:tab w:val="left" w:pos="526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委托代理人：</w:t>
      </w:r>
      <w:r>
        <w:rPr>
          <w:rFonts w:ascii="宋体" w:hAnsi="宋体"/>
          <w:kern w:val="0"/>
          <w:szCs w:val="21"/>
          <w:u w:val="single"/>
        </w:rPr>
        <w:tab/>
      </w:r>
      <w:r>
        <w:rPr>
          <w:rFonts w:hint="eastAsia" w:ascii="宋体" w:hAnsi="宋体" w:cs="MingLiU"/>
          <w:kern w:val="0"/>
          <w:szCs w:val="21"/>
        </w:rPr>
        <w:t>（签</w:t>
      </w:r>
      <w:r>
        <w:rPr>
          <w:rFonts w:hint="eastAsia" w:ascii="宋体" w:hAnsi="宋体" w:cs="MingLiU"/>
          <w:spacing w:val="-1"/>
          <w:kern w:val="0"/>
          <w:szCs w:val="21"/>
        </w:rPr>
        <w:t>字</w:t>
      </w:r>
      <w:r>
        <w:rPr>
          <w:rFonts w:hint="eastAsia" w:ascii="宋体" w:hAnsi="宋体" w:cs="MingLiU"/>
          <w:kern w:val="0"/>
          <w:szCs w:val="21"/>
        </w:rPr>
        <w:t>）</w:t>
      </w:r>
    </w:p>
    <w:p>
      <w:pPr>
        <w:tabs>
          <w:tab w:val="left" w:pos="6825"/>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autoSpaceDE w:val="0"/>
        <w:autoSpaceDN w:val="0"/>
        <w:adjustRightInd w:val="0"/>
        <w:snapToGrid w:val="0"/>
        <w:spacing w:line="360" w:lineRule="auto"/>
        <w:jc w:val="left"/>
        <w:rPr>
          <w:rFonts w:ascii="宋体" w:hAnsi="宋体" w:cs="MingLiU"/>
          <w:kern w:val="0"/>
          <w:sz w:val="28"/>
          <w:szCs w:val="28"/>
        </w:rPr>
      </w:pPr>
    </w:p>
    <w:p>
      <w:pPr>
        <w:tabs>
          <w:tab w:val="left" w:pos="4005"/>
          <w:tab w:val="left" w:pos="4100"/>
          <w:tab w:val="left" w:pos="5040"/>
        </w:tabs>
        <w:autoSpaceDE w:val="0"/>
        <w:autoSpaceDN w:val="0"/>
        <w:adjustRightInd w:val="0"/>
        <w:snapToGrid w:val="0"/>
        <w:spacing w:line="360" w:lineRule="auto"/>
        <w:ind w:firstLine="2205" w:firstLineChars="1050"/>
        <w:jc w:val="left"/>
        <w:rPr>
          <w:rFonts w:ascii="宋体" w:hAnsi="宋体" w:cs="MingLiU"/>
          <w:kern w:val="0"/>
          <w:szCs w:val="21"/>
        </w:rPr>
      </w:pPr>
      <w:r>
        <w:rPr>
          <w:rFonts w:ascii="宋体" w:hAnsi="宋体"/>
          <w:kern w:val="0"/>
          <w:szCs w:val="21"/>
          <w:u w:val="single"/>
        </w:rPr>
        <w:tab/>
      </w:r>
      <w:r>
        <w:rPr>
          <w:rFonts w:hint="eastAsia" w:ascii="宋体" w:hAnsi="宋体" w:cs="MingLiU"/>
          <w:kern w:val="0"/>
          <w:szCs w:val="21"/>
        </w:rPr>
        <w:t>年</w:t>
      </w:r>
      <w:r>
        <w:rPr>
          <w:rFonts w:ascii="宋体" w:hAnsi="宋体"/>
          <w:kern w:val="0"/>
          <w:szCs w:val="21"/>
          <w:u w:val="single"/>
        </w:rPr>
        <w:tab/>
      </w:r>
      <w:r>
        <w:rPr>
          <w:rFonts w:hint="eastAsia" w:ascii="宋体" w:hAnsi="宋体" w:cs="MingLiU"/>
          <w:kern w:val="0"/>
          <w:szCs w:val="21"/>
        </w:rPr>
        <w:t>月</w:t>
      </w:r>
      <w:r>
        <w:rPr>
          <w:rFonts w:ascii="宋体" w:hAnsi="宋体"/>
          <w:kern w:val="0"/>
          <w:szCs w:val="21"/>
          <w:u w:val="single"/>
        </w:rPr>
        <w:tab/>
      </w:r>
      <w:r>
        <w:rPr>
          <w:rFonts w:hint="eastAsia" w:ascii="宋体" w:hAnsi="宋体" w:cs="MingLiU"/>
          <w:kern w:val="0"/>
          <w:szCs w:val="21"/>
        </w:rPr>
        <w:t>日</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tbl>
      <w:tblPr>
        <w:tblStyle w:val="13"/>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tcPr>
          <w:p>
            <w:pPr>
              <w:spacing w:line="360" w:lineRule="auto"/>
              <w:ind w:left="1050" w:hanging="1050" w:hangingChars="500"/>
              <w:rPr>
                <w:rFonts w:ascii="宋体" w:hAnsi="宋体"/>
                <w:szCs w:val="21"/>
              </w:rPr>
            </w:pPr>
            <w:r>
              <w:rPr>
                <w:rFonts w:hint="eastAsia" w:ascii="宋体" w:hAnsi="宋体"/>
                <w:szCs w:val="21"/>
              </w:rPr>
              <w:t>附委托代理人身份证（第二代）复印件处（头像面）</w:t>
            </w:r>
          </w:p>
        </w:tc>
        <w:tc>
          <w:tcPr>
            <w:tcW w:w="3967" w:type="dxa"/>
          </w:tcPr>
          <w:p>
            <w:pPr>
              <w:spacing w:line="360" w:lineRule="auto"/>
              <w:ind w:left="1260" w:hanging="1260" w:hangingChars="600"/>
              <w:rPr>
                <w:rFonts w:ascii="宋体" w:hAnsi="宋体"/>
                <w:szCs w:val="21"/>
              </w:rPr>
            </w:pPr>
            <w:r>
              <w:rPr>
                <w:rFonts w:hint="eastAsia" w:ascii="宋体" w:hAnsi="宋体"/>
                <w:szCs w:val="21"/>
              </w:rPr>
              <w:t>附委托代理人身份证（第二代）复印件处（有效期面）</w:t>
            </w:r>
          </w:p>
        </w:tc>
      </w:tr>
    </w:tbl>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5760"/>
        </w:tabs>
        <w:autoSpaceDE w:val="0"/>
        <w:autoSpaceDN w:val="0"/>
        <w:adjustRightInd w:val="0"/>
        <w:spacing w:line="360" w:lineRule="auto"/>
        <w:ind w:left="735" w:right="11" w:hanging="735" w:hangingChars="350"/>
        <w:rPr>
          <w:rFonts w:ascii="宋体" w:hAnsi="宋体" w:cs="MingLiU"/>
          <w:kern w:val="0"/>
          <w:szCs w:val="21"/>
        </w:rPr>
      </w:pPr>
      <w:r>
        <w:rPr>
          <w:rFonts w:hint="eastAsia" w:ascii="宋体" w:hAnsi="宋体" w:cs="MingLiU"/>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left="820" w:leftChars="253" w:right="11" w:hanging="289" w:hangingChars="138"/>
        <w:rPr>
          <w:rFonts w:ascii="宋体" w:hAnsi="宋体" w:cs="MingLiU"/>
          <w:kern w:val="0"/>
          <w:szCs w:val="21"/>
        </w:rPr>
      </w:pPr>
      <w:r>
        <w:rPr>
          <w:rFonts w:hint="eastAsia" w:ascii="宋体" w:hAnsi="宋体" w:cs="MingLiU"/>
          <w:kern w:val="0"/>
          <w:szCs w:val="21"/>
        </w:rPr>
        <w:t>2、法定代表人身份证明及授权委托书原件装入投标文件一并递交，另外需准备一份在开标现场出具。</w:t>
      </w:r>
    </w:p>
    <w:p>
      <w:pPr>
        <w:autoSpaceDE w:val="0"/>
        <w:autoSpaceDN w:val="0"/>
        <w:adjustRightInd w:val="0"/>
        <w:snapToGrid w:val="0"/>
        <w:spacing w:line="360" w:lineRule="auto"/>
        <w:ind w:firstLine="1549" w:firstLineChars="738"/>
        <w:rPr>
          <w:rFonts w:ascii="宋体" w:hAnsi="宋体"/>
        </w:rPr>
      </w:pPr>
      <w:r>
        <w:rPr>
          <w:rFonts w:ascii="宋体" w:hAnsi="宋体"/>
          <w:kern w:val="0"/>
        </w:rPr>
        <w:br w:type="page"/>
      </w:r>
    </w:p>
    <w:p>
      <w:pPr>
        <w:pStyle w:val="4"/>
        <w:spacing w:line="360" w:lineRule="auto"/>
        <w:jc w:val="center"/>
        <w:rPr>
          <w:rFonts w:ascii="宋体" w:hAnsi="宋体" w:eastAsia="宋体"/>
        </w:rPr>
      </w:pPr>
      <w:bookmarkStart w:id="511" w:name="_Toc16848"/>
      <w:bookmarkStart w:id="512" w:name="_Toc389633707"/>
      <w:r>
        <w:rPr>
          <w:rFonts w:hint="eastAsia" w:ascii="宋体" w:hAnsi="宋体" w:eastAsia="宋体"/>
        </w:rPr>
        <w:t>（二）、投标人基本情况表</w:t>
      </w:r>
      <w:bookmarkEnd w:id="509"/>
      <w:bookmarkEnd w:id="510"/>
      <w:bookmarkEnd w:id="511"/>
      <w:bookmarkEnd w:id="512"/>
    </w:p>
    <w:p>
      <w:pPr>
        <w:spacing w:line="360" w:lineRule="auto"/>
        <w:rPr>
          <w:rFonts w:ascii="宋体" w:hAnsi="宋体"/>
        </w:rPr>
      </w:pPr>
    </w:p>
    <w:tbl>
      <w:tblPr>
        <w:tblStyle w:val="13"/>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252"/>
        <w:gridCol w:w="3068"/>
        <w:gridCol w:w="1077"/>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28" w:type="dxa"/>
            <w:vAlign w:val="center"/>
          </w:tcPr>
          <w:p>
            <w:pPr>
              <w:spacing w:line="360" w:lineRule="auto"/>
              <w:jc w:val="center"/>
              <w:rPr>
                <w:rFonts w:ascii="宋体" w:hAnsi="宋体"/>
              </w:rPr>
            </w:pPr>
            <w:r>
              <w:rPr>
                <w:rFonts w:hint="eastAsia" w:ascii="宋体" w:hAnsi="宋体"/>
              </w:rPr>
              <w:t>投标人名称</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28" w:type="dxa"/>
            <w:vAlign w:val="center"/>
          </w:tcPr>
          <w:p>
            <w:pPr>
              <w:spacing w:line="360" w:lineRule="auto"/>
              <w:jc w:val="center"/>
              <w:rPr>
                <w:rFonts w:ascii="宋体" w:hAnsi="宋体"/>
              </w:rPr>
            </w:pPr>
            <w:r>
              <w:rPr>
                <w:rFonts w:hint="eastAsia" w:ascii="宋体" w:hAnsi="宋体"/>
              </w:rPr>
              <w:t>注册地址</w:t>
            </w:r>
          </w:p>
        </w:tc>
        <w:tc>
          <w:tcPr>
            <w:tcW w:w="4320" w:type="dxa"/>
            <w:gridSpan w:val="2"/>
            <w:vAlign w:val="center"/>
          </w:tcPr>
          <w:p>
            <w:pPr>
              <w:spacing w:line="360" w:lineRule="auto"/>
              <w:jc w:val="center"/>
              <w:rPr>
                <w:rFonts w:ascii="宋体" w:hAnsi="宋体"/>
              </w:rPr>
            </w:pPr>
          </w:p>
        </w:tc>
        <w:tc>
          <w:tcPr>
            <w:tcW w:w="1077" w:type="dxa"/>
            <w:vAlign w:val="center"/>
          </w:tcPr>
          <w:p>
            <w:pPr>
              <w:spacing w:line="360" w:lineRule="auto"/>
              <w:jc w:val="center"/>
              <w:rPr>
                <w:rFonts w:ascii="宋体" w:hAnsi="宋体"/>
              </w:rPr>
            </w:pPr>
            <w:r>
              <w:rPr>
                <w:rFonts w:hint="eastAsia" w:ascii="宋体" w:hAnsi="宋体"/>
              </w:rPr>
              <w:t>邮政编码</w:t>
            </w:r>
          </w:p>
        </w:tc>
        <w:tc>
          <w:tcPr>
            <w:tcW w:w="2880"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628" w:type="dxa"/>
            <w:vMerge w:val="restart"/>
            <w:vAlign w:val="center"/>
          </w:tcPr>
          <w:p>
            <w:pPr>
              <w:spacing w:line="360" w:lineRule="auto"/>
              <w:jc w:val="center"/>
              <w:rPr>
                <w:rFonts w:ascii="宋体" w:hAnsi="宋体"/>
              </w:rPr>
            </w:pPr>
            <w:r>
              <w:rPr>
                <w:rFonts w:hint="eastAsia" w:ascii="宋体" w:hAnsi="宋体"/>
              </w:rPr>
              <w:t>联系方式</w:t>
            </w:r>
          </w:p>
        </w:tc>
        <w:tc>
          <w:tcPr>
            <w:tcW w:w="1252" w:type="dxa"/>
            <w:vAlign w:val="center"/>
          </w:tcPr>
          <w:p>
            <w:pPr>
              <w:spacing w:line="360" w:lineRule="auto"/>
              <w:jc w:val="center"/>
              <w:rPr>
                <w:rFonts w:ascii="宋体" w:hAnsi="宋体"/>
              </w:rPr>
            </w:pPr>
            <w:r>
              <w:rPr>
                <w:rFonts w:hint="eastAsia" w:ascii="宋体" w:hAnsi="宋体"/>
              </w:rPr>
              <w:t>联系人</w:t>
            </w:r>
          </w:p>
        </w:tc>
        <w:tc>
          <w:tcPr>
            <w:tcW w:w="3068" w:type="dxa"/>
            <w:vAlign w:val="center"/>
          </w:tcPr>
          <w:p>
            <w:pPr>
              <w:spacing w:line="360" w:lineRule="auto"/>
              <w:jc w:val="center"/>
              <w:rPr>
                <w:rFonts w:ascii="宋体" w:hAnsi="宋体"/>
              </w:rPr>
            </w:pPr>
          </w:p>
        </w:tc>
        <w:tc>
          <w:tcPr>
            <w:tcW w:w="1077" w:type="dxa"/>
            <w:vAlign w:val="center"/>
          </w:tcPr>
          <w:p>
            <w:pPr>
              <w:spacing w:line="360" w:lineRule="auto"/>
              <w:jc w:val="center"/>
              <w:rPr>
                <w:rFonts w:ascii="宋体" w:hAnsi="宋体"/>
              </w:rPr>
            </w:pPr>
            <w:r>
              <w:rPr>
                <w:rFonts w:hint="eastAsia" w:ascii="宋体" w:hAnsi="宋体"/>
              </w:rPr>
              <w:t>电话</w:t>
            </w:r>
          </w:p>
        </w:tc>
        <w:tc>
          <w:tcPr>
            <w:tcW w:w="2880"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628" w:type="dxa"/>
            <w:vMerge w:val="continue"/>
            <w:vAlign w:val="center"/>
          </w:tcPr>
          <w:p>
            <w:pPr>
              <w:spacing w:line="360" w:lineRule="auto"/>
              <w:jc w:val="center"/>
              <w:rPr>
                <w:rFonts w:ascii="宋体" w:hAnsi="宋体"/>
              </w:rPr>
            </w:pPr>
          </w:p>
        </w:tc>
        <w:tc>
          <w:tcPr>
            <w:tcW w:w="1252" w:type="dxa"/>
            <w:vAlign w:val="center"/>
          </w:tcPr>
          <w:p>
            <w:pPr>
              <w:spacing w:line="360" w:lineRule="auto"/>
              <w:jc w:val="center"/>
              <w:rPr>
                <w:rFonts w:ascii="宋体" w:hAnsi="宋体"/>
              </w:rPr>
            </w:pPr>
            <w:r>
              <w:rPr>
                <w:rFonts w:hint="eastAsia" w:ascii="宋体" w:hAnsi="宋体"/>
              </w:rPr>
              <w:t>传真</w:t>
            </w:r>
          </w:p>
        </w:tc>
        <w:tc>
          <w:tcPr>
            <w:tcW w:w="3068" w:type="dxa"/>
            <w:vAlign w:val="center"/>
          </w:tcPr>
          <w:p>
            <w:pPr>
              <w:spacing w:line="360" w:lineRule="auto"/>
              <w:jc w:val="center"/>
              <w:rPr>
                <w:rFonts w:ascii="宋体" w:hAnsi="宋体"/>
              </w:rPr>
            </w:pPr>
          </w:p>
        </w:tc>
        <w:tc>
          <w:tcPr>
            <w:tcW w:w="1077" w:type="dxa"/>
            <w:vAlign w:val="center"/>
          </w:tcPr>
          <w:p>
            <w:pPr>
              <w:spacing w:line="360" w:lineRule="auto"/>
              <w:jc w:val="center"/>
              <w:rPr>
                <w:rFonts w:ascii="宋体" w:hAnsi="宋体"/>
              </w:rPr>
            </w:pPr>
            <w:r>
              <w:rPr>
                <w:rFonts w:hint="eastAsia" w:ascii="宋体" w:hAnsi="宋体"/>
              </w:rPr>
              <w:t>网址</w:t>
            </w:r>
          </w:p>
        </w:tc>
        <w:tc>
          <w:tcPr>
            <w:tcW w:w="2880"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8" w:type="dxa"/>
            <w:vAlign w:val="center"/>
          </w:tcPr>
          <w:p>
            <w:pPr>
              <w:spacing w:line="360" w:lineRule="auto"/>
              <w:jc w:val="center"/>
              <w:rPr>
                <w:rFonts w:ascii="宋体" w:hAnsi="宋体"/>
              </w:rPr>
            </w:pPr>
            <w:r>
              <w:rPr>
                <w:rFonts w:hint="eastAsia" w:ascii="宋体" w:hAnsi="宋体"/>
              </w:rPr>
              <w:t>组织结构</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28" w:type="dxa"/>
            <w:vAlign w:val="center"/>
          </w:tcPr>
          <w:p>
            <w:pPr>
              <w:spacing w:line="360" w:lineRule="auto"/>
              <w:jc w:val="center"/>
              <w:rPr>
                <w:rFonts w:ascii="宋体" w:hAnsi="宋体"/>
              </w:rPr>
            </w:pPr>
            <w:r>
              <w:rPr>
                <w:rFonts w:hint="eastAsia" w:ascii="宋体" w:hAnsi="宋体"/>
              </w:rPr>
              <w:t>法定代表人</w:t>
            </w:r>
          </w:p>
        </w:tc>
        <w:tc>
          <w:tcPr>
            <w:tcW w:w="1252" w:type="dxa"/>
            <w:vAlign w:val="center"/>
          </w:tcPr>
          <w:p>
            <w:pPr>
              <w:spacing w:line="360" w:lineRule="auto"/>
              <w:jc w:val="center"/>
              <w:rPr>
                <w:rFonts w:ascii="宋体" w:hAnsi="宋体"/>
              </w:rPr>
            </w:pPr>
            <w:r>
              <w:rPr>
                <w:rFonts w:hint="eastAsia" w:ascii="宋体" w:hAnsi="宋体"/>
              </w:rPr>
              <w:t>姓名</w:t>
            </w:r>
          </w:p>
        </w:tc>
        <w:tc>
          <w:tcPr>
            <w:tcW w:w="3068" w:type="dxa"/>
            <w:vAlign w:val="center"/>
          </w:tcPr>
          <w:p>
            <w:pPr>
              <w:spacing w:line="360" w:lineRule="auto"/>
              <w:jc w:val="center"/>
              <w:rPr>
                <w:rFonts w:ascii="宋体" w:hAnsi="宋体"/>
              </w:rPr>
            </w:pPr>
          </w:p>
        </w:tc>
        <w:tc>
          <w:tcPr>
            <w:tcW w:w="1077" w:type="dxa"/>
            <w:vAlign w:val="center"/>
          </w:tcPr>
          <w:p>
            <w:pPr>
              <w:spacing w:line="360" w:lineRule="auto"/>
              <w:jc w:val="center"/>
              <w:rPr>
                <w:rFonts w:ascii="宋体" w:hAnsi="宋体"/>
              </w:rPr>
            </w:pPr>
            <w:r>
              <w:rPr>
                <w:rFonts w:hint="eastAsia" w:ascii="宋体" w:hAnsi="宋体"/>
              </w:rPr>
              <w:t>电话</w:t>
            </w:r>
          </w:p>
        </w:tc>
        <w:tc>
          <w:tcPr>
            <w:tcW w:w="2880"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28" w:type="dxa"/>
            <w:vAlign w:val="center"/>
          </w:tcPr>
          <w:p>
            <w:pPr>
              <w:spacing w:line="360" w:lineRule="auto"/>
              <w:jc w:val="center"/>
              <w:rPr>
                <w:rFonts w:ascii="宋体" w:hAnsi="宋体"/>
              </w:rPr>
            </w:pPr>
            <w:r>
              <w:rPr>
                <w:rFonts w:hint="eastAsia" w:ascii="宋体" w:hAnsi="宋体"/>
              </w:rPr>
              <w:t>成立时间</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28" w:type="dxa"/>
            <w:vAlign w:val="center"/>
          </w:tcPr>
          <w:p>
            <w:pPr>
              <w:spacing w:line="360" w:lineRule="auto"/>
              <w:jc w:val="center"/>
              <w:rPr>
                <w:rFonts w:ascii="宋体" w:hAnsi="宋体"/>
              </w:rPr>
            </w:pPr>
            <w:r>
              <w:rPr>
                <w:rFonts w:hint="eastAsia" w:ascii="宋体" w:hAnsi="宋体"/>
              </w:rPr>
              <w:t>企业资质等级</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28" w:type="dxa"/>
            <w:vAlign w:val="center"/>
          </w:tcPr>
          <w:p>
            <w:pPr>
              <w:spacing w:line="360" w:lineRule="auto"/>
              <w:jc w:val="center"/>
              <w:rPr>
                <w:rFonts w:ascii="宋体" w:hAnsi="宋体"/>
              </w:rPr>
            </w:pPr>
            <w:r>
              <w:rPr>
                <w:rFonts w:hint="eastAsia" w:ascii="宋体" w:hAnsi="宋体"/>
              </w:rPr>
              <w:t>营业执照号</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628" w:type="dxa"/>
            <w:vAlign w:val="center"/>
          </w:tcPr>
          <w:p>
            <w:pPr>
              <w:spacing w:line="360" w:lineRule="auto"/>
              <w:jc w:val="center"/>
              <w:rPr>
                <w:rFonts w:ascii="宋体" w:hAnsi="宋体"/>
              </w:rPr>
            </w:pPr>
            <w:r>
              <w:rPr>
                <w:rFonts w:hint="eastAsia" w:ascii="宋体" w:hAnsi="宋体"/>
              </w:rPr>
              <w:t>注册资金</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628" w:type="dxa"/>
            <w:vAlign w:val="center"/>
          </w:tcPr>
          <w:p>
            <w:pPr>
              <w:spacing w:line="360" w:lineRule="auto"/>
              <w:jc w:val="center"/>
              <w:rPr>
                <w:rFonts w:ascii="宋体" w:hAnsi="宋体"/>
              </w:rPr>
            </w:pPr>
            <w:r>
              <w:rPr>
                <w:rFonts w:hint="eastAsia" w:ascii="宋体" w:hAnsi="宋体"/>
              </w:rPr>
              <w:t>开户银行</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628" w:type="dxa"/>
            <w:vAlign w:val="center"/>
          </w:tcPr>
          <w:p>
            <w:pPr>
              <w:spacing w:line="360" w:lineRule="auto"/>
              <w:jc w:val="center"/>
              <w:rPr>
                <w:rFonts w:ascii="宋体" w:hAnsi="宋体"/>
              </w:rPr>
            </w:pPr>
            <w:r>
              <w:rPr>
                <w:rFonts w:hint="eastAsia" w:ascii="宋体" w:hAnsi="宋体"/>
              </w:rPr>
              <w:t>账号</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28" w:type="dxa"/>
            <w:vAlign w:val="center"/>
          </w:tcPr>
          <w:p>
            <w:pPr>
              <w:spacing w:line="360" w:lineRule="auto"/>
              <w:jc w:val="center"/>
              <w:rPr>
                <w:rFonts w:ascii="宋体" w:hAnsi="宋体"/>
              </w:rPr>
            </w:pPr>
            <w:r>
              <w:rPr>
                <w:rFonts w:hint="eastAsia" w:ascii="宋体" w:hAnsi="宋体"/>
              </w:rPr>
              <w:t>经营范围</w:t>
            </w:r>
          </w:p>
        </w:tc>
        <w:tc>
          <w:tcPr>
            <w:tcW w:w="8277" w:type="dxa"/>
            <w:gridSpan w:val="4"/>
            <w:vAlign w:val="center"/>
          </w:tcPr>
          <w:p>
            <w:pPr>
              <w:spacing w:line="360" w:lineRule="auto"/>
              <w:ind w:firstLine="420" w:firstLineChars="2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628" w:type="dxa"/>
            <w:vAlign w:val="center"/>
          </w:tcPr>
          <w:p>
            <w:pPr>
              <w:spacing w:line="360" w:lineRule="auto"/>
              <w:jc w:val="center"/>
              <w:rPr>
                <w:rFonts w:ascii="宋体" w:hAnsi="宋体"/>
              </w:rPr>
            </w:pPr>
            <w:r>
              <w:rPr>
                <w:rFonts w:hint="eastAsia" w:ascii="宋体" w:hAnsi="宋体"/>
              </w:rPr>
              <w:t>备注</w:t>
            </w:r>
          </w:p>
        </w:tc>
        <w:tc>
          <w:tcPr>
            <w:tcW w:w="8277" w:type="dxa"/>
            <w:gridSpan w:val="4"/>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628" w:type="dxa"/>
            <w:vAlign w:val="center"/>
          </w:tcPr>
          <w:p>
            <w:pPr>
              <w:spacing w:line="360" w:lineRule="auto"/>
              <w:jc w:val="center"/>
              <w:rPr>
                <w:rFonts w:ascii="宋体" w:hAnsi="宋体"/>
              </w:rPr>
            </w:pPr>
          </w:p>
        </w:tc>
        <w:tc>
          <w:tcPr>
            <w:tcW w:w="8277" w:type="dxa"/>
            <w:gridSpan w:val="4"/>
            <w:vAlign w:val="center"/>
          </w:tcPr>
          <w:p>
            <w:pPr>
              <w:spacing w:line="360" w:lineRule="auto"/>
              <w:jc w:val="center"/>
              <w:rPr>
                <w:rFonts w:ascii="宋体" w:hAnsi="宋体"/>
              </w:rPr>
            </w:pPr>
          </w:p>
        </w:tc>
      </w:tr>
    </w:tbl>
    <w:p>
      <w:pPr>
        <w:tabs>
          <w:tab w:val="left" w:pos="461"/>
        </w:tabs>
        <w:autoSpaceDE w:val="0"/>
        <w:autoSpaceDN w:val="0"/>
        <w:adjustRightInd w:val="0"/>
        <w:snapToGrid w:val="0"/>
        <w:spacing w:line="360" w:lineRule="auto"/>
        <w:ind w:right="-23"/>
        <w:rPr>
          <w:rFonts w:hint="eastAsia" w:ascii="宋体" w:hAnsi="宋体" w:eastAsia="宋体"/>
        </w:rPr>
      </w:pPr>
      <w:bookmarkStart w:id="513" w:name="_Toc15634"/>
      <w:bookmarkStart w:id="514" w:name="_Toc358902169"/>
      <w:r>
        <w:rPr>
          <w:rFonts w:hint="eastAsia"/>
        </w:rPr>
        <w:t>注：应附投标人有效营业执照</w:t>
      </w:r>
      <w:r>
        <w:rPr>
          <w:rFonts w:hint="eastAsia"/>
          <w:lang w:eastAsia="zh-CN"/>
        </w:rPr>
        <w:t>复印件</w:t>
      </w:r>
      <w:r>
        <w:rPr>
          <w:rFonts w:hint="eastAsia"/>
        </w:rPr>
        <w:t>。</w:t>
      </w:r>
      <w:bookmarkEnd w:id="513"/>
      <w:bookmarkEnd w:id="514"/>
      <w:bookmarkStart w:id="515" w:name="_Toc7344"/>
      <w:bookmarkStart w:id="516" w:name="_Toc358902170"/>
      <w:bookmarkStart w:id="517" w:name="_Toc389633708"/>
      <w:bookmarkStart w:id="518" w:name="_Toc8489"/>
    </w:p>
    <w:bookmarkEnd w:id="515"/>
    <w:bookmarkEnd w:id="516"/>
    <w:bookmarkEnd w:id="517"/>
    <w:bookmarkEnd w:id="518"/>
    <w:p>
      <w:pPr>
        <w:pStyle w:val="4"/>
        <w:spacing w:line="360" w:lineRule="auto"/>
        <w:jc w:val="both"/>
        <w:rPr>
          <w:rFonts w:hint="eastAsia" w:ascii="宋体" w:hAnsi="宋体" w:eastAsia="宋体"/>
        </w:rPr>
      </w:pPr>
      <w:bookmarkStart w:id="519" w:name="_Toc389633709"/>
      <w:bookmarkStart w:id="520" w:name="_Toc16424"/>
      <w:bookmarkStart w:id="521" w:name="_Toc358902171"/>
      <w:bookmarkStart w:id="522" w:name="_Toc14481"/>
    </w:p>
    <w:bookmarkEnd w:id="519"/>
    <w:bookmarkEnd w:id="520"/>
    <w:p>
      <w:pPr>
        <w:spacing w:line="360" w:lineRule="auto"/>
        <w:ind w:left="686" w:hanging="600" w:hangingChars="286"/>
        <w:jc w:val="center"/>
        <w:rPr>
          <w:rFonts w:hint="eastAsia" w:ascii="宋体" w:hAnsi="宋体"/>
        </w:rPr>
        <w:sectPr>
          <w:pgSz w:w="11906" w:h="16838"/>
          <w:pgMar w:top="1304" w:right="1474" w:bottom="1304" w:left="1587" w:header="851" w:footer="992" w:gutter="0"/>
          <w:cols w:space="0" w:num="1"/>
          <w:docGrid w:type="lines" w:linePitch="312" w:charSpace="0"/>
        </w:sectPr>
      </w:pPr>
    </w:p>
    <w:p>
      <w:pPr>
        <w:spacing w:line="360" w:lineRule="auto"/>
      </w:pPr>
    </w:p>
    <w:p>
      <w:pPr>
        <w:pStyle w:val="4"/>
        <w:spacing w:line="360" w:lineRule="auto"/>
        <w:jc w:val="center"/>
        <w:rPr>
          <w:rFonts w:ascii="宋体" w:hAnsi="宋体" w:eastAsia="宋体"/>
        </w:rPr>
      </w:pPr>
      <w:r>
        <w:rPr>
          <w:rFonts w:hint="eastAsia" w:ascii="宋体" w:hAnsi="宋体" w:eastAsia="宋体"/>
        </w:rPr>
        <w:t>（</w:t>
      </w:r>
      <w:r>
        <w:rPr>
          <w:rFonts w:hint="eastAsia" w:ascii="宋体" w:hAnsi="宋体" w:eastAsia="宋体"/>
          <w:lang w:eastAsia="zh-CN"/>
        </w:rPr>
        <w:t>三</w:t>
      </w:r>
      <w:r>
        <w:rPr>
          <w:rFonts w:hint="eastAsia" w:ascii="宋体" w:hAnsi="宋体" w:eastAsia="宋体"/>
        </w:rPr>
        <w:t>）、</w:t>
      </w:r>
      <w:r>
        <w:rPr>
          <w:rFonts w:hint="eastAsia" w:ascii="宋体" w:hAnsi="宋体"/>
          <w:b w:val="0"/>
          <w:color w:val="auto"/>
          <w:highlight w:val="none"/>
        </w:rPr>
        <w:t>承诺</w:t>
      </w:r>
    </w:p>
    <w:p>
      <w:pPr>
        <w:spacing w:line="360" w:lineRule="auto"/>
        <w:jc w:val="center"/>
        <w:rPr>
          <w:rFonts w:ascii="宋体" w:hAnsi="宋体"/>
        </w:rPr>
      </w:pPr>
    </w:p>
    <w:p>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eastAsia="宋体" w:cs="宋体"/>
          <w:b w:val="0"/>
          <w:bCs w:val="0"/>
          <w:snapToGrid w:val="0"/>
          <w:kern w:val="0"/>
          <w:sz w:val="21"/>
          <w:szCs w:val="21"/>
          <w:lang w:val="en-US" w:eastAsia="zh-CN" w:bidi="ar-SA"/>
        </w:rPr>
        <w:t>比选</w:t>
      </w:r>
      <w:r>
        <w:rPr>
          <w:rFonts w:hint="default" w:ascii="宋体" w:hAnsi="宋体" w:eastAsia="宋体" w:cs="宋体"/>
          <w:b w:val="0"/>
          <w:bCs w:val="0"/>
          <w:snapToGrid w:val="0"/>
          <w:kern w:val="0"/>
          <w:sz w:val="21"/>
          <w:szCs w:val="21"/>
          <w:lang w:val="en-US" w:eastAsia="zh-CN" w:bidi="ar-SA"/>
        </w:rPr>
        <w:t>公告发布之日前三年内在经营活动中无行贿犯罪等重大违法记录</w:t>
      </w:r>
      <w:r>
        <w:rPr>
          <w:rFonts w:hint="eastAsia" w:ascii="宋体" w:hAnsi="宋体"/>
          <w:color w:val="auto"/>
          <w:szCs w:val="21"/>
          <w:highlight w:val="none"/>
        </w:rPr>
        <w:t>；</w:t>
      </w:r>
    </w:p>
    <w:p>
      <w:pPr>
        <w:spacing w:line="360" w:lineRule="auto"/>
        <w:ind w:firstLine="420" w:firstLineChars="200"/>
        <w:rPr>
          <w:rFonts w:ascii="宋体" w:hAnsi="宋体"/>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default" w:ascii="宋体" w:hAnsi="宋体" w:eastAsia="宋体" w:cs="宋体"/>
          <w:b w:val="0"/>
          <w:bCs w:val="0"/>
          <w:snapToGrid w:val="0"/>
          <w:kern w:val="0"/>
          <w:sz w:val="21"/>
          <w:szCs w:val="21"/>
          <w:lang w:val="en-US" w:eastAsia="zh-CN" w:bidi="ar-SA"/>
        </w:rPr>
        <w:t>未被列入失信被执行人、重大税收违法案件当事人、严重违法失信行为记录等名单</w:t>
      </w:r>
      <w:r>
        <w:rPr>
          <w:rFonts w:hint="eastAsia" w:ascii="宋体" w:hAnsi="宋体"/>
          <w:color w:val="auto"/>
          <w:szCs w:val="21"/>
          <w:highlight w:val="none"/>
        </w:rPr>
        <w:t>。</w:t>
      </w:r>
    </w:p>
    <w:p>
      <w:pPr>
        <w:spacing w:line="360" w:lineRule="auto"/>
        <w:ind w:firstLine="420" w:firstLineChars="200"/>
        <w:rPr>
          <w:rFonts w:ascii="宋体" w:hAnsi="宋体"/>
        </w:rPr>
      </w:pPr>
      <w:r>
        <w:rPr>
          <w:rFonts w:hint="eastAsia" w:ascii="宋体" w:hAnsi="宋体"/>
          <w:color w:val="auto"/>
          <w:szCs w:val="21"/>
          <w:highlight w:val="none"/>
          <w:lang w:val="en-US" w:eastAsia="zh-CN"/>
        </w:rPr>
        <w:t>2、</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lang w:eastAsia="zh-CN"/>
        </w:rPr>
        <w:t>比选人</w:t>
      </w:r>
      <w:r>
        <w:rPr>
          <w:rFonts w:hint="eastAsia" w:ascii="宋体" w:hAnsi="宋体"/>
          <w:color w:val="auto"/>
          <w:szCs w:val="21"/>
          <w:highlight w:val="none"/>
        </w:rPr>
        <w:t>在合同签订前均有权对我司提供的资料进行核实，若发现弄虚作假，取消中标资格，并按相关法律法规报招标投标监督部门处理，投标保证金不予退还，我司自愿承担因此造成的相关责任并赔偿相应损失。</w:t>
      </w:r>
    </w:p>
    <w:p>
      <w:pPr>
        <w:pStyle w:val="2"/>
        <w:rPr>
          <w:rFonts w:hint="eastAsia" w:ascii="宋体" w:hAnsi="宋体"/>
          <w:color w:val="auto"/>
          <w:szCs w:val="21"/>
          <w:highlight w:val="none"/>
          <w:lang w:eastAsia="zh-CN"/>
        </w:rPr>
      </w:pPr>
    </w:p>
    <w:p>
      <w:pPr>
        <w:rPr>
          <w:rFonts w:hint="eastAsia"/>
          <w:lang w:eastAsia="zh-CN"/>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4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pStyle w:val="2"/>
      </w:pP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4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pStyle w:val="2"/>
      </w:pPr>
    </w:p>
    <w:p>
      <w:pPr>
        <w:spacing w:line="360" w:lineRule="auto"/>
        <w:ind w:firstLine="6300" w:firstLineChars="3000"/>
        <w:rPr>
          <w:rFonts w:ascii="宋体" w:hAnsi="宋体"/>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2"/>
      </w:pPr>
    </w:p>
    <w:p>
      <w:pPr>
        <w:spacing w:line="360" w:lineRule="auto"/>
        <w:rPr>
          <w:rFonts w:ascii="宋体" w:hAnsi="宋体"/>
        </w:rPr>
      </w:pPr>
    </w:p>
    <w:p>
      <w:pPr>
        <w:spacing w:line="360" w:lineRule="auto"/>
        <w:ind w:left="686" w:hanging="600" w:hangingChars="286"/>
        <w:jc w:val="right"/>
        <w:rPr>
          <w:rFonts w:hint="eastAsia" w:ascii="宋体" w:hAnsi="宋体"/>
          <w:lang w:eastAsia="zh-CN"/>
        </w:rPr>
      </w:pPr>
    </w:p>
    <w:p>
      <w:pPr>
        <w:pStyle w:val="2"/>
        <w:rPr>
          <w:rFonts w:hint="eastAsia"/>
          <w:lang w:eastAsia="zh-CN"/>
        </w:rPr>
      </w:pPr>
    </w:p>
    <w:p>
      <w:pPr>
        <w:spacing w:line="360" w:lineRule="auto"/>
        <w:ind w:left="686" w:hanging="600" w:hangingChars="286"/>
        <w:jc w:val="right"/>
        <w:rPr>
          <w:rFonts w:ascii="宋体" w:hAnsi="宋体" w:cs="MingLiU"/>
          <w:snapToGrid w:val="0"/>
          <w:kern w:val="0"/>
          <w:sz w:val="24"/>
        </w:rPr>
      </w:pPr>
      <w:r>
        <w:rPr>
          <w:rFonts w:hint="eastAsia" w:ascii="宋体" w:hAnsi="宋体"/>
        </w:rPr>
        <w:t xml:space="preserve">      </w:t>
      </w:r>
    </w:p>
    <w:p>
      <w:pPr>
        <w:pStyle w:val="4"/>
        <w:spacing w:line="360" w:lineRule="auto"/>
        <w:jc w:val="center"/>
        <w:rPr>
          <w:rFonts w:ascii="宋体" w:hAnsi="宋体" w:eastAsia="宋体"/>
        </w:rPr>
      </w:pPr>
      <w:bookmarkStart w:id="523" w:name="_Toc13499"/>
      <w:bookmarkStart w:id="524" w:name="_Toc389633710"/>
      <w:r>
        <w:rPr>
          <w:rFonts w:hint="eastAsia" w:ascii="宋体" w:hAnsi="宋体" w:eastAsia="宋体"/>
        </w:rPr>
        <w:t>（</w:t>
      </w:r>
      <w:r>
        <w:rPr>
          <w:rFonts w:hint="eastAsia" w:ascii="宋体" w:hAnsi="宋体" w:eastAsia="宋体"/>
          <w:lang w:eastAsia="zh-CN"/>
        </w:rPr>
        <w:t>四</w:t>
      </w:r>
      <w:r>
        <w:rPr>
          <w:rFonts w:hint="eastAsia" w:ascii="宋体" w:hAnsi="宋体" w:eastAsia="宋体"/>
        </w:rPr>
        <w:t>）、其他资料</w:t>
      </w:r>
      <w:bookmarkEnd w:id="523"/>
      <w:bookmarkEnd w:id="524"/>
    </w:p>
    <w:p>
      <w:pPr>
        <w:spacing w:line="360" w:lineRule="auto"/>
        <w:jc w:val="center"/>
      </w:pPr>
      <w:r>
        <w:rPr>
          <w:rFonts w:hint="eastAsia" w:ascii="宋体" w:hAnsi="宋体"/>
          <w:sz w:val="24"/>
        </w:rPr>
        <w:t>（格式自拟）</w:t>
      </w:r>
    </w:p>
    <w:p>
      <w:pPr>
        <w:tabs>
          <w:tab w:val="left" w:pos="830"/>
        </w:tabs>
        <w:spacing w:line="360" w:lineRule="auto"/>
        <w:jc w:val="left"/>
      </w:pPr>
      <w:r>
        <w:rPr>
          <w:rFonts w:hint="eastAsia"/>
        </w:rPr>
        <w:tab/>
      </w: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p>
      <w:pPr>
        <w:tabs>
          <w:tab w:val="left" w:pos="830"/>
        </w:tabs>
        <w:spacing w:line="360" w:lineRule="auto"/>
        <w:jc w:val="left"/>
      </w:pPr>
    </w:p>
    <w:bookmarkEnd w:id="521"/>
    <w:bookmarkEnd w:id="522"/>
    <w:p>
      <w:pPr>
        <w:spacing w:line="360" w:lineRule="auto"/>
        <w:jc w:val="both"/>
        <w:rPr>
          <w:lang w:val="en-US" w:eastAsia="zh-CN"/>
        </w:rPr>
      </w:pPr>
    </w:p>
    <w:p>
      <w:pPr>
        <w:jc w:val="center"/>
        <w:rPr>
          <w:rFonts w:hint="eastAsia"/>
          <w:lang w:val="en-US" w:eastAsia="zh-CN"/>
        </w:rPr>
      </w:pPr>
    </w:p>
    <w:sectPr>
      <w:pgSz w:w="11906" w:h="16838"/>
      <w:pgMar w:top="1304" w:right="1474" w:bottom="130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MingLiU">
    <w:panose1 w:val="02020509000000000000"/>
    <w:charset w:val="88"/>
    <w:family w:val="swiss"/>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MingLiUfalt">
    <w:altName w:val="MingLiU"/>
    <w:panose1 w:val="00000000000000000000"/>
    <w:charset w:val="88"/>
    <w:family w:val="auto"/>
    <w:pitch w:val="default"/>
    <w:sig w:usb0="00000000" w:usb1="00000000" w:usb2="00000010" w:usb3="00000000" w:csb0="00100000" w:csb1="00000000"/>
  </w:font>
  <w:font w:name="Tahoma">
    <w:panose1 w:val="020B0604030504040204"/>
    <w:charset w:val="00"/>
    <w:family w:val="decorative"/>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T+v9Y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ruxWrgXhzTFhb6XlXGGERarZwUEW0tPS5U352y9ZD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CbT+v9YBAACwAwAADgAAAAAAAAABACAAAAAe&#10;AQAAZHJzL2Uyb0RvYy54bWxQSwUGAAAAAAYABgBZAQAAZgU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wKEt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tZ&#10;Jnl6DzVmPXjMi8NHN+DSzPeAl4n1IINJX+RDMI7ini7iiiESnh6tqtWqxBDH2OwgfvH83AeIn4Qz&#10;JBkNDTi9LCo7foE4ps4pqZp1t0rrPEFtSd/Q66vqKj+4RBBc25Qr8i5MMInS2Hqy4rAbJp47156Q&#10;Zo/70FCL60+J/mxR7rQ6sxFmYzcbBx/Uvsu7lWqB/3CI2FtuOVUYYZFqcnCQmfS0dGlT/vZz1v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AtcChLXAQAAsAMAAA4AAAAAAAAAAQAgAAAA&#10;HgEAAGRycy9lMm9Eb2MueG1sUEsFBgAAAAAGAAYAWQEAAGcFA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DB27F"/>
    <w:multiLevelType w:val="singleLevel"/>
    <w:tmpl w:val="F18DB27F"/>
    <w:lvl w:ilvl="0" w:tentative="0">
      <w:start w:val="1"/>
      <w:numFmt w:val="chineseCounting"/>
      <w:suff w:val="nothing"/>
      <w:lvlText w:val="（%1）"/>
      <w:lvlJc w:val="left"/>
      <w:rPr>
        <w:rFonts w:hint="eastAsia"/>
      </w:rPr>
    </w:lvl>
  </w:abstractNum>
  <w:abstractNum w:abstractNumId="1">
    <w:nsid w:val="35483A01"/>
    <w:multiLevelType w:val="multilevel"/>
    <w:tmpl w:val="35483A01"/>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0171F1"/>
    <w:multiLevelType w:val="singleLevel"/>
    <w:tmpl w:val="650171F1"/>
    <w:lvl w:ilvl="0" w:tentative="0">
      <w:start w:val="4"/>
      <w:numFmt w:val="chineseCounting"/>
      <w:suff w:val="nothing"/>
      <w:lvlText w:val="（%1）"/>
      <w:lvlJc w:val="left"/>
    </w:lvl>
  </w:abstractNum>
  <w:abstractNum w:abstractNumId="3">
    <w:nsid w:val="6501720B"/>
    <w:multiLevelType w:val="singleLevel"/>
    <w:tmpl w:val="6501720B"/>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OTdkYWI1ZmFjMWUxNWRhNjVjM2I5MGIxMzgzMDkifQ=="/>
  </w:docVars>
  <w:rsids>
    <w:rsidRoot w:val="20C31EC5"/>
    <w:rsid w:val="000A31AE"/>
    <w:rsid w:val="00214AE9"/>
    <w:rsid w:val="002A2219"/>
    <w:rsid w:val="00405D5C"/>
    <w:rsid w:val="004F4579"/>
    <w:rsid w:val="00575D1E"/>
    <w:rsid w:val="00640118"/>
    <w:rsid w:val="0064332C"/>
    <w:rsid w:val="00736A55"/>
    <w:rsid w:val="007D41AB"/>
    <w:rsid w:val="00803E67"/>
    <w:rsid w:val="008403DB"/>
    <w:rsid w:val="008C762A"/>
    <w:rsid w:val="00A45950"/>
    <w:rsid w:val="00A54A4B"/>
    <w:rsid w:val="00B064EB"/>
    <w:rsid w:val="00BB0CA9"/>
    <w:rsid w:val="00BD0CE2"/>
    <w:rsid w:val="00BD3776"/>
    <w:rsid w:val="00C07432"/>
    <w:rsid w:val="00C32F7E"/>
    <w:rsid w:val="00C90818"/>
    <w:rsid w:val="00CC2D0D"/>
    <w:rsid w:val="00D4609D"/>
    <w:rsid w:val="00DB1A3C"/>
    <w:rsid w:val="00DB43BA"/>
    <w:rsid w:val="00DB6739"/>
    <w:rsid w:val="00DE489B"/>
    <w:rsid w:val="00E63AC1"/>
    <w:rsid w:val="00EA0745"/>
    <w:rsid w:val="017B460F"/>
    <w:rsid w:val="01BC44A0"/>
    <w:rsid w:val="01C22777"/>
    <w:rsid w:val="01E1151C"/>
    <w:rsid w:val="022120C8"/>
    <w:rsid w:val="022401D8"/>
    <w:rsid w:val="02522423"/>
    <w:rsid w:val="026B5803"/>
    <w:rsid w:val="02BA5950"/>
    <w:rsid w:val="033C0BE1"/>
    <w:rsid w:val="03472B95"/>
    <w:rsid w:val="03580F67"/>
    <w:rsid w:val="038355E9"/>
    <w:rsid w:val="03F47012"/>
    <w:rsid w:val="0455272D"/>
    <w:rsid w:val="045D25C6"/>
    <w:rsid w:val="045F585E"/>
    <w:rsid w:val="04957790"/>
    <w:rsid w:val="04EA379A"/>
    <w:rsid w:val="04F65AF5"/>
    <w:rsid w:val="056308E8"/>
    <w:rsid w:val="05D2339D"/>
    <w:rsid w:val="0658022A"/>
    <w:rsid w:val="069E49FC"/>
    <w:rsid w:val="06B5073C"/>
    <w:rsid w:val="06C65F8F"/>
    <w:rsid w:val="071B3792"/>
    <w:rsid w:val="07311C28"/>
    <w:rsid w:val="0743469A"/>
    <w:rsid w:val="07A95835"/>
    <w:rsid w:val="0831315B"/>
    <w:rsid w:val="09046640"/>
    <w:rsid w:val="095B0BC1"/>
    <w:rsid w:val="09A75BDA"/>
    <w:rsid w:val="09DA2559"/>
    <w:rsid w:val="09E11168"/>
    <w:rsid w:val="0A227F8D"/>
    <w:rsid w:val="0A33112A"/>
    <w:rsid w:val="0A7550FA"/>
    <w:rsid w:val="0B0C5764"/>
    <w:rsid w:val="0B183857"/>
    <w:rsid w:val="0B231966"/>
    <w:rsid w:val="0B60686E"/>
    <w:rsid w:val="0C0323F6"/>
    <w:rsid w:val="0C7D3591"/>
    <w:rsid w:val="0D2D5B26"/>
    <w:rsid w:val="0DA25CB9"/>
    <w:rsid w:val="0E1213D7"/>
    <w:rsid w:val="0E1863A7"/>
    <w:rsid w:val="0E597AB2"/>
    <w:rsid w:val="0EAF2CBB"/>
    <w:rsid w:val="0EB412FF"/>
    <w:rsid w:val="0EFD05EB"/>
    <w:rsid w:val="0F370B6E"/>
    <w:rsid w:val="0F9E104E"/>
    <w:rsid w:val="10073F9C"/>
    <w:rsid w:val="102A6690"/>
    <w:rsid w:val="10C73FE9"/>
    <w:rsid w:val="10EA6028"/>
    <w:rsid w:val="10FD1C16"/>
    <w:rsid w:val="11077E72"/>
    <w:rsid w:val="11191A59"/>
    <w:rsid w:val="113C0C02"/>
    <w:rsid w:val="119C0A44"/>
    <w:rsid w:val="1231398B"/>
    <w:rsid w:val="12D5178E"/>
    <w:rsid w:val="12EE00DB"/>
    <w:rsid w:val="13356AAB"/>
    <w:rsid w:val="1374470E"/>
    <w:rsid w:val="1380237D"/>
    <w:rsid w:val="139C158C"/>
    <w:rsid w:val="13E56467"/>
    <w:rsid w:val="1440770A"/>
    <w:rsid w:val="14444687"/>
    <w:rsid w:val="14AB25D0"/>
    <w:rsid w:val="14CE434C"/>
    <w:rsid w:val="14DE5196"/>
    <w:rsid w:val="14FB097C"/>
    <w:rsid w:val="15130611"/>
    <w:rsid w:val="15777777"/>
    <w:rsid w:val="15954B41"/>
    <w:rsid w:val="1599029F"/>
    <w:rsid w:val="159A00D5"/>
    <w:rsid w:val="15AA7EDD"/>
    <w:rsid w:val="15C623C0"/>
    <w:rsid w:val="15ED5330"/>
    <w:rsid w:val="16893BC5"/>
    <w:rsid w:val="16BA6720"/>
    <w:rsid w:val="16C51A30"/>
    <w:rsid w:val="17403392"/>
    <w:rsid w:val="17843323"/>
    <w:rsid w:val="17AB65AE"/>
    <w:rsid w:val="17E62B13"/>
    <w:rsid w:val="1885270D"/>
    <w:rsid w:val="18D309E6"/>
    <w:rsid w:val="18D3434E"/>
    <w:rsid w:val="190A7045"/>
    <w:rsid w:val="193E0606"/>
    <w:rsid w:val="194370AF"/>
    <w:rsid w:val="19D72F09"/>
    <w:rsid w:val="1A1129D9"/>
    <w:rsid w:val="1A2E002D"/>
    <w:rsid w:val="1A584430"/>
    <w:rsid w:val="1A9E2F13"/>
    <w:rsid w:val="1B542101"/>
    <w:rsid w:val="1B585757"/>
    <w:rsid w:val="1B8149C0"/>
    <w:rsid w:val="1B892774"/>
    <w:rsid w:val="1BE75AD6"/>
    <w:rsid w:val="1C223F99"/>
    <w:rsid w:val="1C452C7C"/>
    <w:rsid w:val="1C4F52EF"/>
    <w:rsid w:val="1C5538AD"/>
    <w:rsid w:val="1C697DC7"/>
    <w:rsid w:val="1C844AD5"/>
    <w:rsid w:val="1CC87E0D"/>
    <w:rsid w:val="1CDD4E1F"/>
    <w:rsid w:val="1CEF52F5"/>
    <w:rsid w:val="1D015C1E"/>
    <w:rsid w:val="1D025C4F"/>
    <w:rsid w:val="1D0D15DC"/>
    <w:rsid w:val="1D2B1639"/>
    <w:rsid w:val="1DBB48CC"/>
    <w:rsid w:val="1DE855BA"/>
    <w:rsid w:val="1E6F4770"/>
    <w:rsid w:val="1F3550A4"/>
    <w:rsid w:val="1F736027"/>
    <w:rsid w:val="1F77352F"/>
    <w:rsid w:val="1FA244F8"/>
    <w:rsid w:val="1FED70BB"/>
    <w:rsid w:val="20185835"/>
    <w:rsid w:val="20210DD0"/>
    <w:rsid w:val="203F4AE6"/>
    <w:rsid w:val="20667A2D"/>
    <w:rsid w:val="20C31EC5"/>
    <w:rsid w:val="20CD1FFA"/>
    <w:rsid w:val="21032F53"/>
    <w:rsid w:val="216F3BA6"/>
    <w:rsid w:val="2188728C"/>
    <w:rsid w:val="21BF7282"/>
    <w:rsid w:val="21EB1340"/>
    <w:rsid w:val="21EE43B2"/>
    <w:rsid w:val="21F740DB"/>
    <w:rsid w:val="224B651F"/>
    <w:rsid w:val="22C5463A"/>
    <w:rsid w:val="22D172D0"/>
    <w:rsid w:val="23234D36"/>
    <w:rsid w:val="233002DF"/>
    <w:rsid w:val="239C4CB5"/>
    <w:rsid w:val="23A70563"/>
    <w:rsid w:val="23FF3D60"/>
    <w:rsid w:val="24712D96"/>
    <w:rsid w:val="249F72D8"/>
    <w:rsid w:val="252A0E7D"/>
    <w:rsid w:val="25331294"/>
    <w:rsid w:val="258057F7"/>
    <w:rsid w:val="25DD1F42"/>
    <w:rsid w:val="265E53F8"/>
    <w:rsid w:val="269D7546"/>
    <w:rsid w:val="26AA7A44"/>
    <w:rsid w:val="26E529B2"/>
    <w:rsid w:val="26F65843"/>
    <w:rsid w:val="270713DE"/>
    <w:rsid w:val="27264F13"/>
    <w:rsid w:val="2734309C"/>
    <w:rsid w:val="283C1C4B"/>
    <w:rsid w:val="283F730E"/>
    <w:rsid w:val="286B29E2"/>
    <w:rsid w:val="28884040"/>
    <w:rsid w:val="28B13884"/>
    <w:rsid w:val="28FE6A96"/>
    <w:rsid w:val="29076605"/>
    <w:rsid w:val="290C475A"/>
    <w:rsid w:val="29142C58"/>
    <w:rsid w:val="29285EB2"/>
    <w:rsid w:val="292C001A"/>
    <w:rsid w:val="297A0C83"/>
    <w:rsid w:val="2A572817"/>
    <w:rsid w:val="2A5E6041"/>
    <w:rsid w:val="2AC82BD1"/>
    <w:rsid w:val="2AD75CA7"/>
    <w:rsid w:val="2AFF0A9F"/>
    <w:rsid w:val="2B841F31"/>
    <w:rsid w:val="2BC0327A"/>
    <w:rsid w:val="2BD36EBA"/>
    <w:rsid w:val="2BF3639E"/>
    <w:rsid w:val="2CFD37CB"/>
    <w:rsid w:val="2D01519A"/>
    <w:rsid w:val="2D2525C2"/>
    <w:rsid w:val="2E61009E"/>
    <w:rsid w:val="2E6747E3"/>
    <w:rsid w:val="2E803A55"/>
    <w:rsid w:val="2EC17F97"/>
    <w:rsid w:val="2EF40042"/>
    <w:rsid w:val="2EF438FE"/>
    <w:rsid w:val="2F116C55"/>
    <w:rsid w:val="2F3E7931"/>
    <w:rsid w:val="2FA636AE"/>
    <w:rsid w:val="2FAA557F"/>
    <w:rsid w:val="301461DC"/>
    <w:rsid w:val="30597C64"/>
    <w:rsid w:val="308272E1"/>
    <w:rsid w:val="308C784D"/>
    <w:rsid w:val="309F0345"/>
    <w:rsid w:val="30B95337"/>
    <w:rsid w:val="30C81A78"/>
    <w:rsid w:val="30CD75BA"/>
    <w:rsid w:val="3105717D"/>
    <w:rsid w:val="31492B04"/>
    <w:rsid w:val="318D2C4C"/>
    <w:rsid w:val="32097DA0"/>
    <w:rsid w:val="320B52F9"/>
    <w:rsid w:val="320F2A29"/>
    <w:rsid w:val="3231294D"/>
    <w:rsid w:val="325B6A12"/>
    <w:rsid w:val="32721EC7"/>
    <w:rsid w:val="32C83195"/>
    <w:rsid w:val="32DD3581"/>
    <w:rsid w:val="32DF09E0"/>
    <w:rsid w:val="334D7ECA"/>
    <w:rsid w:val="33526C97"/>
    <w:rsid w:val="335F442D"/>
    <w:rsid w:val="338765C0"/>
    <w:rsid w:val="33A9244F"/>
    <w:rsid w:val="33BC01A4"/>
    <w:rsid w:val="33DC3D44"/>
    <w:rsid w:val="33DE4F46"/>
    <w:rsid w:val="34593EA8"/>
    <w:rsid w:val="348338BD"/>
    <w:rsid w:val="35770328"/>
    <w:rsid w:val="359C088D"/>
    <w:rsid w:val="35AE1FEB"/>
    <w:rsid w:val="35B104C4"/>
    <w:rsid w:val="35CC0038"/>
    <w:rsid w:val="35F3300D"/>
    <w:rsid w:val="36D76825"/>
    <w:rsid w:val="36E56139"/>
    <w:rsid w:val="36FD34CA"/>
    <w:rsid w:val="372209AD"/>
    <w:rsid w:val="375E7D46"/>
    <w:rsid w:val="37803ACD"/>
    <w:rsid w:val="37BF535B"/>
    <w:rsid w:val="37EC070A"/>
    <w:rsid w:val="385A393B"/>
    <w:rsid w:val="386E7D44"/>
    <w:rsid w:val="38C12367"/>
    <w:rsid w:val="38D31047"/>
    <w:rsid w:val="393277D9"/>
    <w:rsid w:val="39342CDC"/>
    <w:rsid w:val="39440AA0"/>
    <w:rsid w:val="395A2F20"/>
    <w:rsid w:val="395D0881"/>
    <w:rsid w:val="397434D7"/>
    <w:rsid w:val="3977173C"/>
    <w:rsid w:val="397A6FD4"/>
    <w:rsid w:val="39D23A50"/>
    <w:rsid w:val="39F82659"/>
    <w:rsid w:val="3A1421E1"/>
    <w:rsid w:val="3A294C80"/>
    <w:rsid w:val="3A32131A"/>
    <w:rsid w:val="3A384F99"/>
    <w:rsid w:val="3B407A42"/>
    <w:rsid w:val="3BB07DED"/>
    <w:rsid w:val="3BCE6372"/>
    <w:rsid w:val="3C0016B7"/>
    <w:rsid w:val="3C2D6DE1"/>
    <w:rsid w:val="3C2E0E1F"/>
    <w:rsid w:val="3C444CEB"/>
    <w:rsid w:val="3C483209"/>
    <w:rsid w:val="3C6503B1"/>
    <w:rsid w:val="3CAA54C0"/>
    <w:rsid w:val="3CE50430"/>
    <w:rsid w:val="3D20251A"/>
    <w:rsid w:val="3D505079"/>
    <w:rsid w:val="3D761E12"/>
    <w:rsid w:val="3D7A2E3B"/>
    <w:rsid w:val="3DA5029A"/>
    <w:rsid w:val="3DA760B3"/>
    <w:rsid w:val="3DCC4ECA"/>
    <w:rsid w:val="3DDD19B0"/>
    <w:rsid w:val="3DFB053B"/>
    <w:rsid w:val="3E4C0BFB"/>
    <w:rsid w:val="3E5062AB"/>
    <w:rsid w:val="3E7842BC"/>
    <w:rsid w:val="3EB626E7"/>
    <w:rsid w:val="3F0E0929"/>
    <w:rsid w:val="3F673383"/>
    <w:rsid w:val="3F7C7C68"/>
    <w:rsid w:val="3F823334"/>
    <w:rsid w:val="3F9F6CCA"/>
    <w:rsid w:val="3FC00AAF"/>
    <w:rsid w:val="3FD930FA"/>
    <w:rsid w:val="40553E33"/>
    <w:rsid w:val="405B540C"/>
    <w:rsid w:val="40704186"/>
    <w:rsid w:val="40E13171"/>
    <w:rsid w:val="42036201"/>
    <w:rsid w:val="421C23EB"/>
    <w:rsid w:val="427E6E3C"/>
    <w:rsid w:val="428E4E6D"/>
    <w:rsid w:val="42A75B8A"/>
    <w:rsid w:val="43074AD7"/>
    <w:rsid w:val="431074D0"/>
    <w:rsid w:val="43C05DDB"/>
    <w:rsid w:val="43DF0265"/>
    <w:rsid w:val="441C2DD3"/>
    <w:rsid w:val="444E14C1"/>
    <w:rsid w:val="4481593F"/>
    <w:rsid w:val="449010DC"/>
    <w:rsid w:val="44E22CBF"/>
    <w:rsid w:val="455617A9"/>
    <w:rsid w:val="457F073F"/>
    <w:rsid w:val="4591205D"/>
    <w:rsid w:val="45E2085D"/>
    <w:rsid w:val="45FA25C5"/>
    <w:rsid w:val="467E015B"/>
    <w:rsid w:val="46E7127B"/>
    <w:rsid w:val="4721180E"/>
    <w:rsid w:val="473B5542"/>
    <w:rsid w:val="47416331"/>
    <w:rsid w:val="474B4720"/>
    <w:rsid w:val="47745B2D"/>
    <w:rsid w:val="47A426B8"/>
    <w:rsid w:val="480A3765"/>
    <w:rsid w:val="487C6CB6"/>
    <w:rsid w:val="48A72DEC"/>
    <w:rsid w:val="48A94E7A"/>
    <w:rsid w:val="48AD4646"/>
    <w:rsid w:val="48F46551"/>
    <w:rsid w:val="4917420B"/>
    <w:rsid w:val="49395AB2"/>
    <w:rsid w:val="49710AEB"/>
    <w:rsid w:val="499175A4"/>
    <w:rsid w:val="49CF1DD3"/>
    <w:rsid w:val="49ED0B29"/>
    <w:rsid w:val="49F411C5"/>
    <w:rsid w:val="4A54065B"/>
    <w:rsid w:val="4A761CF3"/>
    <w:rsid w:val="4A924A8E"/>
    <w:rsid w:val="4A9F72D0"/>
    <w:rsid w:val="4AC95394"/>
    <w:rsid w:val="4BEE1F03"/>
    <w:rsid w:val="4BF63914"/>
    <w:rsid w:val="4C106C36"/>
    <w:rsid w:val="4C312323"/>
    <w:rsid w:val="4C457B9E"/>
    <w:rsid w:val="4C727CC8"/>
    <w:rsid w:val="4D477240"/>
    <w:rsid w:val="4D8D7F86"/>
    <w:rsid w:val="4DAD76FD"/>
    <w:rsid w:val="4DD115C4"/>
    <w:rsid w:val="4DE67D5D"/>
    <w:rsid w:val="4DED57F3"/>
    <w:rsid w:val="4DF96CFB"/>
    <w:rsid w:val="4EB400A8"/>
    <w:rsid w:val="4EBC0C30"/>
    <w:rsid w:val="4EDF6E72"/>
    <w:rsid w:val="4EE22EFF"/>
    <w:rsid w:val="4F095A93"/>
    <w:rsid w:val="4F902158"/>
    <w:rsid w:val="50366FF6"/>
    <w:rsid w:val="5099074F"/>
    <w:rsid w:val="509B2934"/>
    <w:rsid w:val="509C7BF7"/>
    <w:rsid w:val="50BC5B63"/>
    <w:rsid w:val="50FE0E8F"/>
    <w:rsid w:val="51086292"/>
    <w:rsid w:val="513C4E84"/>
    <w:rsid w:val="51556843"/>
    <w:rsid w:val="51D64F3A"/>
    <w:rsid w:val="52003272"/>
    <w:rsid w:val="52DD476C"/>
    <w:rsid w:val="530054E8"/>
    <w:rsid w:val="531B38ED"/>
    <w:rsid w:val="533673F4"/>
    <w:rsid w:val="53406B74"/>
    <w:rsid w:val="53AC26A7"/>
    <w:rsid w:val="53B804A1"/>
    <w:rsid w:val="53C34299"/>
    <w:rsid w:val="53E91ABA"/>
    <w:rsid w:val="54076BA6"/>
    <w:rsid w:val="54525487"/>
    <w:rsid w:val="545A05A2"/>
    <w:rsid w:val="54C87FCF"/>
    <w:rsid w:val="54DA5317"/>
    <w:rsid w:val="551E1373"/>
    <w:rsid w:val="55427815"/>
    <w:rsid w:val="55586A7A"/>
    <w:rsid w:val="557210F2"/>
    <w:rsid w:val="5590272C"/>
    <w:rsid w:val="568F78E9"/>
    <w:rsid w:val="56A52DD6"/>
    <w:rsid w:val="56C41B68"/>
    <w:rsid w:val="56EE0B2B"/>
    <w:rsid w:val="5711645A"/>
    <w:rsid w:val="577B3567"/>
    <w:rsid w:val="578A79C2"/>
    <w:rsid w:val="578D59DF"/>
    <w:rsid w:val="578F05B4"/>
    <w:rsid w:val="57902053"/>
    <w:rsid w:val="579260B8"/>
    <w:rsid w:val="57AD56CD"/>
    <w:rsid w:val="587B0253"/>
    <w:rsid w:val="5890053B"/>
    <w:rsid w:val="58CC17FE"/>
    <w:rsid w:val="58CD3A07"/>
    <w:rsid w:val="58CF0C0C"/>
    <w:rsid w:val="58D45316"/>
    <w:rsid w:val="592877BD"/>
    <w:rsid w:val="59583735"/>
    <w:rsid w:val="598B1B6A"/>
    <w:rsid w:val="5997309B"/>
    <w:rsid w:val="59C032C8"/>
    <w:rsid w:val="59E47BB3"/>
    <w:rsid w:val="5A2A2F3C"/>
    <w:rsid w:val="5A6D6801"/>
    <w:rsid w:val="5ACF1614"/>
    <w:rsid w:val="5B02435F"/>
    <w:rsid w:val="5B24776C"/>
    <w:rsid w:val="5B5D21F0"/>
    <w:rsid w:val="5BEB137D"/>
    <w:rsid w:val="5BFA6368"/>
    <w:rsid w:val="5C3E2979"/>
    <w:rsid w:val="5C5E238B"/>
    <w:rsid w:val="5C6A4AED"/>
    <w:rsid w:val="5CC71C35"/>
    <w:rsid w:val="5CE562F3"/>
    <w:rsid w:val="5CE87986"/>
    <w:rsid w:val="5D6C7040"/>
    <w:rsid w:val="5D7C616D"/>
    <w:rsid w:val="5DB577D9"/>
    <w:rsid w:val="5DC5502F"/>
    <w:rsid w:val="5DE33D00"/>
    <w:rsid w:val="5E5D126A"/>
    <w:rsid w:val="5EA01215"/>
    <w:rsid w:val="5EB5567F"/>
    <w:rsid w:val="5EB80D4A"/>
    <w:rsid w:val="5EBA0AA3"/>
    <w:rsid w:val="5F063CF6"/>
    <w:rsid w:val="5F322F02"/>
    <w:rsid w:val="5FC01818"/>
    <w:rsid w:val="5FD535A3"/>
    <w:rsid w:val="5FED2771"/>
    <w:rsid w:val="60090BC9"/>
    <w:rsid w:val="60714201"/>
    <w:rsid w:val="607507A3"/>
    <w:rsid w:val="60976BEF"/>
    <w:rsid w:val="60C661DB"/>
    <w:rsid w:val="612E44E2"/>
    <w:rsid w:val="614F042C"/>
    <w:rsid w:val="6158623A"/>
    <w:rsid w:val="61CB21A0"/>
    <w:rsid w:val="61D647DD"/>
    <w:rsid w:val="61DF7AD0"/>
    <w:rsid w:val="62EA2F64"/>
    <w:rsid w:val="634A2CDE"/>
    <w:rsid w:val="6397797F"/>
    <w:rsid w:val="63C632E4"/>
    <w:rsid w:val="648D2588"/>
    <w:rsid w:val="64B33C47"/>
    <w:rsid w:val="64ED782E"/>
    <w:rsid w:val="650F1AC2"/>
    <w:rsid w:val="650F280A"/>
    <w:rsid w:val="651A2FA8"/>
    <w:rsid w:val="65204DFE"/>
    <w:rsid w:val="65491C01"/>
    <w:rsid w:val="65AF5CE3"/>
    <w:rsid w:val="65C8530F"/>
    <w:rsid w:val="66A13420"/>
    <w:rsid w:val="66BB3A01"/>
    <w:rsid w:val="67042268"/>
    <w:rsid w:val="67052B3E"/>
    <w:rsid w:val="67273515"/>
    <w:rsid w:val="6788150F"/>
    <w:rsid w:val="678E3C55"/>
    <w:rsid w:val="681E6CCF"/>
    <w:rsid w:val="68395267"/>
    <w:rsid w:val="685840CD"/>
    <w:rsid w:val="68621B93"/>
    <w:rsid w:val="68BC708A"/>
    <w:rsid w:val="68E90A30"/>
    <w:rsid w:val="6903561B"/>
    <w:rsid w:val="69324A81"/>
    <w:rsid w:val="69D96633"/>
    <w:rsid w:val="69EA3BD4"/>
    <w:rsid w:val="6A031C28"/>
    <w:rsid w:val="6A4060E3"/>
    <w:rsid w:val="6A524680"/>
    <w:rsid w:val="6A63466C"/>
    <w:rsid w:val="6A6B0BB5"/>
    <w:rsid w:val="6AA91F9E"/>
    <w:rsid w:val="6ACA62F3"/>
    <w:rsid w:val="6AE26578"/>
    <w:rsid w:val="6AF673F3"/>
    <w:rsid w:val="6B0F0C49"/>
    <w:rsid w:val="6B495AF8"/>
    <w:rsid w:val="6B58687E"/>
    <w:rsid w:val="6BCB001E"/>
    <w:rsid w:val="6C2537DF"/>
    <w:rsid w:val="6C4038DA"/>
    <w:rsid w:val="6C536588"/>
    <w:rsid w:val="6CA70944"/>
    <w:rsid w:val="6CDC326F"/>
    <w:rsid w:val="6CFF2DCE"/>
    <w:rsid w:val="6D4E3025"/>
    <w:rsid w:val="6DAE26EC"/>
    <w:rsid w:val="6DC74662"/>
    <w:rsid w:val="6DD379AE"/>
    <w:rsid w:val="6DD76B29"/>
    <w:rsid w:val="6E146121"/>
    <w:rsid w:val="6E1F23B6"/>
    <w:rsid w:val="6E2830ED"/>
    <w:rsid w:val="6E3B07E1"/>
    <w:rsid w:val="6E5B516C"/>
    <w:rsid w:val="6E604561"/>
    <w:rsid w:val="6E901C37"/>
    <w:rsid w:val="6EFD2CE6"/>
    <w:rsid w:val="6F3123A9"/>
    <w:rsid w:val="6F3B1A41"/>
    <w:rsid w:val="6F5265E7"/>
    <w:rsid w:val="6F906F7A"/>
    <w:rsid w:val="6FBC2F34"/>
    <w:rsid w:val="6FD62ABF"/>
    <w:rsid w:val="706A1917"/>
    <w:rsid w:val="70785090"/>
    <w:rsid w:val="70A05AF7"/>
    <w:rsid w:val="70D463FA"/>
    <w:rsid w:val="70D746BD"/>
    <w:rsid w:val="71304C88"/>
    <w:rsid w:val="71536397"/>
    <w:rsid w:val="7232212E"/>
    <w:rsid w:val="724B7B56"/>
    <w:rsid w:val="72A87564"/>
    <w:rsid w:val="72C16B31"/>
    <w:rsid w:val="730B1229"/>
    <w:rsid w:val="732627A9"/>
    <w:rsid w:val="73377FF2"/>
    <w:rsid w:val="733960B4"/>
    <w:rsid w:val="733E1573"/>
    <w:rsid w:val="734E2C0D"/>
    <w:rsid w:val="735B4E89"/>
    <w:rsid w:val="73822638"/>
    <w:rsid w:val="73AE0D28"/>
    <w:rsid w:val="73D741B2"/>
    <w:rsid w:val="73E3593E"/>
    <w:rsid w:val="73E94D26"/>
    <w:rsid w:val="74276028"/>
    <w:rsid w:val="74285C71"/>
    <w:rsid w:val="7436789A"/>
    <w:rsid w:val="743E5448"/>
    <w:rsid w:val="74514D3D"/>
    <w:rsid w:val="745A03E0"/>
    <w:rsid w:val="74740D09"/>
    <w:rsid w:val="74F754C9"/>
    <w:rsid w:val="757952A7"/>
    <w:rsid w:val="760B544E"/>
    <w:rsid w:val="76622052"/>
    <w:rsid w:val="77104D67"/>
    <w:rsid w:val="7733634E"/>
    <w:rsid w:val="778C58E7"/>
    <w:rsid w:val="77CF53B3"/>
    <w:rsid w:val="77E709A9"/>
    <w:rsid w:val="7821305A"/>
    <w:rsid w:val="786D5B61"/>
    <w:rsid w:val="786F4FD7"/>
    <w:rsid w:val="788801BB"/>
    <w:rsid w:val="78C134A7"/>
    <w:rsid w:val="78CA2EA6"/>
    <w:rsid w:val="78EC6CD2"/>
    <w:rsid w:val="78F85458"/>
    <w:rsid w:val="78FC18E0"/>
    <w:rsid w:val="7946448D"/>
    <w:rsid w:val="796630D3"/>
    <w:rsid w:val="7973058C"/>
    <w:rsid w:val="799655B7"/>
    <w:rsid w:val="79B56EF8"/>
    <w:rsid w:val="79C76AE8"/>
    <w:rsid w:val="79D36835"/>
    <w:rsid w:val="79DE110D"/>
    <w:rsid w:val="7A81688E"/>
    <w:rsid w:val="7A9339CD"/>
    <w:rsid w:val="7AE121B9"/>
    <w:rsid w:val="7B0C2B29"/>
    <w:rsid w:val="7B5A37CB"/>
    <w:rsid w:val="7B920110"/>
    <w:rsid w:val="7B942E87"/>
    <w:rsid w:val="7BAD559E"/>
    <w:rsid w:val="7C185429"/>
    <w:rsid w:val="7C4138C3"/>
    <w:rsid w:val="7C7E0144"/>
    <w:rsid w:val="7C861433"/>
    <w:rsid w:val="7CAB59D0"/>
    <w:rsid w:val="7CB6429C"/>
    <w:rsid w:val="7D144BB3"/>
    <w:rsid w:val="7D4A395D"/>
    <w:rsid w:val="7D960FD5"/>
    <w:rsid w:val="7E287026"/>
    <w:rsid w:val="7E4B2B86"/>
    <w:rsid w:val="7E78795B"/>
    <w:rsid w:val="7EE3167F"/>
    <w:rsid w:val="7F375A23"/>
    <w:rsid w:val="7F4C71E3"/>
    <w:rsid w:val="7FCE13BF"/>
    <w:rsid w:val="7FCE212B"/>
    <w:rsid w:val="7FD97764"/>
    <w:rsid w:val="7FF60A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link w:val="19"/>
    <w:unhideWhenUsed/>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line="416" w:lineRule="auto"/>
      <w:outlineLvl w:val="2"/>
    </w:pPr>
    <w:rPr>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2"/>
    <w:basedOn w:val="1"/>
    <w:qFormat/>
    <w:uiPriority w:val="0"/>
    <w:pPr>
      <w:autoSpaceDE w:val="0"/>
      <w:autoSpaceDN w:val="0"/>
      <w:adjustRightInd w:val="0"/>
      <w:snapToGrid w:val="0"/>
      <w:spacing w:line="460" w:lineRule="atLeast"/>
      <w:ind w:firstLine="480"/>
      <w:jc w:val="left"/>
    </w:pPr>
    <w:rPr>
      <w:rFonts w:ascii="宋体"/>
      <w:kern w:val="0"/>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3"/>
    <w:next w:val="1"/>
    <w:qFormat/>
    <w:uiPriority w:val="0"/>
  </w:style>
  <w:style w:type="paragraph" w:styleId="10">
    <w:name w:val="toc 2"/>
    <w:basedOn w:val="1"/>
    <w:next w:val="1"/>
    <w:qFormat/>
    <w:uiPriority w:val="0"/>
    <w:pPr>
      <w:ind w:left="420" w:leftChars="200"/>
    </w:pPr>
  </w:style>
  <w:style w:type="paragraph" w:styleId="11">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12">
    <w:name w:val="Body Text First Indent"/>
    <w:basedOn w:val="2"/>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2"/>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single"/>
    </w:rPr>
  </w:style>
  <w:style w:type="character" w:styleId="17">
    <w:name w:val="Hyperlink"/>
    <w:basedOn w:val="15"/>
    <w:qFormat/>
    <w:uiPriority w:val="0"/>
    <w:rPr>
      <w:color w:val="0000FF"/>
      <w:u w:val="single"/>
    </w:rPr>
  </w:style>
  <w:style w:type="paragraph" w:customStyle="1" w:styleId="18">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19">
    <w:name w:val="标题 2 Char"/>
    <w:link w:val="4"/>
    <w:qFormat/>
    <w:uiPriority w:val="0"/>
    <w:rPr>
      <w:rFonts w:ascii="Arial" w:hAnsi="Arial" w:eastAsia="黑体"/>
      <w:b/>
      <w:bCs/>
      <w:sz w:val="32"/>
      <w:szCs w:val="32"/>
    </w:rPr>
  </w:style>
  <w:style w:type="paragraph" w:customStyle="1" w:styleId="20">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22">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14545</Words>
  <Characters>15657</Characters>
  <Lines>66</Lines>
  <Paragraphs>78</Paragraphs>
  <TotalTime>1</TotalTime>
  <ScaleCrop>false</ScaleCrop>
  <LinksUpToDate>false</LinksUpToDate>
  <CharactersWithSpaces>16491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2017-07-10T08:41:00Z</dcterms:created>
  <dc:creator>Administrator</dc:creator>
  <cp:lastModifiedBy>a.19900815</cp:lastModifiedBy>
  <cp:lastPrinted>2019-01-30T03:10:00Z</cp:lastPrinted>
  <dcterms:modified xsi:type="dcterms:W3CDTF">2023-09-18T03:24:27Z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DE4C6A042EBD43B4BBB3534916B8D34E</vt:lpwstr>
  </property>
</Properties>
</file>