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0"/>
        </w:tabs>
        <w:spacing w:line="600" w:lineRule="exact"/>
        <w:rPr>
          <w:rFonts w:hint="eastAsia" w:ascii="仿宋_GB2312" w:eastAsia="仿宋_GB2312"/>
          <w:b/>
          <w:sz w:val="36"/>
          <w:szCs w:val="36"/>
          <w:lang w:eastAsia="zh-CN"/>
        </w:rPr>
      </w:pPr>
      <w:bookmarkStart w:id="0" w:name="_Toc277082535"/>
      <w:bookmarkStart w:id="1" w:name="_Toc5017"/>
      <w:bookmarkStart w:id="2" w:name="_Toc22183"/>
      <w:bookmarkStart w:id="3" w:name="_Toc22260"/>
      <w:bookmarkStart w:id="4" w:name="_Toc224103298"/>
      <w:bookmarkStart w:id="5" w:name="_Toc287607727"/>
      <w:r>
        <w:rPr>
          <w:rFonts w:hint="eastAsia" w:ascii="仿宋_GB2312" w:eastAsia="仿宋_GB2312"/>
          <w:b/>
          <w:sz w:val="36"/>
          <w:szCs w:val="36"/>
        </w:rPr>
        <w:t>工程名称：</w:t>
      </w:r>
      <w:r>
        <w:rPr>
          <w:rFonts w:hint="eastAsia" w:ascii="仿宋_GB2312" w:eastAsia="仿宋_GB2312"/>
          <w:b/>
          <w:sz w:val="36"/>
          <w:szCs w:val="36"/>
          <w:lang w:eastAsia="zh-CN"/>
        </w:rPr>
        <w:t>安居古城旅游动线节点景观提升项目（文庙崖壁部分）</w:t>
      </w:r>
    </w:p>
    <w:p>
      <w:pPr>
        <w:spacing w:line="600" w:lineRule="exact"/>
        <w:rPr>
          <w:rFonts w:ascii="宋体" w:hAnsi="宋体" w:eastAsia="仿宋_GB2312"/>
          <w:b/>
          <w:spacing w:val="20"/>
          <w:kern w:val="0"/>
          <w:sz w:val="32"/>
          <w:highlight w:val="yellow"/>
        </w:rPr>
      </w:pPr>
      <w:r>
        <w:rPr>
          <w:rFonts w:hint="eastAsia" w:ascii="仿宋_GB2312" w:eastAsia="仿宋_GB2312"/>
          <w:b/>
          <w:sz w:val="36"/>
          <w:szCs w:val="36"/>
        </w:rPr>
        <w:t xml:space="preserve">   </w:t>
      </w:r>
    </w:p>
    <w:p>
      <w:pPr>
        <w:autoSpaceDE w:val="0"/>
        <w:autoSpaceDN w:val="0"/>
        <w:adjustRightInd w:val="0"/>
        <w:snapToGrid w:val="0"/>
        <w:spacing w:line="500" w:lineRule="exact"/>
        <w:rPr>
          <w:rFonts w:ascii="宋体" w:hAnsi="宋体"/>
          <w:spacing w:val="9"/>
          <w:kern w:val="0"/>
        </w:rPr>
      </w:pPr>
    </w:p>
    <w:p>
      <w:pPr>
        <w:autoSpaceDE w:val="0"/>
        <w:autoSpaceDN w:val="0"/>
        <w:adjustRightInd w:val="0"/>
        <w:snapToGrid w:val="0"/>
        <w:spacing w:line="500" w:lineRule="exact"/>
        <w:rPr>
          <w:rFonts w:ascii="宋体" w:hAnsi="宋体"/>
          <w:spacing w:val="9"/>
          <w:kern w:val="0"/>
        </w:rPr>
      </w:pPr>
    </w:p>
    <w:p>
      <w:pPr>
        <w:autoSpaceDE w:val="0"/>
        <w:autoSpaceDN w:val="0"/>
        <w:adjustRightInd w:val="0"/>
        <w:snapToGrid w:val="0"/>
        <w:spacing w:line="240" w:lineRule="atLeast"/>
        <w:jc w:val="center"/>
        <w:rPr>
          <w:rFonts w:ascii="宋体" w:hAnsi="宋体"/>
          <w:b/>
          <w:spacing w:val="34"/>
          <w:kern w:val="0"/>
          <w:sz w:val="96"/>
        </w:rPr>
      </w:pPr>
    </w:p>
    <w:p>
      <w:pPr>
        <w:autoSpaceDE w:val="0"/>
        <w:autoSpaceDN w:val="0"/>
        <w:adjustRightInd w:val="0"/>
        <w:snapToGrid w:val="0"/>
        <w:spacing w:line="240" w:lineRule="atLeast"/>
        <w:rPr>
          <w:rFonts w:ascii="宋体" w:hAnsi="宋体"/>
          <w:b/>
          <w:spacing w:val="34"/>
          <w:kern w:val="0"/>
          <w:sz w:val="96"/>
        </w:rPr>
      </w:pPr>
    </w:p>
    <w:p>
      <w:pPr>
        <w:autoSpaceDE w:val="0"/>
        <w:autoSpaceDN w:val="0"/>
        <w:adjustRightInd w:val="0"/>
        <w:snapToGrid w:val="0"/>
        <w:spacing w:line="240" w:lineRule="atLeast"/>
        <w:jc w:val="center"/>
        <w:rPr>
          <w:rFonts w:ascii="宋体" w:hAnsi="宋体"/>
          <w:b/>
          <w:spacing w:val="34"/>
          <w:kern w:val="0"/>
          <w:sz w:val="96"/>
        </w:rPr>
      </w:pPr>
      <w:r>
        <w:rPr>
          <w:rFonts w:hint="eastAsia" w:ascii="宋体" w:hAnsi="宋体"/>
          <w:b/>
          <w:spacing w:val="34"/>
          <w:kern w:val="0"/>
          <w:sz w:val="96"/>
        </w:rPr>
        <w:t>竞争性比选文件</w:t>
      </w:r>
    </w:p>
    <w:p>
      <w:pPr>
        <w:autoSpaceDE w:val="0"/>
        <w:autoSpaceDN w:val="0"/>
        <w:adjustRightInd w:val="0"/>
        <w:snapToGrid w:val="0"/>
        <w:spacing w:line="500" w:lineRule="exact"/>
        <w:rPr>
          <w:rFonts w:ascii="宋体" w:hAnsi="宋体"/>
          <w:b/>
          <w:spacing w:val="4"/>
          <w:kern w:val="0"/>
          <w:sz w:val="84"/>
          <w:szCs w:val="84"/>
        </w:rPr>
      </w:pPr>
    </w:p>
    <w:p>
      <w:pPr>
        <w:tabs>
          <w:tab w:val="left" w:pos="3676"/>
        </w:tabs>
        <w:autoSpaceDE w:val="0"/>
        <w:autoSpaceDN w:val="0"/>
        <w:adjustRightInd w:val="0"/>
        <w:snapToGrid w:val="0"/>
        <w:spacing w:line="500" w:lineRule="exact"/>
        <w:rPr>
          <w:rFonts w:ascii="宋体" w:hAnsi="宋体"/>
          <w:spacing w:val="4"/>
          <w:kern w:val="0"/>
          <w:sz w:val="32"/>
        </w:rPr>
      </w:pPr>
    </w:p>
    <w:p>
      <w:pPr>
        <w:autoSpaceDE w:val="0"/>
        <w:autoSpaceDN w:val="0"/>
        <w:adjustRightInd w:val="0"/>
        <w:snapToGrid w:val="0"/>
        <w:spacing w:line="500" w:lineRule="exact"/>
        <w:rPr>
          <w:rFonts w:ascii="宋体" w:hAnsi="宋体"/>
          <w:b/>
          <w:spacing w:val="4"/>
          <w:kern w:val="0"/>
          <w:sz w:val="32"/>
        </w:rPr>
      </w:pPr>
    </w:p>
    <w:p>
      <w:pPr>
        <w:autoSpaceDE w:val="0"/>
        <w:autoSpaceDN w:val="0"/>
        <w:adjustRightInd w:val="0"/>
        <w:snapToGrid w:val="0"/>
        <w:spacing w:line="500" w:lineRule="exact"/>
        <w:rPr>
          <w:rFonts w:ascii="宋体" w:hAnsi="宋体"/>
          <w:b/>
          <w:spacing w:val="4"/>
          <w:kern w:val="0"/>
          <w:sz w:val="32"/>
        </w:rPr>
      </w:pPr>
    </w:p>
    <w:p>
      <w:pPr>
        <w:autoSpaceDE w:val="0"/>
        <w:autoSpaceDN w:val="0"/>
        <w:adjustRightInd w:val="0"/>
        <w:snapToGrid w:val="0"/>
        <w:spacing w:line="500" w:lineRule="exact"/>
        <w:rPr>
          <w:rFonts w:ascii="宋体" w:hAnsi="宋体"/>
          <w:b/>
          <w:spacing w:val="4"/>
          <w:kern w:val="0"/>
          <w:sz w:val="32"/>
        </w:rPr>
      </w:pPr>
    </w:p>
    <w:p>
      <w:pPr>
        <w:autoSpaceDE w:val="0"/>
        <w:autoSpaceDN w:val="0"/>
        <w:adjustRightInd w:val="0"/>
        <w:snapToGrid w:val="0"/>
        <w:spacing w:line="500" w:lineRule="exact"/>
        <w:rPr>
          <w:rFonts w:ascii="宋体" w:hAnsi="宋体"/>
          <w:b/>
          <w:spacing w:val="4"/>
          <w:kern w:val="0"/>
          <w:sz w:val="32"/>
        </w:rPr>
      </w:pPr>
    </w:p>
    <w:p>
      <w:pPr>
        <w:autoSpaceDE w:val="0"/>
        <w:autoSpaceDN w:val="0"/>
        <w:adjustRightInd w:val="0"/>
        <w:snapToGrid w:val="0"/>
        <w:spacing w:line="500" w:lineRule="exact"/>
        <w:rPr>
          <w:rFonts w:ascii="宋体" w:hAnsi="宋体"/>
          <w:b/>
          <w:spacing w:val="4"/>
          <w:kern w:val="0"/>
          <w:sz w:val="32"/>
        </w:rPr>
      </w:pPr>
    </w:p>
    <w:p>
      <w:pPr>
        <w:pStyle w:val="3"/>
      </w:pPr>
    </w:p>
    <w:p>
      <w:pPr>
        <w:autoSpaceDE w:val="0"/>
        <w:autoSpaceDN w:val="0"/>
        <w:adjustRightInd w:val="0"/>
        <w:snapToGrid w:val="0"/>
        <w:spacing w:line="500" w:lineRule="exact"/>
        <w:rPr>
          <w:rFonts w:ascii="宋体" w:hAnsi="宋体"/>
          <w:b/>
          <w:spacing w:val="4"/>
          <w:kern w:val="0"/>
          <w:sz w:val="32"/>
        </w:rPr>
      </w:pPr>
    </w:p>
    <w:p>
      <w:pPr>
        <w:spacing w:line="480" w:lineRule="exact"/>
        <w:ind w:firstLine="916" w:firstLineChars="300"/>
        <w:rPr>
          <w:rFonts w:hint="eastAsia" w:ascii="宋体" w:hAnsi="宋体" w:eastAsia="宋体"/>
          <w:b/>
          <w:spacing w:val="-8"/>
          <w:kern w:val="0"/>
          <w:sz w:val="32"/>
          <w:lang w:eastAsia="zh-CN"/>
        </w:rPr>
      </w:pPr>
      <w:r>
        <w:rPr>
          <w:rFonts w:hint="eastAsia" w:ascii="宋体" w:hAnsi="宋体"/>
          <w:b/>
          <w:spacing w:val="-8"/>
          <w:kern w:val="0"/>
          <w:sz w:val="32"/>
        </w:rPr>
        <w:t>比   选   人：</w:t>
      </w:r>
      <w:r>
        <w:rPr>
          <w:rFonts w:hint="eastAsia" w:ascii="宋体" w:hAnsi="宋体"/>
          <w:b/>
          <w:spacing w:val="-8"/>
          <w:kern w:val="0"/>
          <w:sz w:val="32"/>
          <w:lang w:eastAsia="zh-CN"/>
        </w:rPr>
        <w:t>重庆安居古城华夏文化旅游发展有限公司</w:t>
      </w:r>
    </w:p>
    <w:p>
      <w:pPr>
        <w:spacing w:line="480" w:lineRule="exact"/>
        <w:ind w:firstLine="916" w:firstLineChars="300"/>
        <w:rPr>
          <w:rFonts w:ascii="宋体" w:hAnsi="宋体"/>
          <w:b/>
          <w:spacing w:val="-8"/>
          <w:kern w:val="0"/>
          <w:sz w:val="32"/>
        </w:rPr>
      </w:pPr>
    </w:p>
    <w:p>
      <w:pPr>
        <w:spacing w:line="480" w:lineRule="exact"/>
        <w:ind w:firstLine="916" w:firstLineChars="300"/>
        <w:rPr>
          <w:rFonts w:hint="eastAsia" w:ascii="宋体" w:hAnsi="宋体" w:eastAsia="宋体"/>
          <w:b/>
          <w:spacing w:val="-8"/>
          <w:kern w:val="0"/>
          <w:sz w:val="32"/>
          <w:lang w:eastAsia="zh-CN"/>
        </w:rPr>
      </w:pPr>
      <w:r>
        <w:rPr>
          <w:rFonts w:hint="eastAsia" w:ascii="宋体" w:hAnsi="宋体"/>
          <w:b/>
          <w:spacing w:val="-8"/>
          <w:kern w:val="0"/>
          <w:sz w:val="32"/>
        </w:rPr>
        <w:t>比选代理机构：</w:t>
      </w:r>
      <w:r>
        <w:rPr>
          <w:rFonts w:hint="eastAsia" w:ascii="宋体" w:hAnsi="宋体"/>
          <w:b/>
          <w:spacing w:val="-8"/>
          <w:kern w:val="0"/>
          <w:sz w:val="32"/>
          <w:lang w:eastAsia="zh-CN"/>
        </w:rPr>
        <w:t>重庆渝创工程造价咨询有限公司</w:t>
      </w:r>
    </w:p>
    <w:p>
      <w:pPr>
        <w:spacing w:line="480" w:lineRule="exact"/>
        <w:ind w:firstLine="916" w:firstLineChars="300"/>
        <w:rPr>
          <w:rFonts w:ascii="宋体" w:hAnsi="宋体"/>
          <w:b/>
          <w:spacing w:val="-8"/>
          <w:kern w:val="0"/>
          <w:sz w:val="32"/>
        </w:rPr>
      </w:pPr>
    </w:p>
    <w:p>
      <w:pPr>
        <w:autoSpaceDE w:val="0"/>
        <w:autoSpaceDN w:val="0"/>
        <w:adjustRightInd w:val="0"/>
        <w:snapToGrid w:val="0"/>
        <w:spacing w:line="500" w:lineRule="exact"/>
        <w:ind w:firstLine="788" w:firstLineChars="258"/>
        <w:rPr>
          <w:rFonts w:ascii="宋体" w:hAnsi="宋体"/>
          <w:b/>
          <w:spacing w:val="-8"/>
          <w:kern w:val="0"/>
          <w:sz w:val="32"/>
        </w:rPr>
      </w:pPr>
    </w:p>
    <w:p>
      <w:pPr>
        <w:tabs>
          <w:tab w:val="left" w:pos="3200"/>
          <w:tab w:val="left" w:pos="4320"/>
          <w:tab w:val="left" w:pos="5420"/>
        </w:tabs>
        <w:autoSpaceDE w:val="0"/>
        <w:autoSpaceDN w:val="0"/>
        <w:adjustRightInd w:val="0"/>
        <w:snapToGrid w:val="0"/>
        <w:spacing w:line="360" w:lineRule="auto"/>
        <w:jc w:val="center"/>
        <w:rPr>
          <w:rFonts w:ascii="宋体" w:hAnsi="宋体"/>
          <w:b/>
          <w:sz w:val="30"/>
          <w:szCs w:val="30"/>
        </w:rPr>
      </w:pPr>
      <w:r>
        <w:rPr>
          <w:rFonts w:hint="eastAsia" w:ascii="宋体" w:hAnsi="宋体"/>
          <w:b/>
          <w:sz w:val="30"/>
          <w:szCs w:val="30"/>
        </w:rPr>
        <w:t>二〇二</w:t>
      </w:r>
      <w:r>
        <w:rPr>
          <w:rFonts w:hint="eastAsia" w:ascii="宋体" w:hAnsi="宋体"/>
          <w:b/>
          <w:sz w:val="30"/>
          <w:szCs w:val="30"/>
          <w:lang w:val="en-US" w:eastAsia="zh-CN"/>
        </w:rPr>
        <w:t>三</w:t>
      </w:r>
      <w:r>
        <w:rPr>
          <w:rFonts w:hint="eastAsia" w:ascii="宋体" w:hAnsi="宋体"/>
          <w:b/>
          <w:sz w:val="30"/>
          <w:szCs w:val="30"/>
        </w:rPr>
        <w:t>年</w:t>
      </w:r>
      <w:r>
        <w:rPr>
          <w:rFonts w:hint="eastAsia" w:ascii="宋体" w:hAnsi="宋体"/>
          <w:b/>
          <w:sz w:val="30"/>
          <w:szCs w:val="30"/>
          <w:lang w:val="en-US" w:eastAsia="zh-CN"/>
        </w:rPr>
        <w:t>七</w:t>
      </w:r>
      <w:r>
        <w:rPr>
          <w:rFonts w:hint="eastAsia" w:ascii="宋体" w:hAnsi="宋体"/>
          <w:b/>
          <w:sz w:val="30"/>
          <w:szCs w:val="30"/>
        </w:rPr>
        <w:t>月</w:t>
      </w:r>
    </w:p>
    <w:p>
      <w:pPr>
        <w:tabs>
          <w:tab w:val="left" w:pos="673"/>
        </w:tabs>
        <w:jc w:val="left"/>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720" w:num="1"/>
          <w:titlePg/>
          <w:docGrid w:linePitch="312" w:charSpace="0"/>
        </w:sectPr>
      </w:pPr>
    </w:p>
    <w:p>
      <w:pPr>
        <w:autoSpaceDE w:val="0"/>
        <w:autoSpaceDN w:val="0"/>
        <w:adjustRightInd w:val="0"/>
        <w:snapToGrid w:val="0"/>
        <w:spacing w:line="360" w:lineRule="auto"/>
        <w:jc w:val="center"/>
        <w:rPr>
          <w:rFonts w:ascii="宋体" w:hAnsi="宋体" w:cs="MingLiU"/>
          <w:b/>
          <w:kern w:val="0"/>
          <w:sz w:val="44"/>
          <w:szCs w:val="44"/>
        </w:rPr>
      </w:pPr>
      <w:r>
        <w:rPr>
          <w:rFonts w:hint="eastAsia" w:ascii="宋体" w:hAnsi="宋体" w:cs="MingLiU"/>
          <w:b/>
          <w:kern w:val="0"/>
          <w:sz w:val="44"/>
          <w:szCs w:val="44"/>
        </w:rPr>
        <w:t>目   录</w:t>
      </w:r>
    </w:p>
    <w:p>
      <w:pPr>
        <w:pStyle w:val="37"/>
        <w:tabs>
          <w:tab w:val="right" w:leader="dot" w:pos="9214"/>
          <w:tab w:val="clear" w:pos="8608"/>
        </w:tabs>
        <w:spacing w:line="700" w:lineRule="exact"/>
        <w:ind w:firstLine="640" w:firstLineChars="200"/>
        <w:jc w:val="left"/>
        <w:rPr>
          <w:b w:val="0"/>
          <w:bCs w:val="0"/>
          <w:caps w:val="0"/>
          <w:color w:val="auto"/>
          <w:kern w:val="2"/>
          <w:sz w:val="32"/>
          <w:szCs w:val="32"/>
          <w:lang w:val="en-US"/>
        </w:rPr>
      </w:pPr>
      <w:r>
        <w:rPr>
          <w:rFonts w:cs="MingLiU"/>
          <w:b w:val="0"/>
          <w:color w:val="auto"/>
          <w:kern w:val="0"/>
          <w:sz w:val="32"/>
          <w:szCs w:val="32"/>
        </w:rPr>
        <w:fldChar w:fldCharType="begin"/>
      </w:r>
      <w:r>
        <w:rPr>
          <w:rFonts w:cs="MingLiU"/>
          <w:b w:val="0"/>
          <w:color w:val="auto"/>
          <w:kern w:val="0"/>
          <w:sz w:val="32"/>
          <w:szCs w:val="32"/>
        </w:rPr>
        <w:instrText xml:space="preserve"> </w:instrText>
      </w:r>
      <w:r>
        <w:rPr>
          <w:rFonts w:hint="eastAsia" w:cs="MingLiU"/>
          <w:b w:val="0"/>
          <w:color w:val="auto"/>
          <w:kern w:val="0"/>
          <w:sz w:val="32"/>
          <w:szCs w:val="32"/>
        </w:rPr>
        <w:instrText xml:space="preserve">TOC \o "1-1" \h \z \u</w:instrText>
      </w:r>
      <w:r>
        <w:rPr>
          <w:rFonts w:cs="MingLiU"/>
          <w:b w:val="0"/>
          <w:color w:val="auto"/>
          <w:kern w:val="0"/>
          <w:sz w:val="32"/>
          <w:szCs w:val="32"/>
        </w:rPr>
        <w:instrText xml:space="preserve"> </w:instrText>
      </w:r>
      <w:r>
        <w:rPr>
          <w:rFonts w:cs="MingLiU"/>
          <w:b w:val="0"/>
          <w:color w:val="auto"/>
          <w:kern w:val="0"/>
          <w:sz w:val="32"/>
          <w:szCs w:val="32"/>
        </w:rPr>
        <w:fldChar w:fldCharType="separate"/>
      </w:r>
      <w:r>
        <w:fldChar w:fldCharType="begin"/>
      </w:r>
      <w:r>
        <w:instrText xml:space="preserve"> HYPERLINK \l "_Toc513492487" </w:instrText>
      </w:r>
      <w:r>
        <w:fldChar w:fldCharType="separate"/>
      </w:r>
      <w:r>
        <w:rPr>
          <w:rStyle w:val="59"/>
          <w:rFonts w:hint="eastAsia"/>
          <w:b w:val="0"/>
          <w:color w:val="auto"/>
          <w:kern w:val="0"/>
          <w:sz w:val="32"/>
          <w:szCs w:val="32"/>
        </w:rPr>
        <w:t xml:space="preserve">第一章 </w:t>
      </w:r>
      <w:r>
        <w:rPr>
          <w:rStyle w:val="59"/>
          <w:b w:val="0"/>
          <w:color w:val="auto"/>
          <w:kern w:val="0"/>
          <w:sz w:val="32"/>
          <w:szCs w:val="32"/>
        </w:rPr>
        <w:t xml:space="preserve"> </w:t>
      </w:r>
      <w:r>
        <w:rPr>
          <w:rStyle w:val="59"/>
          <w:rFonts w:hint="eastAsia"/>
          <w:b w:val="0"/>
          <w:color w:val="auto"/>
          <w:kern w:val="0"/>
          <w:sz w:val="32"/>
          <w:szCs w:val="32"/>
        </w:rPr>
        <w:t>竞争性比选公告</w:t>
      </w:r>
      <w:r>
        <w:rPr>
          <w:b w:val="0"/>
          <w:color w:val="auto"/>
          <w:sz w:val="32"/>
          <w:szCs w:val="32"/>
        </w:rPr>
        <w:tab/>
      </w:r>
      <w:r>
        <w:rPr>
          <w:b w:val="0"/>
          <w:color w:val="auto"/>
          <w:sz w:val="32"/>
          <w:szCs w:val="32"/>
        </w:rPr>
        <w:fldChar w:fldCharType="begin"/>
      </w:r>
      <w:r>
        <w:rPr>
          <w:b w:val="0"/>
          <w:color w:val="auto"/>
          <w:sz w:val="32"/>
          <w:szCs w:val="32"/>
        </w:rPr>
        <w:instrText xml:space="preserve"> PAGEREF _Toc513492487 \h </w:instrText>
      </w:r>
      <w:r>
        <w:rPr>
          <w:b w:val="0"/>
          <w:color w:val="auto"/>
          <w:sz w:val="32"/>
          <w:szCs w:val="32"/>
        </w:rPr>
        <w:fldChar w:fldCharType="separate"/>
      </w:r>
      <w:r>
        <w:rPr>
          <w:b w:val="0"/>
          <w:color w:val="auto"/>
          <w:sz w:val="32"/>
          <w:szCs w:val="32"/>
        </w:rPr>
        <w:t>3</w:t>
      </w:r>
      <w:r>
        <w:rPr>
          <w:b w:val="0"/>
          <w:color w:val="auto"/>
          <w:sz w:val="32"/>
          <w:szCs w:val="32"/>
        </w:rPr>
        <w:fldChar w:fldCharType="end"/>
      </w:r>
      <w:r>
        <w:rPr>
          <w:b w:val="0"/>
          <w:color w:val="auto"/>
          <w:sz w:val="32"/>
          <w:szCs w:val="32"/>
        </w:rPr>
        <w:fldChar w:fldCharType="end"/>
      </w:r>
    </w:p>
    <w:p>
      <w:pPr>
        <w:pStyle w:val="37"/>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"_Toc513492488" </w:instrText>
      </w:r>
      <w:r>
        <w:fldChar w:fldCharType="separate"/>
      </w:r>
      <w:r>
        <w:rPr>
          <w:rStyle w:val="59"/>
          <w:rFonts w:hint="eastAsia"/>
          <w:b w:val="0"/>
          <w:color w:val="auto"/>
          <w:kern w:val="0"/>
          <w:sz w:val="32"/>
          <w:szCs w:val="32"/>
        </w:rPr>
        <w:t>第二章</w:t>
      </w:r>
      <w:r>
        <w:rPr>
          <w:rStyle w:val="59"/>
          <w:b w:val="0"/>
          <w:color w:val="auto"/>
          <w:kern w:val="0"/>
          <w:sz w:val="32"/>
          <w:szCs w:val="32"/>
        </w:rPr>
        <w:t xml:space="preserve"> </w:t>
      </w:r>
      <w:r>
        <w:rPr>
          <w:rStyle w:val="59"/>
          <w:rFonts w:hint="eastAsia"/>
          <w:b w:val="0"/>
          <w:color w:val="auto"/>
          <w:kern w:val="0"/>
          <w:sz w:val="32"/>
          <w:szCs w:val="32"/>
        </w:rPr>
        <w:t xml:space="preserve"> 投标人须知</w:t>
      </w:r>
      <w:r>
        <w:rPr>
          <w:b w:val="0"/>
          <w:color w:val="auto"/>
          <w:sz w:val="32"/>
          <w:szCs w:val="32"/>
        </w:rPr>
        <w:tab/>
      </w:r>
      <w:r>
        <w:rPr>
          <w:b w:val="0"/>
          <w:color w:val="auto"/>
          <w:sz w:val="32"/>
          <w:szCs w:val="32"/>
        </w:rPr>
        <w:fldChar w:fldCharType="begin"/>
      </w:r>
      <w:r>
        <w:rPr>
          <w:b w:val="0"/>
          <w:color w:val="auto"/>
          <w:sz w:val="32"/>
          <w:szCs w:val="32"/>
        </w:rPr>
        <w:instrText xml:space="preserve"> PAGEREF _Toc513492488 \h </w:instrText>
      </w:r>
      <w:r>
        <w:rPr>
          <w:b w:val="0"/>
          <w:color w:val="auto"/>
          <w:sz w:val="32"/>
          <w:szCs w:val="32"/>
        </w:rPr>
        <w:fldChar w:fldCharType="separate"/>
      </w:r>
      <w:r>
        <w:rPr>
          <w:b w:val="0"/>
          <w:color w:val="auto"/>
          <w:sz w:val="32"/>
          <w:szCs w:val="32"/>
        </w:rPr>
        <w:t>5</w:t>
      </w:r>
      <w:r>
        <w:rPr>
          <w:b w:val="0"/>
          <w:color w:val="auto"/>
          <w:sz w:val="32"/>
          <w:szCs w:val="32"/>
        </w:rPr>
        <w:fldChar w:fldCharType="end"/>
      </w:r>
      <w:r>
        <w:rPr>
          <w:b w:val="0"/>
          <w:color w:val="auto"/>
          <w:sz w:val="32"/>
          <w:szCs w:val="32"/>
        </w:rPr>
        <w:fldChar w:fldCharType="end"/>
      </w:r>
    </w:p>
    <w:p>
      <w:pPr>
        <w:pStyle w:val="37"/>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"_Toc513492489" </w:instrText>
      </w:r>
      <w:r>
        <w:fldChar w:fldCharType="separate"/>
      </w:r>
      <w:r>
        <w:rPr>
          <w:rStyle w:val="59"/>
          <w:rFonts w:hint="eastAsia"/>
          <w:b w:val="0"/>
          <w:color w:val="auto"/>
          <w:kern w:val="0"/>
          <w:sz w:val="32"/>
          <w:szCs w:val="32"/>
        </w:rPr>
        <w:t>第三章</w:t>
      </w:r>
      <w:r>
        <w:rPr>
          <w:rStyle w:val="59"/>
          <w:b w:val="0"/>
          <w:color w:val="auto"/>
          <w:kern w:val="0"/>
          <w:sz w:val="32"/>
          <w:szCs w:val="32"/>
        </w:rPr>
        <w:t xml:space="preserve"> </w:t>
      </w:r>
      <w:r>
        <w:rPr>
          <w:rStyle w:val="59"/>
          <w:rFonts w:hint="eastAsia"/>
          <w:b w:val="0"/>
          <w:color w:val="auto"/>
          <w:kern w:val="0"/>
          <w:sz w:val="32"/>
          <w:szCs w:val="32"/>
        </w:rPr>
        <w:t xml:space="preserve"> 评标办法（经评审的最低投标价法）</w:t>
      </w:r>
      <w:r>
        <w:rPr>
          <w:b w:val="0"/>
          <w:color w:val="auto"/>
          <w:sz w:val="32"/>
          <w:szCs w:val="32"/>
        </w:rPr>
        <w:tab/>
      </w:r>
      <w:r>
        <w:rPr>
          <w:b w:val="0"/>
          <w:color w:val="auto"/>
          <w:sz w:val="32"/>
          <w:szCs w:val="32"/>
        </w:rPr>
        <w:fldChar w:fldCharType="begin"/>
      </w:r>
      <w:r>
        <w:rPr>
          <w:b w:val="0"/>
          <w:color w:val="auto"/>
          <w:sz w:val="32"/>
          <w:szCs w:val="32"/>
        </w:rPr>
        <w:instrText xml:space="preserve"> PAGEREF _Toc513492489 \h </w:instrText>
      </w:r>
      <w:r>
        <w:rPr>
          <w:b w:val="0"/>
          <w:color w:val="auto"/>
          <w:sz w:val="32"/>
          <w:szCs w:val="32"/>
        </w:rPr>
        <w:fldChar w:fldCharType="separate"/>
      </w:r>
      <w:r>
        <w:rPr>
          <w:b w:val="0"/>
          <w:color w:val="auto"/>
          <w:sz w:val="32"/>
          <w:szCs w:val="32"/>
        </w:rPr>
        <w:t>24</w:t>
      </w:r>
      <w:r>
        <w:rPr>
          <w:b w:val="0"/>
          <w:color w:val="auto"/>
          <w:sz w:val="32"/>
          <w:szCs w:val="32"/>
        </w:rPr>
        <w:fldChar w:fldCharType="end"/>
      </w:r>
      <w:r>
        <w:rPr>
          <w:b w:val="0"/>
          <w:color w:val="auto"/>
          <w:sz w:val="32"/>
          <w:szCs w:val="32"/>
        </w:rPr>
        <w:fldChar w:fldCharType="end"/>
      </w:r>
    </w:p>
    <w:p>
      <w:pPr>
        <w:pStyle w:val="37"/>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"_Toc513492490" </w:instrText>
      </w:r>
      <w:r>
        <w:fldChar w:fldCharType="separate"/>
      </w:r>
      <w:r>
        <w:rPr>
          <w:rStyle w:val="59"/>
          <w:rFonts w:hint="eastAsia"/>
          <w:b w:val="0"/>
          <w:color w:val="auto"/>
          <w:kern w:val="0"/>
          <w:sz w:val="32"/>
          <w:szCs w:val="32"/>
        </w:rPr>
        <w:t>第四章  合同条款及</w:t>
      </w:r>
      <w:bookmarkStart w:id="6" w:name="_Hlt514795948"/>
      <w:r>
        <w:rPr>
          <w:rStyle w:val="59"/>
          <w:rFonts w:hint="eastAsia"/>
          <w:b w:val="0"/>
          <w:color w:val="auto"/>
          <w:kern w:val="0"/>
          <w:sz w:val="32"/>
          <w:szCs w:val="32"/>
        </w:rPr>
        <w:t>格</w:t>
      </w:r>
      <w:bookmarkEnd w:id="6"/>
      <w:r>
        <w:rPr>
          <w:rStyle w:val="59"/>
          <w:rFonts w:hint="eastAsia"/>
          <w:b w:val="0"/>
          <w:color w:val="auto"/>
          <w:kern w:val="0"/>
          <w:sz w:val="32"/>
          <w:szCs w:val="32"/>
        </w:rPr>
        <w:t>式</w:t>
      </w:r>
      <w:r>
        <w:rPr>
          <w:b w:val="0"/>
          <w:color w:val="auto"/>
          <w:sz w:val="32"/>
          <w:szCs w:val="32"/>
        </w:rPr>
        <w:tab/>
      </w:r>
      <w:bookmarkStart w:id="7" w:name="_Hlt514795804"/>
      <w:bookmarkStart w:id="8" w:name="_Hlt514795805"/>
      <w:r>
        <w:rPr>
          <w:b w:val="0"/>
          <w:color w:val="auto"/>
          <w:sz w:val="32"/>
          <w:szCs w:val="32"/>
        </w:rPr>
        <w:fldChar w:fldCharType="begin"/>
      </w:r>
      <w:r>
        <w:rPr>
          <w:b w:val="0"/>
          <w:color w:val="auto"/>
          <w:sz w:val="32"/>
          <w:szCs w:val="32"/>
        </w:rPr>
        <w:instrText xml:space="preserve"> PAGEREF _Toc513492490 \h </w:instrText>
      </w:r>
      <w:r>
        <w:rPr>
          <w:b w:val="0"/>
          <w:color w:val="auto"/>
          <w:sz w:val="32"/>
          <w:szCs w:val="32"/>
        </w:rPr>
        <w:fldChar w:fldCharType="separate"/>
      </w:r>
      <w:r>
        <w:rPr>
          <w:b w:val="0"/>
          <w:color w:val="auto"/>
          <w:sz w:val="32"/>
          <w:szCs w:val="32"/>
        </w:rPr>
        <w:t>25</w:t>
      </w:r>
      <w:r>
        <w:rPr>
          <w:b w:val="0"/>
          <w:color w:val="auto"/>
          <w:sz w:val="32"/>
          <w:szCs w:val="32"/>
        </w:rPr>
        <w:fldChar w:fldCharType="end"/>
      </w:r>
      <w:bookmarkEnd w:id="7"/>
      <w:bookmarkEnd w:id="8"/>
      <w:r>
        <w:rPr>
          <w:b w:val="0"/>
          <w:color w:val="auto"/>
          <w:sz w:val="32"/>
          <w:szCs w:val="32"/>
        </w:rPr>
        <w:fldChar w:fldCharType="end"/>
      </w:r>
    </w:p>
    <w:p>
      <w:pPr>
        <w:pStyle w:val="37"/>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"_Toc513492491" </w:instrText>
      </w:r>
      <w:r>
        <w:fldChar w:fldCharType="separate"/>
      </w:r>
      <w:r>
        <w:rPr>
          <w:rStyle w:val="59"/>
          <w:rFonts w:hint="eastAsia"/>
          <w:b w:val="0"/>
          <w:color w:val="auto"/>
          <w:sz w:val="32"/>
          <w:szCs w:val="32"/>
        </w:rPr>
        <w:t>第五章  工程量清单</w:t>
      </w:r>
      <w:r>
        <w:rPr>
          <w:b w:val="0"/>
          <w:color w:val="auto"/>
          <w:sz w:val="32"/>
          <w:szCs w:val="32"/>
        </w:rPr>
        <w:tab/>
      </w:r>
      <w:r>
        <w:rPr>
          <w:b w:val="0"/>
          <w:color w:val="auto"/>
          <w:sz w:val="32"/>
          <w:szCs w:val="32"/>
        </w:rPr>
        <w:fldChar w:fldCharType="begin"/>
      </w:r>
      <w:r>
        <w:rPr>
          <w:b w:val="0"/>
          <w:color w:val="auto"/>
          <w:sz w:val="32"/>
          <w:szCs w:val="32"/>
        </w:rPr>
        <w:instrText xml:space="preserve"> PAGEREF _Toc513492491 \h </w:instrText>
      </w:r>
      <w:r>
        <w:rPr>
          <w:b w:val="0"/>
          <w:color w:val="auto"/>
          <w:sz w:val="32"/>
          <w:szCs w:val="32"/>
        </w:rPr>
        <w:fldChar w:fldCharType="separate"/>
      </w:r>
      <w:r>
        <w:rPr>
          <w:b w:val="0"/>
          <w:color w:val="auto"/>
          <w:sz w:val="32"/>
          <w:szCs w:val="32"/>
        </w:rPr>
        <w:t>53</w:t>
      </w:r>
      <w:r>
        <w:rPr>
          <w:b w:val="0"/>
          <w:color w:val="auto"/>
          <w:sz w:val="32"/>
          <w:szCs w:val="32"/>
        </w:rPr>
        <w:fldChar w:fldCharType="end"/>
      </w:r>
      <w:r>
        <w:rPr>
          <w:b w:val="0"/>
          <w:color w:val="auto"/>
          <w:sz w:val="32"/>
          <w:szCs w:val="32"/>
        </w:rPr>
        <w:fldChar w:fldCharType="end"/>
      </w:r>
    </w:p>
    <w:p>
      <w:pPr>
        <w:pStyle w:val="37"/>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"_Toc513492492" </w:instrText>
      </w:r>
      <w:r>
        <w:fldChar w:fldCharType="separate"/>
      </w:r>
      <w:r>
        <w:rPr>
          <w:rStyle w:val="59"/>
          <w:rFonts w:hint="eastAsia"/>
          <w:b w:val="0"/>
          <w:color w:val="auto"/>
          <w:sz w:val="32"/>
          <w:szCs w:val="32"/>
        </w:rPr>
        <w:t>第六章</w:t>
      </w:r>
      <w:r>
        <w:rPr>
          <w:rStyle w:val="59"/>
          <w:b w:val="0"/>
          <w:color w:val="auto"/>
          <w:sz w:val="32"/>
          <w:szCs w:val="32"/>
        </w:rPr>
        <w:t xml:space="preserve"> </w:t>
      </w:r>
      <w:r>
        <w:rPr>
          <w:rStyle w:val="59"/>
          <w:rFonts w:hint="eastAsia"/>
          <w:b w:val="0"/>
          <w:color w:val="auto"/>
          <w:sz w:val="32"/>
          <w:szCs w:val="32"/>
        </w:rPr>
        <w:t xml:space="preserve"> 图纸</w:t>
      </w:r>
      <w:r>
        <w:rPr>
          <w:b w:val="0"/>
          <w:color w:val="auto"/>
          <w:sz w:val="32"/>
          <w:szCs w:val="32"/>
        </w:rPr>
        <w:tab/>
      </w:r>
      <w:r>
        <w:rPr>
          <w:b w:val="0"/>
          <w:color w:val="auto"/>
          <w:sz w:val="32"/>
          <w:szCs w:val="32"/>
        </w:rPr>
        <w:fldChar w:fldCharType="begin"/>
      </w:r>
      <w:r>
        <w:rPr>
          <w:b w:val="0"/>
          <w:color w:val="auto"/>
          <w:sz w:val="32"/>
          <w:szCs w:val="32"/>
        </w:rPr>
        <w:instrText xml:space="preserve"> PAGEREF _Toc513492492 \h </w:instrText>
      </w:r>
      <w:r>
        <w:rPr>
          <w:b w:val="0"/>
          <w:color w:val="auto"/>
          <w:sz w:val="32"/>
          <w:szCs w:val="32"/>
        </w:rPr>
        <w:fldChar w:fldCharType="separate"/>
      </w:r>
      <w:r>
        <w:rPr>
          <w:b w:val="0"/>
          <w:color w:val="auto"/>
          <w:sz w:val="32"/>
          <w:szCs w:val="32"/>
        </w:rPr>
        <w:t>54</w:t>
      </w:r>
      <w:r>
        <w:rPr>
          <w:b w:val="0"/>
          <w:color w:val="auto"/>
          <w:sz w:val="32"/>
          <w:szCs w:val="32"/>
        </w:rPr>
        <w:fldChar w:fldCharType="end"/>
      </w:r>
      <w:r>
        <w:rPr>
          <w:b w:val="0"/>
          <w:color w:val="auto"/>
          <w:sz w:val="32"/>
          <w:szCs w:val="32"/>
        </w:rPr>
        <w:fldChar w:fldCharType="end"/>
      </w:r>
    </w:p>
    <w:p>
      <w:pPr>
        <w:pStyle w:val="37"/>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"_Toc513492493" </w:instrText>
      </w:r>
      <w:r>
        <w:fldChar w:fldCharType="separate"/>
      </w:r>
      <w:r>
        <w:rPr>
          <w:rStyle w:val="59"/>
          <w:rFonts w:hint="eastAsia"/>
          <w:b w:val="0"/>
          <w:color w:val="auto"/>
          <w:sz w:val="32"/>
          <w:szCs w:val="32"/>
        </w:rPr>
        <w:t>第七章</w:t>
      </w:r>
      <w:r>
        <w:rPr>
          <w:rStyle w:val="59"/>
          <w:b w:val="0"/>
          <w:color w:val="auto"/>
          <w:sz w:val="32"/>
          <w:szCs w:val="32"/>
        </w:rPr>
        <w:t xml:space="preserve"> </w:t>
      </w:r>
      <w:r>
        <w:rPr>
          <w:rStyle w:val="59"/>
          <w:rFonts w:hint="eastAsia"/>
          <w:b w:val="0"/>
          <w:color w:val="auto"/>
          <w:sz w:val="32"/>
          <w:szCs w:val="32"/>
        </w:rPr>
        <w:t xml:space="preserve"> 技术标准和要求</w:t>
      </w:r>
      <w:r>
        <w:rPr>
          <w:b w:val="0"/>
          <w:color w:val="auto"/>
          <w:sz w:val="32"/>
          <w:szCs w:val="32"/>
        </w:rPr>
        <w:tab/>
      </w:r>
      <w:r>
        <w:rPr>
          <w:b w:val="0"/>
          <w:color w:val="auto"/>
          <w:sz w:val="32"/>
          <w:szCs w:val="32"/>
        </w:rPr>
        <w:fldChar w:fldCharType="begin"/>
      </w:r>
      <w:r>
        <w:rPr>
          <w:b w:val="0"/>
          <w:color w:val="auto"/>
          <w:sz w:val="32"/>
          <w:szCs w:val="32"/>
        </w:rPr>
        <w:instrText xml:space="preserve"> PAGEREF _Toc513492493 \h </w:instrText>
      </w:r>
      <w:r>
        <w:rPr>
          <w:b w:val="0"/>
          <w:color w:val="auto"/>
          <w:sz w:val="32"/>
          <w:szCs w:val="32"/>
        </w:rPr>
        <w:fldChar w:fldCharType="separate"/>
      </w:r>
      <w:r>
        <w:rPr>
          <w:b w:val="0"/>
          <w:color w:val="auto"/>
          <w:sz w:val="32"/>
          <w:szCs w:val="32"/>
        </w:rPr>
        <w:t>55</w:t>
      </w:r>
      <w:r>
        <w:rPr>
          <w:b w:val="0"/>
          <w:color w:val="auto"/>
          <w:sz w:val="32"/>
          <w:szCs w:val="32"/>
        </w:rPr>
        <w:fldChar w:fldCharType="end"/>
      </w:r>
      <w:r>
        <w:rPr>
          <w:b w:val="0"/>
          <w:color w:val="auto"/>
          <w:sz w:val="32"/>
          <w:szCs w:val="32"/>
        </w:rPr>
        <w:fldChar w:fldCharType="end"/>
      </w:r>
    </w:p>
    <w:p>
      <w:pPr>
        <w:pStyle w:val="37"/>
        <w:tabs>
          <w:tab w:val="right" w:leader="dot" w:pos="9214"/>
          <w:tab w:val="clear" w:pos="8608"/>
        </w:tabs>
        <w:spacing w:line="700" w:lineRule="exact"/>
        <w:ind w:firstLine="640" w:firstLineChars="200"/>
        <w:jc w:val="left"/>
        <w:rPr>
          <w:rStyle w:val="59"/>
          <w:rFonts w:hint="eastAsia" w:ascii="Times New Roman" w:hAnsi="Times New Roman"/>
          <w:b w:val="0"/>
          <w:color w:val="auto"/>
          <w:sz w:val="32"/>
          <w:szCs w:val="32"/>
          <w:lang w:val="en-US"/>
        </w:rPr>
      </w:pPr>
      <w:r>
        <w:rPr>
          <w:rStyle w:val="59"/>
          <w:rFonts w:hint="eastAsia" w:ascii="Times New Roman" w:hAnsi="Times New Roman"/>
          <w:b w:val="0"/>
          <w:color w:val="auto"/>
          <w:sz w:val="32"/>
          <w:szCs w:val="32"/>
        </w:rPr>
        <w:fldChar w:fldCharType="begin"/>
      </w:r>
      <w:r>
        <w:rPr>
          <w:rStyle w:val="59"/>
          <w:rFonts w:hint="eastAsia" w:ascii="Times New Roman" w:hAnsi="Times New Roman"/>
          <w:b w:val="0"/>
          <w:color w:val="auto"/>
          <w:sz w:val="32"/>
          <w:szCs w:val="32"/>
        </w:rPr>
        <w:instrText xml:space="preserve"> HYPERLINK \l "_Toc513492494" </w:instrText>
      </w:r>
      <w:r>
        <w:rPr>
          <w:rStyle w:val="59"/>
          <w:rFonts w:hint="eastAsia" w:ascii="Times New Roman" w:hAnsi="Times New Roman"/>
          <w:b w:val="0"/>
          <w:color w:val="auto"/>
          <w:sz w:val="32"/>
          <w:szCs w:val="32"/>
        </w:rPr>
        <w:fldChar w:fldCharType="separate"/>
      </w:r>
      <w:r>
        <w:rPr>
          <w:rStyle w:val="59"/>
          <w:rFonts w:hint="eastAsia" w:ascii="Times New Roman" w:hAnsi="Times New Roman"/>
          <w:b w:val="0"/>
          <w:color w:val="auto"/>
          <w:sz w:val="32"/>
          <w:szCs w:val="32"/>
        </w:rPr>
        <w:t>第八章  投标文件格式</w:t>
      </w:r>
      <w:r>
        <w:rPr>
          <w:rStyle w:val="59"/>
          <w:rFonts w:hint="eastAsia" w:ascii="Times New Roman" w:hAnsi="Times New Roman"/>
          <w:b w:val="0"/>
          <w:color w:val="auto"/>
          <w:sz w:val="32"/>
          <w:szCs w:val="32"/>
        </w:rPr>
        <w:tab/>
      </w:r>
      <w:r>
        <w:rPr>
          <w:rStyle w:val="59"/>
          <w:rFonts w:hint="eastAsia" w:ascii="Times New Roman" w:hAnsi="Times New Roman"/>
          <w:b w:val="0"/>
          <w:color w:val="auto"/>
          <w:sz w:val="32"/>
          <w:szCs w:val="32"/>
        </w:rPr>
        <w:fldChar w:fldCharType="begin"/>
      </w:r>
      <w:r>
        <w:rPr>
          <w:rStyle w:val="59"/>
          <w:rFonts w:hint="eastAsia" w:ascii="Times New Roman" w:hAnsi="Times New Roman"/>
          <w:b w:val="0"/>
          <w:color w:val="auto"/>
          <w:sz w:val="32"/>
          <w:szCs w:val="32"/>
        </w:rPr>
        <w:instrText xml:space="preserve"> PAGEREF _Toc513492494 \h </w:instrText>
      </w:r>
      <w:r>
        <w:rPr>
          <w:rStyle w:val="59"/>
          <w:rFonts w:hint="eastAsia" w:ascii="Times New Roman" w:hAnsi="Times New Roman"/>
          <w:b w:val="0"/>
          <w:color w:val="auto"/>
          <w:sz w:val="32"/>
          <w:szCs w:val="32"/>
        </w:rPr>
        <w:fldChar w:fldCharType="separate"/>
      </w:r>
      <w:r>
        <w:rPr>
          <w:rStyle w:val="59"/>
          <w:rFonts w:hint="eastAsia" w:ascii="Times New Roman" w:hAnsi="Times New Roman"/>
          <w:b w:val="0"/>
          <w:color w:val="auto"/>
          <w:sz w:val="32"/>
          <w:szCs w:val="32"/>
          <w:lang w:val="en-US" w:eastAsia="zh-CN"/>
        </w:rPr>
        <w:t>56</w:t>
      </w:r>
      <w:r>
        <w:rPr>
          <w:rStyle w:val="59"/>
          <w:rFonts w:hint="eastAsia" w:ascii="Times New Roman" w:hAnsi="Times New Roman"/>
          <w:b w:val="0"/>
          <w:color w:val="auto"/>
          <w:sz w:val="32"/>
          <w:szCs w:val="32"/>
        </w:rPr>
        <w:fldChar w:fldCharType="end"/>
      </w:r>
      <w:r>
        <w:rPr>
          <w:rStyle w:val="59"/>
          <w:rFonts w:hint="eastAsia" w:ascii="Times New Roman" w:hAnsi="Times New Roman"/>
          <w:b w:val="0"/>
          <w:color w:val="auto"/>
          <w:sz w:val="32"/>
          <w:szCs w:val="32"/>
        </w:rPr>
        <w:fldChar w:fldCharType="end"/>
      </w:r>
    </w:p>
    <w:p>
      <w:pPr>
        <w:pStyle w:val="5"/>
        <w:spacing w:line="700" w:lineRule="exact"/>
        <w:jc w:val="left"/>
        <w:rPr>
          <w:rFonts w:ascii="宋体" w:hAnsi="宋体" w:cs="MingLiU"/>
          <w:b w:val="0"/>
          <w:kern w:val="0"/>
          <w:sz w:val="32"/>
          <w:szCs w:val="32"/>
        </w:rPr>
      </w:pPr>
      <w:r>
        <w:rPr>
          <w:rFonts w:ascii="宋体" w:hAnsi="宋体" w:cs="MingLiU"/>
          <w:b w:val="0"/>
          <w:kern w:val="0"/>
          <w:sz w:val="32"/>
          <w:szCs w:val="32"/>
        </w:rPr>
        <w:fldChar w:fldCharType="end"/>
      </w:r>
    </w:p>
    <w:p/>
    <w:p/>
    <w:p/>
    <w:p/>
    <w:p/>
    <w:p/>
    <w:p/>
    <w:p/>
    <w:p/>
    <w:p/>
    <w:p/>
    <w:p/>
    <w:p/>
    <w:p/>
    <w:p/>
    <w:p/>
    <w:p/>
    <w:p/>
    <w:p/>
    <w:p/>
    <w:p/>
    <w:p/>
    <w:p/>
    <w:p/>
    <w:p>
      <w:pPr>
        <w:pStyle w:val="5"/>
        <w:spacing w:before="0" w:after="0" w:line="460" w:lineRule="exact"/>
        <w:jc w:val="center"/>
        <w:rPr>
          <w:rFonts w:ascii="宋体" w:hAnsi="宋体" w:cs="宋体"/>
          <w:kern w:val="0"/>
          <w:sz w:val="36"/>
          <w:szCs w:val="36"/>
        </w:rPr>
      </w:pPr>
      <w:bookmarkStart w:id="9" w:name="_Toc513492487"/>
      <w:bookmarkStart w:id="10" w:name="_Toc452058672"/>
      <w:r>
        <w:rPr>
          <w:rFonts w:hint="eastAsia" w:ascii="宋体" w:hAnsi="宋体" w:cs="宋体"/>
          <w:kern w:val="0"/>
          <w:sz w:val="36"/>
          <w:szCs w:val="36"/>
        </w:rPr>
        <w:t>第一章  竞争性比选公告</w:t>
      </w:r>
      <w:bookmarkEnd w:id="0"/>
      <w:bookmarkEnd w:id="1"/>
      <w:bookmarkEnd w:id="2"/>
      <w:bookmarkEnd w:id="3"/>
      <w:bookmarkEnd w:id="4"/>
      <w:bookmarkEnd w:id="5"/>
      <w:bookmarkEnd w:id="9"/>
      <w:bookmarkEnd w:id="10"/>
    </w:p>
    <w:p>
      <w:pPr>
        <w:autoSpaceDE w:val="0"/>
        <w:autoSpaceDN w:val="0"/>
        <w:adjustRightInd w:val="0"/>
        <w:snapToGrid w:val="0"/>
        <w:spacing w:line="460" w:lineRule="exact"/>
        <w:jc w:val="center"/>
        <w:rPr>
          <w:rFonts w:ascii="宋体" w:hAnsi="宋体" w:cs="宋体"/>
          <w:b/>
          <w:snapToGrid w:val="0"/>
          <w:w w:val="99"/>
          <w:kern w:val="0"/>
          <w:sz w:val="32"/>
          <w:szCs w:val="32"/>
        </w:rPr>
      </w:pPr>
      <w:r>
        <w:rPr>
          <w:rFonts w:hint="eastAsia" w:ascii="宋体" w:hAnsi="宋体" w:cs="宋体"/>
          <w:b/>
          <w:bCs/>
          <w:kern w:val="0"/>
          <w:sz w:val="36"/>
          <w:szCs w:val="36"/>
          <w:lang w:eastAsia="zh-CN"/>
        </w:rPr>
        <w:t>安居古城旅游动线节点景观提升项目（文庙崖壁部分）</w:t>
      </w:r>
      <w:r>
        <w:rPr>
          <w:rFonts w:hint="eastAsia" w:ascii="宋体" w:hAnsi="宋体" w:cs="宋体"/>
          <w:b/>
          <w:snapToGrid w:val="0"/>
          <w:w w:val="99"/>
          <w:kern w:val="0"/>
          <w:sz w:val="32"/>
          <w:szCs w:val="32"/>
        </w:rPr>
        <w:t xml:space="preserve"> </w:t>
      </w:r>
    </w:p>
    <w:p>
      <w:pPr>
        <w:pStyle w:val="6"/>
        <w:pageBreakBefore w:val="0"/>
        <w:kinsoku/>
        <w:wordWrap/>
        <w:overflowPunct/>
        <w:topLinePunct w:val="0"/>
        <w:bidi w:val="0"/>
        <w:spacing w:before="0" w:after="0" w:line="440" w:lineRule="exact"/>
        <w:textAlignment w:val="auto"/>
        <w:rPr>
          <w:rFonts w:hint="eastAsia" w:ascii="宋体" w:hAnsi="宋体" w:eastAsia="宋体" w:cs="宋体"/>
          <w:bCs w:val="0"/>
          <w:snapToGrid w:val="0"/>
          <w:sz w:val="21"/>
          <w:szCs w:val="21"/>
        </w:rPr>
      </w:pPr>
      <w:bookmarkStart w:id="11" w:name="_Toc428455483"/>
      <w:bookmarkStart w:id="12" w:name="_Toc452058673"/>
      <w:r>
        <w:rPr>
          <w:rFonts w:hint="eastAsia" w:ascii="宋体" w:hAnsi="宋体" w:eastAsia="宋体" w:cs="宋体"/>
          <w:snapToGrid w:val="0"/>
          <w:sz w:val="21"/>
          <w:szCs w:val="21"/>
        </w:rPr>
        <w:t>1. 竞争性比选条件</w:t>
      </w:r>
      <w:bookmarkEnd w:id="11"/>
      <w:bookmarkEnd w:id="12"/>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本招标项目</w:t>
      </w:r>
      <w:r>
        <w:rPr>
          <w:rFonts w:hint="eastAsia" w:ascii="宋体" w:hAnsi="宋体" w:cs="宋体"/>
          <w:snapToGrid w:val="0"/>
          <w:kern w:val="0"/>
          <w:szCs w:val="21"/>
          <w:u w:val="single"/>
          <w:lang w:eastAsia="zh-CN"/>
        </w:rPr>
        <w:t>安居古城旅游动线节点景观提升项目（文庙崖壁部分）</w:t>
      </w:r>
      <w:r>
        <w:rPr>
          <w:rFonts w:hint="eastAsia" w:ascii="宋体" w:hAnsi="宋体" w:eastAsia="宋体" w:cs="宋体"/>
          <w:snapToGrid w:val="0"/>
          <w:kern w:val="0"/>
          <w:szCs w:val="21"/>
        </w:rPr>
        <w:t>业主为</w:t>
      </w:r>
      <w:r>
        <w:rPr>
          <w:rFonts w:hint="eastAsia" w:ascii="宋体" w:hAnsi="宋体" w:cs="宋体"/>
          <w:snapToGrid w:val="0"/>
          <w:kern w:val="0"/>
          <w:szCs w:val="21"/>
          <w:u w:val="single"/>
          <w:lang w:eastAsia="zh-CN"/>
        </w:rPr>
        <w:t>重庆安居古城华夏文化旅游发展有限公司</w:t>
      </w:r>
      <w:r>
        <w:rPr>
          <w:rFonts w:hint="eastAsia" w:ascii="宋体" w:hAnsi="宋体" w:eastAsia="宋体" w:cs="宋体"/>
          <w:snapToGrid w:val="0"/>
          <w:kern w:val="0"/>
          <w:szCs w:val="21"/>
        </w:rPr>
        <w:t>，资金来源为</w:t>
      </w:r>
      <w:r>
        <w:rPr>
          <w:rFonts w:hint="eastAsia" w:ascii="宋体" w:hAnsi="宋体" w:cs="宋体"/>
          <w:snapToGrid w:val="0"/>
          <w:kern w:val="0"/>
          <w:szCs w:val="21"/>
          <w:highlight w:val="none"/>
          <w:u w:val="single"/>
          <w:lang w:eastAsia="zh-CN"/>
        </w:rPr>
        <w:t>业主自筹</w:t>
      </w:r>
      <w:r>
        <w:rPr>
          <w:rFonts w:hint="eastAsia" w:ascii="宋体" w:hAnsi="宋体" w:eastAsia="宋体" w:cs="宋体"/>
          <w:snapToGrid w:val="0"/>
          <w:kern w:val="0"/>
          <w:szCs w:val="21"/>
        </w:rPr>
        <w:t>，比选人为</w:t>
      </w:r>
      <w:r>
        <w:rPr>
          <w:rFonts w:hint="eastAsia" w:ascii="宋体" w:hAnsi="宋体" w:cs="宋体"/>
          <w:snapToGrid w:val="0"/>
          <w:kern w:val="0"/>
          <w:szCs w:val="21"/>
          <w:u w:val="single"/>
          <w:lang w:eastAsia="zh-CN"/>
        </w:rPr>
        <w:t>重庆安居古城华夏文化旅游发展有限公司</w:t>
      </w:r>
      <w:r>
        <w:rPr>
          <w:rFonts w:hint="eastAsia" w:ascii="宋体" w:hAnsi="宋体" w:eastAsia="宋体" w:cs="宋体"/>
          <w:snapToGrid w:val="0"/>
          <w:kern w:val="0"/>
          <w:szCs w:val="21"/>
        </w:rPr>
        <w:t>。项目已具备招标条件，现对该项目施工进行竞争性比选。</w:t>
      </w:r>
    </w:p>
    <w:p>
      <w:pPr>
        <w:pStyle w:val="6"/>
        <w:pageBreakBefore w:val="0"/>
        <w:kinsoku/>
        <w:wordWrap/>
        <w:overflowPunct/>
        <w:topLinePunct w:val="0"/>
        <w:bidi w:val="0"/>
        <w:spacing w:before="0" w:after="0" w:line="440" w:lineRule="exact"/>
        <w:textAlignment w:val="auto"/>
        <w:rPr>
          <w:rFonts w:hint="eastAsia" w:ascii="宋体" w:hAnsi="宋体" w:eastAsia="宋体" w:cs="宋体"/>
          <w:snapToGrid w:val="0"/>
          <w:sz w:val="21"/>
          <w:szCs w:val="21"/>
        </w:rPr>
      </w:pPr>
      <w:bookmarkStart w:id="13" w:name="_Toc452058674"/>
      <w:r>
        <w:rPr>
          <w:rFonts w:hint="eastAsia" w:ascii="宋体" w:hAnsi="宋体" w:eastAsia="宋体" w:cs="宋体"/>
          <w:snapToGrid w:val="0"/>
          <w:sz w:val="21"/>
          <w:szCs w:val="21"/>
        </w:rPr>
        <w:t>2、项目概况与比选范围</w:t>
      </w:r>
      <w:bookmarkEnd w:id="13"/>
    </w:p>
    <w:p>
      <w:pPr>
        <w:pageBreakBefore w:val="0"/>
        <w:kinsoku/>
        <w:wordWrap/>
        <w:overflowPunct/>
        <w:topLinePunct w:val="0"/>
        <w:bidi w:val="0"/>
        <w:spacing w:line="440" w:lineRule="exact"/>
        <w:ind w:firstLine="420" w:firstLineChars="200"/>
        <w:textAlignment w:val="auto"/>
        <w:rPr>
          <w:rFonts w:hint="eastAsia" w:ascii="宋体" w:hAnsi="宋体" w:eastAsia="宋体" w:cs="宋体"/>
          <w:kern w:val="0"/>
          <w:szCs w:val="21"/>
        </w:rPr>
      </w:pPr>
      <w:bookmarkStart w:id="14" w:name="_Toc452058675"/>
      <w:r>
        <w:rPr>
          <w:rFonts w:hint="eastAsia" w:ascii="宋体" w:hAnsi="宋体" w:eastAsia="宋体" w:cs="宋体"/>
          <w:kern w:val="0"/>
          <w:szCs w:val="21"/>
        </w:rPr>
        <w:t>2.1 项目概况：</w:t>
      </w:r>
      <w:r>
        <w:rPr>
          <w:rFonts w:hint="eastAsia" w:ascii="宋体" w:hAnsi="宋体" w:cs="宋体"/>
          <w:lang w:eastAsia="zh-CN"/>
        </w:rPr>
        <w:t>本项目位于铜梁区安居镇，安居古城旅游动线节点景观提升项目（文庙崖壁部分），包含彩绘岩石、GRC仿真塑石、玻璃钢浅浮雕、玻璃钢平浮雕印章、石板镌字、混凝土柱仿木纹、天棚喷刷涂料、GRC仿青石柱基、绿化工程等。</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2.2 建设地址：</w:t>
      </w:r>
      <w:r>
        <w:rPr>
          <w:rFonts w:hint="eastAsia" w:ascii="宋体" w:hAnsi="宋体" w:cs="宋体"/>
          <w:kern w:val="0"/>
          <w:szCs w:val="21"/>
          <w:lang w:eastAsia="zh-CN"/>
        </w:rPr>
        <w:t>铜梁区安居镇</w:t>
      </w:r>
      <w:r>
        <w:rPr>
          <w:rFonts w:hint="eastAsia" w:ascii="宋体" w:hAnsi="宋体" w:eastAsia="宋体" w:cs="宋体"/>
          <w:kern w:val="0"/>
          <w:szCs w:val="21"/>
        </w:rPr>
        <w:t>。</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2.3 比选范围：</w:t>
      </w:r>
      <w:r>
        <w:rPr>
          <w:rFonts w:hint="eastAsia" w:ascii="宋体" w:hAnsi="宋体" w:eastAsia="宋体" w:cs="宋体"/>
          <w:kern w:val="0"/>
          <w:szCs w:val="21"/>
          <w:lang w:eastAsia="zh-CN"/>
        </w:rPr>
        <w:t>本工程施工图设计范围内的全部内容，具体以比选人发出的工程量清单为准。</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2.4 工期：</w:t>
      </w:r>
      <w:r>
        <w:rPr>
          <w:rFonts w:hint="eastAsia" w:ascii="宋体" w:hAnsi="宋体" w:cs="宋体"/>
          <w:kern w:val="0"/>
          <w:szCs w:val="21"/>
          <w:lang w:val="en-US" w:eastAsia="zh-CN"/>
        </w:rPr>
        <w:t>45日历天</w:t>
      </w:r>
      <w:r>
        <w:rPr>
          <w:rFonts w:hint="eastAsia" w:ascii="宋体" w:hAnsi="宋体" w:eastAsia="宋体" w:cs="宋体"/>
          <w:kern w:val="0"/>
          <w:szCs w:val="21"/>
        </w:rPr>
        <w:t>。</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2.5 标段划分：本次招标设1个标段。</w:t>
      </w:r>
    </w:p>
    <w:p>
      <w:pPr>
        <w:pStyle w:val="6"/>
        <w:pageBreakBefore w:val="0"/>
        <w:kinsoku/>
        <w:wordWrap/>
        <w:overflowPunct/>
        <w:topLinePunct w:val="0"/>
        <w:bidi w:val="0"/>
        <w:spacing w:before="0" w:after="0" w:line="440" w:lineRule="exact"/>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3、投标人资格要求</w:t>
      </w:r>
      <w:bookmarkEnd w:id="14"/>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3.1 本次招标要求投标人需具备建设行政主管部门颁发的有效的</w:t>
      </w:r>
      <w:r>
        <w:rPr>
          <w:rFonts w:hint="eastAsia" w:ascii="宋体" w:hAnsi="宋体" w:cs="宋体"/>
          <w:b/>
          <w:bCs/>
          <w:snapToGrid w:val="0"/>
          <w:kern w:val="0"/>
          <w:szCs w:val="21"/>
          <w:u w:val="single"/>
          <w:lang w:val="en-US" w:eastAsia="zh-CN"/>
        </w:rPr>
        <w:t>市政公用</w:t>
      </w:r>
      <w:r>
        <w:rPr>
          <w:rFonts w:hint="eastAsia" w:ascii="宋体" w:hAnsi="宋体" w:eastAsia="宋体" w:cs="宋体"/>
          <w:b/>
          <w:bCs/>
          <w:snapToGrid w:val="0"/>
          <w:kern w:val="0"/>
          <w:szCs w:val="21"/>
          <w:u w:val="single"/>
          <w:lang w:eastAsia="zh-CN"/>
        </w:rPr>
        <w:t>工程</w:t>
      </w:r>
      <w:r>
        <w:rPr>
          <w:rFonts w:hint="eastAsia" w:ascii="宋体" w:hAnsi="宋体" w:eastAsia="宋体" w:cs="宋体"/>
          <w:b/>
          <w:bCs/>
          <w:snapToGrid w:val="0"/>
          <w:kern w:val="0"/>
          <w:szCs w:val="21"/>
          <w:u w:val="single"/>
          <w:lang w:val="en-US" w:eastAsia="zh-CN"/>
        </w:rPr>
        <w:t>施工总承包</w:t>
      </w:r>
      <w:r>
        <w:rPr>
          <w:rFonts w:hint="eastAsia" w:ascii="宋体" w:hAnsi="宋体" w:eastAsia="宋体" w:cs="宋体"/>
          <w:b/>
          <w:bCs/>
          <w:snapToGrid w:val="0"/>
          <w:kern w:val="0"/>
          <w:szCs w:val="21"/>
          <w:u w:val="single"/>
        </w:rPr>
        <w:t>三级及以上</w:t>
      </w:r>
      <w:r>
        <w:rPr>
          <w:rFonts w:hint="eastAsia" w:ascii="宋体" w:hAnsi="宋体" w:eastAsia="宋体" w:cs="宋体"/>
          <w:snapToGrid w:val="0"/>
          <w:kern w:val="0"/>
          <w:szCs w:val="21"/>
        </w:rPr>
        <w:t>资质。</w:t>
      </w:r>
    </w:p>
    <w:p>
      <w:pPr>
        <w:pageBreakBefore w:val="0"/>
        <w:tabs>
          <w:tab w:val="left" w:pos="3840"/>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3.2 资格审查方式：资格后审。</w:t>
      </w:r>
    </w:p>
    <w:p>
      <w:pPr>
        <w:pageBreakBefore w:val="0"/>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kern w:val="0"/>
          <w:szCs w:val="21"/>
        </w:rPr>
      </w:pPr>
      <w:bookmarkStart w:id="15" w:name="_Toc452058676"/>
      <w:r>
        <w:rPr>
          <w:rFonts w:hint="eastAsia" w:ascii="宋体" w:hAnsi="宋体" w:eastAsia="宋体" w:cs="宋体"/>
          <w:kern w:val="0"/>
          <w:szCs w:val="21"/>
        </w:rPr>
        <w:t>3.3 本次比选不接受联合体投标。</w:t>
      </w:r>
    </w:p>
    <w:p>
      <w:pPr>
        <w:pStyle w:val="6"/>
        <w:pageBreakBefore w:val="0"/>
        <w:kinsoku/>
        <w:wordWrap/>
        <w:overflowPunct/>
        <w:topLinePunct w:val="0"/>
        <w:bidi w:val="0"/>
        <w:spacing w:before="0" w:after="0" w:line="440" w:lineRule="exact"/>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4、比选文件的获取</w:t>
      </w:r>
      <w:bookmarkEnd w:id="15"/>
    </w:p>
    <w:p>
      <w:pPr>
        <w:pageBreakBefore w:val="0"/>
        <w:tabs>
          <w:tab w:val="left" w:pos="3840"/>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napToGrid w:val="0"/>
          <w:kern w:val="0"/>
          <w:szCs w:val="21"/>
          <w:lang w:val="en-US" w:eastAsia="zh-CN"/>
        </w:rPr>
      </w:pPr>
      <w:bookmarkStart w:id="16" w:name="_Toc452058677"/>
      <w:r>
        <w:rPr>
          <w:rFonts w:hint="eastAsia" w:ascii="宋体" w:hAnsi="宋体" w:eastAsia="宋体" w:cs="宋体"/>
          <w:snapToGrid w:val="0"/>
          <w:kern w:val="0"/>
          <w:szCs w:val="21"/>
          <w:lang w:val="en-US" w:eastAsia="zh-CN"/>
        </w:rPr>
        <w:t>4.1 凡有意参加投标者，请于</w:t>
      </w:r>
      <w:r>
        <w:rPr>
          <w:rFonts w:hint="eastAsia" w:ascii="宋体" w:hAnsi="宋体" w:cs="宋体"/>
          <w:snapToGrid w:val="0"/>
          <w:kern w:val="0"/>
          <w:szCs w:val="21"/>
          <w:lang w:val="en-US" w:eastAsia="zh-CN"/>
        </w:rPr>
        <w:t>2023年7</w:t>
      </w:r>
      <w:r>
        <w:rPr>
          <w:rFonts w:hint="eastAsia" w:ascii="宋体" w:hAnsi="宋体" w:eastAsia="宋体" w:cs="宋体"/>
          <w:snapToGrid w:val="0"/>
          <w:kern w:val="0"/>
          <w:szCs w:val="21"/>
          <w:lang w:val="en-US" w:eastAsia="zh-CN"/>
        </w:rPr>
        <w:t>月</w:t>
      </w:r>
      <w:r>
        <w:rPr>
          <w:rFonts w:hint="eastAsia" w:ascii="宋体" w:hAnsi="宋体" w:cs="宋体"/>
          <w:snapToGrid w:val="0"/>
          <w:kern w:val="0"/>
          <w:szCs w:val="21"/>
          <w:lang w:val="en-US" w:eastAsia="zh-CN"/>
        </w:rPr>
        <w:t>19</w:t>
      </w:r>
      <w:bookmarkStart w:id="622" w:name="_GoBack"/>
      <w:bookmarkEnd w:id="622"/>
      <w:r>
        <w:rPr>
          <w:rFonts w:hint="eastAsia" w:ascii="宋体" w:hAnsi="宋体" w:eastAsia="宋体" w:cs="宋体"/>
          <w:snapToGrid w:val="0"/>
          <w:kern w:val="0"/>
          <w:szCs w:val="21"/>
          <w:lang w:val="en-US" w:eastAsia="zh-CN"/>
        </w:rPr>
        <w:t>日（北京时间，下同）起在重庆安居古城网站（http://www.anjugc.cn/index.htm）下载比选文件、施工图、工程量清单、最高限价、澄清、修改、补充通知等全部内容。</w:t>
      </w:r>
    </w:p>
    <w:p>
      <w:pPr>
        <w:pageBreakBefore w:val="0"/>
        <w:tabs>
          <w:tab w:val="left" w:pos="3840"/>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napToGrid w:val="0"/>
          <w:kern w:val="0"/>
          <w:szCs w:val="21"/>
          <w:lang w:val="en-US" w:eastAsia="zh-CN"/>
        </w:rPr>
      </w:pPr>
      <w:r>
        <w:rPr>
          <w:rFonts w:hint="eastAsia" w:ascii="宋体" w:hAnsi="宋体" w:eastAsia="宋体" w:cs="宋体"/>
          <w:snapToGrid w:val="0"/>
          <w:kern w:val="0"/>
          <w:szCs w:val="21"/>
          <w:lang w:val="en-US" w:eastAsia="zh-CN"/>
        </w:rPr>
        <w:t>4.2 投标人可以以匿名传真的形式提出疑问，将问题传真至比选代理机构。提问时间从本公告发布至</w:t>
      </w:r>
      <w:r>
        <w:rPr>
          <w:rFonts w:hint="eastAsia" w:ascii="宋体" w:hAnsi="宋体" w:cs="宋体"/>
          <w:snapToGrid w:val="0"/>
          <w:kern w:val="0"/>
          <w:szCs w:val="21"/>
          <w:lang w:val="en-US" w:eastAsia="zh-CN"/>
        </w:rPr>
        <w:t>2023年7</w:t>
      </w:r>
      <w:r>
        <w:rPr>
          <w:rFonts w:hint="eastAsia" w:ascii="宋体" w:hAnsi="宋体" w:eastAsia="宋体" w:cs="宋体"/>
          <w:snapToGrid w:val="0"/>
          <w:kern w:val="0"/>
          <w:szCs w:val="21"/>
          <w:lang w:val="en-US" w:eastAsia="zh-CN"/>
        </w:rPr>
        <w:t>月</w:t>
      </w:r>
      <w:r>
        <w:rPr>
          <w:rFonts w:hint="eastAsia" w:ascii="宋体" w:hAnsi="宋体" w:cs="宋体"/>
          <w:snapToGrid w:val="0"/>
          <w:kern w:val="0"/>
          <w:szCs w:val="21"/>
          <w:lang w:val="en-US" w:eastAsia="zh-CN"/>
        </w:rPr>
        <w:t>20</w:t>
      </w:r>
      <w:r>
        <w:rPr>
          <w:rFonts w:hint="eastAsia" w:ascii="宋体" w:hAnsi="宋体" w:eastAsia="宋体" w:cs="宋体"/>
          <w:snapToGrid w:val="0"/>
          <w:kern w:val="0"/>
          <w:szCs w:val="21"/>
          <w:lang w:val="en-US" w:eastAsia="zh-CN"/>
        </w:rPr>
        <w:t>日17时00分（北京时间）前。</w:t>
      </w:r>
    </w:p>
    <w:p>
      <w:pPr>
        <w:pageBreakBefore w:val="0"/>
        <w:tabs>
          <w:tab w:val="left" w:pos="3840"/>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napToGrid w:val="0"/>
          <w:kern w:val="0"/>
          <w:szCs w:val="21"/>
          <w:lang w:val="en-US" w:eastAsia="zh-CN"/>
        </w:rPr>
      </w:pPr>
      <w:r>
        <w:rPr>
          <w:rFonts w:hint="eastAsia" w:ascii="宋体" w:hAnsi="宋体" w:eastAsia="宋体" w:cs="宋体"/>
          <w:snapToGrid w:val="0"/>
          <w:kern w:val="0"/>
          <w:szCs w:val="21"/>
          <w:lang w:val="en-US" w:eastAsia="zh-CN"/>
        </w:rPr>
        <w:t>4.3 比选人应于</w:t>
      </w:r>
      <w:r>
        <w:rPr>
          <w:rFonts w:hint="eastAsia" w:ascii="宋体" w:hAnsi="宋体" w:cs="宋体"/>
          <w:snapToGrid w:val="0"/>
          <w:kern w:val="0"/>
          <w:szCs w:val="21"/>
          <w:lang w:val="en-US" w:eastAsia="zh-CN"/>
        </w:rPr>
        <w:t>2023年7</w:t>
      </w:r>
      <w:r>
        <w:rPr>
          <w:rFonts w:hint="eastAsia" w:ascii="宋体" w:hAnsi="宋体" w:eastAsia="宋体" w:cs="宋体"/>
          <w:snapToGrid w:val="0"/>
          <w:kern w:val="0"/>
          <w:szCs w:val="21"/>
          <w:lang w:val="en-US" w:eastAsia="zh-CN"/>
        </w:rPr>
        <w:t>月</w:t>
      </w:r>
      <w:r>
        <w:rPr>
          <w:rFonts w:hint="eastAsia" w:ascii="宋体" w:hAnsi="宋体" w:cs="宋体"/>
          <w:snapToGrid w:val="0"/>
          <w:kern w:val="0"/>
          <w:szCs w:val="21"/>
          <w:lang w:val="en-US" w:eastAsia="zh-CN"/>
        </w:rPr>
        <w:t>21</w:t>
      </w:r>
      <w:r>
        <w:rPr>
          <w:rFonts w:hint="eastAsia" w:ascii="宋体" w:hAnsi="宋体" w:eastAsia="宋体" w:cs="宋体"/>
          <w:snapToGrid w:val="0"/>
          <w:kern w:val="0"/>
          <w:szCs w:val="21"/>
          <w:lang w:val="en-US" w:eastAsia="zh-CN"/>
        </w:rPr>
        <w:t>日17时00分（北京时间）前在重庆安居古城网站（http://www.anjugc.cn/index.htm）发布澄清。</w:t>
      </w:r>
    </w:p>
    <w:p>
      <w:pPr>
        <w:pStyle w:val="6"/>
        <w:pageBreakBefore w:val="0"/>
        <w:kinsoku/>
        <w:wordWrap/>
        <w:overflowPunct/>
        <w:topLinePunct w:val="0"/>
        <w:bidi w:val="0"/>
        <w:spacing w:before="0" w:after="0" w:line="440" w:lineRule="exact"/>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5、投标文件的递交</w:t>
      </w:r>
      <w:bookmarkEnd w:id="16"/>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rPr>
      </w:pPr>
      <w:bookmarkStart w:id="17" w:name="_Toc452058678"/>
      <w:r>
        <w:rPr>
          <w:rFonts w:hint="eastAsia" w:ascii="宋体" w:hAnsi="宋体" w:eastAsia="宋体" w:cs="宋体"/>
          <w:snapToGrid w:val="0"/>
          <w:kern w:val="0"/>
          <w:szCs w:val="21"/>
        </w:rPr>
        <w:t>5.1 投标文件递交时间为</w:t>
      </w:r>
      <w:r>
        <w:rPr>
          <w:rFonts w:hint="eastAsia" w:ascii="宋体" w:hAnsi="宋体" w:eastAsia="宋体" w:cs="宋体"/>
          <w:bCs/>
          <w:kern w:val="0"/>
          <w:szCs w:val="21"/>
        </w:rPr>
        <w:t>202</w:t>
      </w:r>
      <w:r>
        <w:rPr>
          <w:rFonts w:hint="eastAsia" w:ascii="宋体" w:hAnsi="宋体" w:eastAsia="宋体" w:cs="宋体"/>
          <w:bCs/>
          <w:kern w:val="0"/>
          <w:szCs w:val="21"/>
          <w:lang w:val="en-US" w:eastAsia="zh-CN"/>
        </w:rPr>
        <w:t>3</w:t>
      </w:r>
      <w:r>
        <w:rPr>
          <w:rFonts w:hint="eastAsia" w:ascii="宋体" w:hAnsi="宋体" w:eastAsia="宋体" w:cs="宋体"/>
          <w:bCs/>
          <w:kern w:val="0"/>
          <w:szCs w:val="21"/>
        </w:rPr>
        <w:t>年</w:t>
      </w:r>
      <w:r>
        <w:rPr>
          <w:rFonts w:hint="eastAsia" w:ascii="宋体" w:hAnsi="宋体" w:cs="宋体"/>
          <w:bCs/>
          <w:kern w:val="0"/>
          <w:szCs w:val="21"/>
          <w:lang w:val="en-US" w:eastAsia="zh-CN"/>
        </w:rPr>
        <w:t>7月26日</w:t>
      </w:r>
      <w:r>
        <w:rPr>
          <w:rFonts w:hint="eastAsia" w:ascii="宋体" w:hAnsi="宋体" w:cs="宋体"/>
          <w:bCs/>
          <w:snapToGrid w:val="0"/>
          <w:kern w:val="0"/>
          <w:szCs w:val="21"/>
          <w:lang w:val="en-US" w:eastAsia="zh-CN"/>
        </w:rPr>
        <w:t>9</w:t>
      </w:r>
      <w:r>
        <w:rPr>
          <w:rFonts w:hint="eastAsia" w:ascii="宋体" w:hAnsi="宋体" w:eastAsia="宋体" w:cs="宋体"/>
          <w:bCs/>
          <w:snapToGrid w:val="0"/>
          <w:kern w:val="0"/>
          <w:szCs w:val="21"/>
          <w:lang w:eastAsia="zh-CN"/>
        </w:rPr>
        <w:t>时</w:t>
      </w:r>
      <w:r>
        <w:rPr>
          <w:rFonts w:hint="eastAsia" w:ascii="宋体" w:hAnsi="宋体" w:cs="宋体"/>
          <w:bCs/>
          <w:snapToGrid w:val="0"/>
          <w:kern w:val="0"/>
          <w:szCs w:val="21"/>
          <w:lang w:val="en-US" w:eastAsia="zh-CN"/>
        </w:rPr>
        <w:t>30</w:t>
      </w:r>
      <w:r>
        <w:rPr>
          <w:rFonts w:hint="eastAsia" w:ascii="宋体" w:hAnsi="宋体" w:eastAsia="宋体" w:cs="宋体"/>
          <w:bCs/>
          <w:snapToGrid w:val="0"/>
          <w:kern w:val="0"/>
          <w:szCs w:val="21"/>
        </w:rPr>
        <w:t>分至</w:t>
      </w:r>
      <w:r>
        <w:rPr>
          <w:rFonts w:hint="eastAsia" w:ascii="宋体" w:hAnsi="宋体" w:eastAsia="宋体" w:cs="宋体"/>
          <w:bCs/>
          <w:kern w:val="0"/>
          <w:szCs w:val="21"/>
        </w:rPr>
        <w:t>202</w:t>
      </w:r>
      <w:r>
        <w:rPr>
          <w:rFonts w:hint="eastAsia" w:ascii="宋体" w:hAnsi="宋体" w:eastAsia="宋体" w:cs="宋体"/>
          <w:bCs/>
          <w:kern w:val="0"/>
          <w:szCs w:val="21"/>
          <w:lang w:val="en-US" w:eastAsia="zh-CN"/>
        </w:rPr>
        <w:t>3</w:t>
      </w:r>
      <w:r>
        <w:rPr>
          <w:rFonts w:hint="eastAsia" w:ascii="宋体" w:hAnsi="宋体" w:eastAsia="宋体" w:cs="宋体"/>
          <w:bCs/>
          <w:kern w:val="0"/>
          <w:szCs w:val="21"/>
        </w:rPr>
        <w:t>年</w:t>
      </w:r>
      <w:r>
        <w:rPr>
          <w:rFonts w:hint="eastAsia" w:ascii="宋体" w:hAnsi="宋体" w:cs="宋体"/>
          <w:bCs/>
          <w:kern w:val="0"/>
          <w:szCs w:val="21"/>
          <w:lang w:val="en-US" w:eastAsia="zh-CN"/>
        </w:rPr>
        <w:t>7月26日</w:t>
      </w:r>
      <w:r>
        <w:rPr>
          <w:rFonts w:hint="eastAsia" w:ascii="宋体" w:hAnsi="宋体" w:cs="宋体"/>
          <w:bCs/>
          <w:snapToGrid w:val="0"/>
          <w:kern w:val="0"/>
          <w:szCs w:val="21"/>
          <w:lang w:val="en-US" w:eastAsia="zh-CN"/>
        </w:rPr>
        <w:t>10</w:t>
      </w:r>
      <w:r>
        <w:rPr>
          <w:rFonts w:hint="eastAsia" w:ascii="宋体" w:hAnsi="宋体" w:eastAsia="宋体" w:cs="宋体"/>
          <w:bCs/>
          <w:snapToGrid w:val="0"/>
          <w:kern w:val="0"/>
          <w:szCs w:val="21"/>
          <w:lang w:eastAsia="zh-CN"/>
        </w:rPr>
        <w:t>时</w:t>
      </w:r>
      <w:r>
        <w:rPr>
          <w:rFonts w:hint="eastAsia" w:ascii="宋体" w:hAnsi="宋体" w:cs="宋体"/>
          <w:bCs/>
          <w:snapToGrid w:val="0"/>
          <w:kern w:val="0"/>
          <w:szCs w:val="21"/>
          <w:lang w:val="en-US" w:eastAsia="zh-CN"/>
        </w:rPr>
        <w:t>00</w:t>
      </w:r>
      <w:r>
        <w:rPr>
          <w:rFonts w:hint="eastAsia" w:ascii="宋体" w:hAnsi="宋体" w:eastAsia="宋体" w:cs="宋体"/>
          <w:bCs/>
          <w:snapToGrid w:val="0"/>
          <w:kern w:val="0"/>
          <w:szCs w:val="21"/>
        </w:rPr>
        <w:t>分，投标文件递交的截止时间（投标截止时间，下同）为</w:t>
      </w:r>
      <w:r>
        <w:rPr>
          <w:rFonts w:hint="eastAsia" w:ascii="宋体" w:hAnsi="宋体" w:eastAsia="宋体" w:cs="宋体"/>
          <w:bCs/>
          <w:kern w:val="0"/>
          <w:szCs w:val="21"/>
        </w:rPr>
        <w:t>202</w:t>
      </w:r>
      <w:r>
        <w:rPr>
          <w:rFonts w:hint="eastAsia" w:ascii="宋体" w:hAnsi="宋体" w:eastAsia="宋体" w:cs="宋体"/>
          <w:bCs/>
          <w:kern w:val="0"/>
          <w:szCs w:val="21"/>
          <w:lang w:val="en-US" w:eastAsia="zh-CN"/>
        </w:rPr>
        <w:t>3</w:t>
      </w:r>
      <w:r>
        <w:rPr>
          <w:rFonts w:hint="eastAsia" w:ascii="宋体" w:hAnsi="宋体" w:eastAsia="宋体" w:cs="宋体"/>
          <w:bCs/>
          <w:kern w:val="0"/>
          <w:szCs w:val="21"/>
        </w:rPr>
        <w:t>年</w:t>
      </w:r>
      <w:r>
        <w:rPr>
          <w:rFonts w:hint="eastAsia" w:ascii="宋体" w:hAnsi="宋体" w:cs="宋体"/>
          <w:bCs/>
          <w:kern w:val="0"/>
          <w:szCs w:val="21"/>
          <w:lang w:val="en-US" w:eastAsia="zh-CN"/>
        </w:rPr>
        <w:t>7月26日</w:t>
      </w:r>
      <w:r>
        <w:rPr>
          <w:rFonts w:hint="eastAsia" w:ascii="宋体" w:hAnsi="宋体" w:cs="宋体"/>
          <w:bCs/>
          <w:snapToGrid w:val="0"/>
          <w:kern w:val="0"/>
          <w:szCs w:val="21"/>
          <w:lang w:val="en-US" w:eastAsia="zh-CN"/>
        </w:rPr>
        <w:t>10</w:t>
      </w:r>
      <w:r>
        <w:rPr>
          <w:rFonts w:hint="eastAsia" w:ascii="宋体" w:hAnsi="宋体" w:eastAsia="宋体" w:cs="宋体"/>
          <w:bCs/>
          <w:snapToGrid w:val="0"/>
          <w:kern w:val="0"/>
          <w:szCs w:val="21"/>
          <w:lang w:eastAsia="zh-CN"/>
        </w:rPr>
        <w:t>时</w:t>
      </w:r>
      <w:r>
        <w:rPr>
          <w:rFonts w:hint="eastAsia" w:ascii="宋体" w:hAnsi="宋体" w:cs="宋体"/>
          <w:bCs/>
          <w:snapToGrid w:val="0"/>
          <w:kern w:val="0"/>
          <w:szCs w:val="21"/>
          <w:lang w:val="en-US" w:eastAsia="zh-CN"/>
        </w:rPr>
        <w:t>00</w:t>
      </w:r>
      <w:r>
        <w:rPr>
          <w:rFonts w:hint="eastAsia" w:ascii="宋体" w:hAnsi="宋体" w:eastAsia="宋体" w:cs="宋体"/>
          <w:bCs/>
          <w:snapToGrid w:val="0"/>
          <w:kern w:val="0"/>
          <w:szCs w:val="21"/>
        </w:rPr>
        <w:t>分，地点：</w:t>
      </w:r>
      <w:r>
        <w:rPr>
          <w:rFonts w:hint="eastAsia" w:ascii="宋体" w:hAnsi="宋体" w:cs="宋体"/>
          <w:bCs/>
          <w:snapToGrid w:val="0"/>
          <w:kern w:val="0"/>
          <w:szCs w:val="21"/>
          <w:lang w:eastAsia="zh-CN"/>
        </w:rPr>
        <w:t>重庆安居古城华夏文化旅游发展有限公司</w:t>
      </w:r>
      <w:r>
        <w:rPr>
          <w:rFonts w:hint="eastAsia" w:ascii="宋体" w:hAnsi="宋体" w:eastAsia="宋体" w:cs="宋体"/>
          <w:bCs/>
          <w:snapToGrid w:val="0"/>
          <w:kern w:val="0"/>
          <w:szCs w:val="21"/>
          <w:lang w:eastAsia="zh-CN"/>
        </w:rPr>
        <w:t>会议室</w:t>
      </w:r>
      <w:r>
        <w:rPr>
          <w:rFonts w:hint="eastAsia" w:ascii="宋体" w:hAnsi="宋体" w:eastAsia="宋体" w:cs="宋体"/>
          <w:snapToGrid w:val="0"/>
          <w:kern w:val="0"/>
          <w:szCs w:val="21"/>
        </w:rPr>
        <w:t>。</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5.2 逾期送达的或者未送达指定地点的投标文件，招标人不予受理。</w:t>
      </w:r>
    </w:p>
    <w:p>
      <w:pPr>
        <w:pStyle w:val="6"/>
        <w:pageBreakBefore w:val="0"/>
        <w:kinsoku/>
        <w:wordWrap/>
        <w:overflowPunct/>
        <w:topLinePunct w:val="0"/>
        <w:bidi w:val="0"/>
        <w:spacing w:before="0" w:after="0" w:line="440" w:lineRule="exact"/>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6、发布公告的媒介</w:t>
      </w:r>
      <w:bookmarkEnd w:id="17"/>
    </w:p>
    <w:p>
      <w:pPr>
        <w:pageBreakBefore w:val="0"/>
        <w:kinsoku/>
        <w:wordWrap/>
        <w:overflowPunct/>
        <w:topLinePunct w:val="0"/>
        <w:bidi w:val="0"/>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本次比选公告在</w:t>
      </w:r>
      <w:r>
        <w:rPr>
          <w:rFonts w:hint="eastAsia" w:ascii="宋体" w:hAnsi="宋体" w:cs="宋体"/>
          <w:kern w:val="0"/>
          <w:szCs w:val="21"/>
          <w:lang w:eastAsia="zh-CN"/>
        </w:rPr>
        <w:t>重庆安居古城网站（http://www.anjugc.cn/index.htm）</w:t>
      </w:r>
      <w:r>
        <w:rPr>
          <w:rFonts w:hint="eastAsia" w:ascii="宋体" w:hAnsi="宋体" w:eastAsia="宋体" w:cs="宋体"/>
          <w:kern w:val="0"/>
          <w:szCs w:val="21"/>
        </w:rPr>
        <w:t>上发布。</w:t>
      </w:r>
    </w:p>
    <w:p>
      <w:pPr>
        <w:pStyle w:val="6"/>
        <w:pageBreakBefore w:val="0"/>
        <w:kinsoku/>
        <w:wordWrap/>
        <w:overflowPunct/>
        <w:topLinePunct w:val="0"/>
        <w:bidi w:val="0"/>
        <w:spacing w:before="0" w:after="0" w:line="440" w:lineRule="exact"/>
        <w:textAlignment w:val="auto"/>
        <w:rPr>
          <w:rFonts w:hint="eastAsia" w:ascii="宋体" w:hAnsi="宋体" w:eastAsia="宋体" w:cs="宋体"/>
          <w:snapToGrid w:val="0"/>
          <w:sz w:val="21"/>
          <w:szCs w:val="21"/>
        </w:rPr>
      </w:pPr>
      <w:bookmarkStart w:id="18" w:name="_Toc452058679"/>
      <w:r>
        <w:rPr>
          <w:rFonts w:hint="eastAsia" w:ascii="宋体" w:hAnsi="宋体" w:eastAsia="宋体" w:cs="宋体"/>
          <w:snapToGrid w:val="0"/>
          <w:sz w:val="21"/>
          <w:szCs w:val="21"/>
        </w:rPr>
        <w:t>7、联系方式</w:t>
      </w:r>
      <w:bookmarkEnd w:id="18"/>
    </w:p>
    <w:p>
      <w:pPr>
        <w:pageBreakBefore w:val="0"/>
        <w:kinsoku/>
        <w:wordWrap/>
        <w:overflowPunct/>
        <w:topLinePunct w:val="0"/>
        <w:bidi w:val="0"/>
        <w:spacing w:line="440" w:lineRule="exact"/>
        <w:ind w:firstLine="420" w:firstLineChars="200"/>
        <w:jc w:val="left"/>
        <w:textAlignment w:val="auto"/>
        <w:rPr>
          <w:rFonts w:hint="eastAsia" w:ascii="宋体" w:hAnsi="宋体" w:eastAsia="宋体" w:cs="宋体"/>
          <w:snapToGrid w:val="0"/>
          <w:kern w:val="0"/>
          <w:szCs w:val="21"/>
          <w:highlight w:val="none"/>
          <w:lang w:eastAsia="zh-CN"/>
        </w:rPr>
      </w:pPr>
      <w:bookmarkStart w:id="19" w:name="_Toc287607744"/>
      <w:bookmarkStart w:id="20" w:name="_Toc24949"/>
      <w:bookmarkStart w:id="21" w:name="_Toc15706"/>
      <w:bookmarkStart w:id="22" w:name="_Toc224103315"/>
      <w:bookmarkStart w:id="23" w:name="_Toc13425"/>
      <w:r>
        <w:rPr>
          <w:rFonts w:hint="eastAsia" w:ascii="宋体" w:hAnsi="宋体" w:eastAsia="宋体" w:cs="宋体"/>
          <w:kern w:val="0"/>
          <w:szCs w:val="21"/>
          <w:highlight w:val="none"/>
        </w:rPr>
        <w:t>比选人：</w:t>
      </w:r>
      <w:r>
        <w:rPr>
          <w:rFonts w:hint="eastAsia" w:ascii="宋体" w:hAnsi="宋体" w:cs="宋体"/>
          <w:snapToGrid w:val="0"/>
          <w:kern w:val="0"/>
          <w:szCs w:val="21"/>
          <w:highlight w:val="none"/>
          <w:lang w:eastAsia="zh-CN"/>
        </w:rPr>
        <w:t>重庆安居古城华夏文化旅游发展有限公司</w:t>
      </w:r>
    </w:p>
    <w:p>
      <w:pPr>
        <w:pageBreakBefore w:val="0"/>
        <w:kinsoku/>
        <w:wordWrap/>
        <w:overflowPunct/>
        <w:topLinePunct w:val="0"/>
        <w:bidi w:val="0"/>
        <w:spacing w:line="440" w:lineRule="exact"/>
        <w:ind w:right="67" w:rightChars="32" w:firstLine="420" w:firstLineChars="200"/>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地址：</w:t>
      </w:r>
      <w:r>
        <w:rPr>
          <w:rFonts w:hint="eastAsia" w:cs="宋体"/>
          <w:snapToGrid w:val="0"/>
          <w:sz w:val="21"/>
          <w:szCs w:val="21"/>
          <w:highlight w:val="none"/>
          <w:lang w:val="en-US" w:eastAsia="zh-CN"/>
        </w:rPr>
        <w:t>重庆市铜梁区后河街</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highlight w:val="none"/>
          <w:lang w:val="en-US" w:eastAsia="zh-CN"/>
        </w:rPr>
      </w:pPr>
      <w:r>
        <w:rPr>
          <w:rFonts w:hint="eastAsia" w:ascii="宋体" w:hAnsi="宋体" w:eastAsia="宋体" w:cs="宋体"/>
          <w:snapToGrid w:val="0"/>
          <w:kern w:val="0"/>
          <w:szCs w:val="21"/>
          <w:highlight w:val="none"/>
        </w:rPr>
        <w:t>联系人：</w:t>
      </w:r>
      <w:r>
        <w:rPr>
          <w:rFonts w:hint="eastAsia" w:ascii="宋体" w:hAnsi="宋体" w:cs="宋体"/>
          <w:snapToGrid w:val="0"/>
          <w:kern w:val="0"/>
          <w:szCs w:val="21"/>
          <w:highlight w:val="none"/>
          <w:lang w:val="en-US" w:eastAsia="zh-CN"/>
        </w:rPr>
        <w:t>祝茂盛</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highlight w:val="none"/>
          <w:lang w:eastAsia="zh-CN"/>
        </w:rPr>
      </w:pPr>
      <w:r>
        <w:rPr>
          <w:rFonts w:hint="eastAsia" w:ascii="宋体" w:hAnsi="宋体" w:eastAsia="宋体" w:cs="宋体"/>
          <w:snapToGrid w:val="0"/>
          <w:kern w:val="0"/>
          <w:szCs w:val="21"/>
          <w:highlight w:val="none"/>
        </w:rPr>
        <w:t>联系电话：</w:t>
      </w:r>
      <w:r>
        <w:rPr>
          <w:rFonts w:hint="eastAsia" w:ascii="宋体" w:hAnsi="宋体" w:cs="宋体"/>
          <w:snapToGrid w:val="0"/>
          <w:kern w:val="0"/>
          <w:szCs w:val="21"/>
          <w:highlight w:val="none"/>
          <w:lang w:eastAsia="zh-CN"/>
        </w:rPr>
        <w:t>17783939610</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highlight w:val="none"/>
        </w:rPr>
      </w:pPr>
      <w:r>
        <w:rPr>
          <w:rFonts w:hint="eastAsia" w:ascii="宋体" w:hAnsi="宋体" w:eastAsia="宋体" w:cs="宋体"/>
          <w:kern w:val="0"/>
          <w:szCs w:val="21"/>
          <w:highlight w:val="none"/>
        </w:rPr>
        <w:t xml:space="preserve">                     </w:t>
      </w:r>
    </w:p>
    <w:p>
      <w:pPr>
        <w:pStyle w:val="48"/>
        <w:pageBreakBefore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 xml:space="preserve">比选代理机构： </w:t>
      </w:r>
      <w:r>
        <w:rPr>
          <w:rFonts w:hint="eastAsia" w:cs="宋体"/>
          <w:snapToGrid w:val="0"/>
          <w:sz w:val="21"/>
          <w:szCs w:val="21"/>
          <w:highlight w:val="none"/>
          <w:lang w:eastAsia="zh-CN"/>
        </w:rPr>
        <w:t>重庆渝创工程造价咨询有限公司</w:t>
      </w:r>
    </w:p>
    <w:p>
      <w:pPr>
        <w:pStyle w:val="48"/>
        <w:pageBreakBefore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地  址：</w:t>
      </w:r>
      <w:r>
        <w:rPr>
          <w:rFonts w:hint="eastAsia" w:cs="宋体"/>
          <w:snapToGrid w:val="0"/>
          <w:sz w:val="21"/>
          <w:szCs w:val="21"/>
          <w:highlight w:val="none"/>
          <w:lang w:eastAsia="zh-CN"/>
        </w:rPr>
        <w:t>重庆市铜梁区凤翔路93号</w:t>
      </w:r>
    </w:p>
    <w:p>
      <w:pPr>
        <w:pStyle w:val="48"/>
        <w:pageBreakBefore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联系人：</w:t>
      </w:r>
      <w:r>
        <w:rPr>
          <w:rFonts w:hint="eastAsia" w:cs="宋体"/>
          <w:snapToGrid w:val="0"/>
          <w:sz w:val="21"/>
          <w:szCs w:val="21"/>
          <w:highlight w:val="none"/>
          <w:lang w:val="en-US" w:eastAsia="zh-CN"/>
        </w:rPr>
        <w:t>陈老师</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highlight w:val="none"/>
          <w:lang w:val="en-US" w:eastAsia="zh-CN"/>
        </w:rPr>
      </w:pPr>
      <w:r>
        <w:rPr>
          <w:rFonts w:hint="eastAsia" w:ascii="宋体" w:hAnsi="宋体" w:eastAsia="宋体" w:cs="宋体"/>
          <w:snapToGrid w:val="0"/>
          <w:kern w:val="0"/>
          <w:szCs w:val="21"/>
          <w:highlight w:val="none"/>
        </w:rPr>
        <w:t>联系电话：</w:t>
      </w:r>
      <w:r>
        <w:rPr>
          <w:rFonts w:hint="eastAsia" w:ascii="宋体" w:hAnsi="宋体" w:cs="宋体"/>
          <w:snapToGrid w:val="0"/>
          <w:kern w:val="0"/>
          <w:szCs w:val="21"/>
          <w:highlight w:val="none"/>
          <w:lang w:val="en-US" w:eastAsia="zh-CN"/>
        </w:rPr>
        <w:t>15123369535</w:t>
      </w:r>
    </w:p>
    <w:p>
      <w:pPr>
        <w:pageBreakBefore w:val="0"/>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宋体" w:hAnsi="宋体" w:eastAsia="宋体" w:cs="宋体"/>
          <w:snapToGrid w:val="0"/>
          <w:kern w:val="0"/>
          <w:szCs w:val="21"/>
        </w:rPr>
      </w:pPr>
      <w:r>
        <w:rPr>
          <w:rFonts w:hint="eastAsia" w:ascii="宋体" w:hAnsi="宋体" w:eastAsia="宋体" w:cs="宋体"/>
          <w:kern w:val="0"/>
          <w:szCs w:val="21"/>
        </w:rPr>
        <w:t xml:space="preserve">                         </w:t>
      </w:r>
    </w:p>
    <w:p>
      <w:pPr>
        <w:pageBreakBefore w:val="0"/>
        <w:kinsoku/>
        <w:wordWrap/>
        <w:overflowPunct/>
        <w:topLinePunct w:val="0"/>
        <w:autoSpaceDE w:val="0"/>
        <w:autoSpaceDN w:val="0"/>
        <w:bidi w:val="0"/>
        <w:adjustRightInd w:val="0"/>
        <w:snapToGrid w:val="0"/>
        <w:spacing w:line="440" w:lineRule="exact"/>
        <w:ind w:firstLine="7053" w:firstLineChars="3359"/>
        <w:jc w:val="left"/>
        <w:textAlignment w:val="auto"/>
        <w:rPr>
          <w:rFonts w:hint="eastAsia" w:ascii="宋体" w:hAnsi="宋体" w:eastAsia="宋体" w:cs="宋体"/>
          <w:bCs/>
          <w:kern w:val="0"/>
          <w:szCs w:val="21"/>
        </w:rPr>
      </w:pPr>
      <w:r>
        <w:rPr>
          <w:rFonts w:hint="eastAsia" w:ascii="宋体" w:hAnsi="宋体" w:eastAsia="宋体" w:cs="宋体"/>
          <w:snapToGrid w:val="0"/>
          <w:kern w:val="0"/>
          <w:szCs w:val="21"/>
        </w:rPr>
        <w:t xml:space="preserve"> </w:t>
      </w:r>
      <w:r>
        <w:rPr>
          <w:rFonts w:hint="eastAsia" w:ascii="宋体" w:hAnsi="宋体" w:eastAsia="宋体" w:cs="宋体"/>
          <w:bCs/>
          <w:kern w:val="0"/>
          <w:szCs w:val="21"/>
        </w:rPr>
        <w:t xml:space="preserve"> 202</w:t>
      </w:r>
      <w:r>
        <w:rPr>
          <w:rFonts w:hint="eastAsia" w:ascii="宋体" w:hAnsi="宋体" w:eastAsia="宋体" w:cs="宋体"/>
          <w:bCs/>
          <w:kern w:val="0"/>
          <w:szCs w:val="21"/>
          <w:lang w:val="en-US" w:eastAsia="zh-CN"/>
        </w:rPr>
        <w:t>3</w:t>
      </w:r>
      <w:r>
        <w:rPr>
          <w:rFonts w:hint="eastAsia" w:ascii="宋体" w:hAnsi="宋体" w:eastAsia="宋体" w:cs="宋体"/>
          <w:bCs/>
          <w:kern w:val="0"/>
          <w:szCs w:val="21"/>
        </w:rPr>
        <w:t>年</w:t>
      </w:r>
      <w:r>
        <w:rPr>
          <w:rFonts w:hint="eastAsia" w:ascii="宋体" w:hAnsi="宋体" w:cs="宋体"/>
          <w:bCs/>
          <w:kern w:val="0"/>
          <w:szCs w:val="21"/>
          <w:lang w:val="en-US" w:eastAsia="zh-CN"/>
        </w:rPr>
        <w:t>7月19日</w:t>
      </w: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pStyle w:val="3"/>
        <w:rPr>
          <w:rFonts w:ascii="宋体" w:hAnsi="宋体" w:cs="宋体"/>
          <w:bCs/>
          <w:kern w:val="0"/>
          <w:szCs w:val="21"/>
        </w:rPr>
      </w:pPr>
    </w:p>
    <w:p>
      <w:pPr>
        <w:pStyle w:val="4"/>
        <w:rPr>
          <w:rFonts w:ascii="宋体" w:hAnsi="宋体" w:cs="宋体"/>
          <w:bCs/>
          <w:szCs w:val="21"/>
        </w:rPr>
      </w:pPr>
    </w:p>
    <w:p>
      <w:pPr>
        <w:rPr>
          <w:rFonts w:ascii="宋体" w:hAnsi="宋体" w:cs="宋体"/>
          <w:bCs/>
          <w:kern w:val="0"/>
          <w:szCs w:val="21"/>
        </w:rPr>
      </w:pPr>
    </w:p>
    <w:p>
      <w:pPr>
        <w:pStyle w:val="3"/>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jc w:val="left"/>
        <w:rPr>
          <w:rFonts w:ascii="宋体" w:hAnsi="宋体" w:cs="宋体"/>
          <w:bCs/>
          <w:kern w:val="0"/>
          <w:szCs w:val="21"/>
        </w:rPr>
      </w:pPr>
    </w:p>
    <w:p>
      <w:pPr>
        <w:pStyle w:val="62"/>
        <w:rPr>
          <w:rFonts w:ascii="宋体" w:hAnsi="宋体" w:cs="宋体"/>
          <w:bCs/>
          <w:kern w:val="0"/>
          <w:szCs w:val="21"/>
        </w:rPr>
      </w:pPr>
    </w:p>
    <w:p>
      <w:pPr>
        <w:pStyle w:val="62"/>
        <w:rPr>
          <w:rFonts w:ascii="宋体" w:hAnsi="宋体" w:cs="宋体"/>
          <w:bCs/>
          <w:kern w:val="0"/>
          <w:szCs w:val="21"/>
        </w:rPr>
      </w:pPr>
    </w:p>
    <w:p>
      <w:pPr>
        <w:autoSpaceDE w:val="0"/>
        <w:autoSpaceDN w:val="0"/>
        <w:adjustRightInd w:val="0"/>
        <w:snapToGrid w:val="0"/>
        <w:spacing w:line="440" w:lineRule="exact"/>
        <w:jc w:val="left"/>
        <w:rPr>
          <w:rFonts w:ascii="宋体" w:hAnsi="宋体" w:cs="宋体"/>
          <w:bCs/>
          <w:kern w:val="0"/>
          <w:szCs w:val="21"/>
        </w:rPr>
      </w:pPr>
    </w:p>
    <w:p>
      <w:pPr>
        <w:autoSpaceDE w:val="0"/>
        <w:autoSpaceDN w:val="0"/>
        <w:adjustRightInd w:val="0"/>
        <w:snapToGrid w:val="0"/>
        <w:spacing w:line="440" w:lineRule="exact"/>
        <w:jc w:val="left"/>
        <w:rPr>
          <w:rFonts w:ascii="宋体" w:hAnsi="宋体" w:cs="宋体"/>
          <w:bCs/>
          <w:kern w:val="0"/>
          <w:szCs w:val="21"/>
        </w:rPr>
      </w:pPr>
    </w:p>
    <w:p>
      <w:pPr>
        <w:pStyle w:val="5"/>
        <w:spacing w:before="0" w:after="0" w:line="400" w:lineRule="exact"/>
        <w:jc w:val="center"/>
        <w:rPr>
          <w:rFonts w:ascii="宋体" w:hAnsi="宋体" w:cs="宋体"/>
          <w:kern w:val="0"/>
          <w:sz w:val="36"/>
          <w:szCs w:val="36"/>
        </w:rPr>
      </w:pPr>
      <w:bookmarkStart w:id="24" w:name="_Toc452058680"/>
      <w:bookmarkStart w:id="25" w:name="_Toc513492488"/>
      <w:r>
        <w:rPr>
          <w:rFonts w:hint="eastAsia" w:ascii="宋体" w:hAnsi="宋体" w:cs="宋体"/>
          <w:kern w:val="0"/>
          <w:sz w:val="36"/>
          <w:szCs w:val="36"/>
        </w:rPr>
        <w:t>第二章  投标人须知</w:t>
      </w:r>
      <w:bookmarkEnd w:id="19"/>
      <w:bookmarkEnd w:id="20"/>
      <w:bookmarkEnd w:id="21"/>
      <w:bookmarkEnd w:id="22"/>
      <w:bookmarkEnd w:id="23"/>
      <w:bookmarkEnd w:id="24"/>
      <w:bookmarkEnd w:id="25"/>
    </w:p>
    <w:p>
      <w:pPr>
        <w:pStyle w:val="6"/>
        <w:spacing w:before="0" w:after="0" w:line="400" w:lineRule="exact"/>
        <w:rPr>
          <w:rFonts w:ascii="宋体" w:hAnsi="宋体" w:cs="宋体"/>
          <w:sz w:val="28"/>
          <w:szCs w:val="28"/>
        </w:rPr>
      </w:pPr>
      <w:bookmarkStart w:id="26" w:name="_Toc658"/>
      <w:bookmarkStart w:id="27" w:name="_Toc18480"/>
      <w:bookmarkStart w:id="28" w:name="_Toc452058681"/>
      <w:bookmarkStart w:id="29" w:name="_Toc224103316"/>
      <w:bookmarkStart w:id="30" w:name="_Toc386029645"/>
      <w:bookmarkStart w:id="31" w:name="_Toc287607745"/>
      <w:bookmarkStart w:id="32" w:name="_Toc5936"/>
      <w:bookmarkStart w:id="33" w:name="_Toc277082551"/>
      <w:r>
        <w:rPr>
          <w:rFonts w:hint="eastAsia" w:ascii="宋体" w:hAnsi="宋体" w:cs="宋体"/>
          <w:sz w:val="28"/>
          <w:szCs w:val="28"/>
        </w:rPr>
        <w:t>投标人须知前附表</w:t>
      </w:r>
      <w:bookmarkEnd w:id="26"/>
      <w:bookmarkEnd w:id="27"/>
      <w:bookmarkEnd w:id="28"/>
      <w:bookmarkEnd w:id="29"/>
      <w:bookmarkEnd w:id="30"/>
      <w:bookmarkEnd w:id="31"/>
      <w:bookmarkEnd w:id="32"/>
      <w:bookmarkEnd w:id="33"/>
    </w:p>
    <w:tbl>
      <w:tblPr>
        <w:tblStyle w:val="53"/>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00"/>
        <w:gridCol w:w="7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blHeader/>
          <w:jc w:val="center"/>
        </w:trPr>
        <w:tc>
          <w:tcPr>
            <w:tcW w:w="1135" w:type="dxa"/>
            <w:vAlign w:val="center"/>
          </w:tcPr>
          <w:p>
            <w:pPr>
              <w:snapToGrid w:val="0"/>
              <w:spacing w:line="460" w:lineRule="exact"/>
              <w:jc w:val="center"/>
              <w:rPr>
                <w:rFonts w:ascii="宋体" w:hAnsi="宋体" w:cs="宋体"/>
                <w:b/>
                <w:kern w:val="0"/>
                <w:szCs w:val="21"/>
              </w:rPr>
            </w:pPr>
            <w:r>
              <w:rPr>
                <w:rFonts w:hint="eastAsia" w:ascii="宋体" w:hAnsi="宋体" w:cs="宋体"/>
                <w:b/>
                <w:kern w:val="0"/>
                <w:szCs w:val="21"/>
              </w:rPr>
              <w:t>条 款 号</w:t>
            </w:r>
          </w:p>
        </w:tc>
        <w:tc>
          <w:tcPr>
            <w:tcW w:w="1500" w:type="dxa"/>
            <w:vAlign w:val="center"/>
          </w:tcPr>
          <w:p>
            <w:pPr>
              <w:snapToGrid w:val="0"/>
              <w:spacing w:line="460" w:lineRule="exact"/>
              <w:jc w:val="center"/>
              <w:rPr>
                <w:rFonts w:ascii="宋体" w:hAnsi="宋体" w:cs="宋体"/>
                <w:b/>
                <w:kern w:val="0"/>
                <w:szCs w:val="21"/>
              </w:rPr>
            </w:pPr>
            <w:r>
              <w:rPr>
                <w:rFonts w:hint="eastAsia" w:ascii="宋体" w:hAnsi="宋体" w:cs="宋体"/>
                <w:b/>
                <w:kern w:val="0"/>
                <w:szCs w:val="21"/>
              </w:rPr>
              <w:t>条款名称</w:t>
            </w:r>
          </w:p>
        </w:tc>
        <w:tc>
          <w:tcPr>
            <w:tcW w:w="7189" w:type="dxa"/>
            <w:vAlign w:val="center"/>
          </w:tcPr>
          <w:p>
            <w:pPr>
              <w:snapToGrid w:val="0"/>
              <w:spacing w:line="460" w:lineRule="exact"/>
              <w:jc w:val="center"/>
              <w:rPr>
                <w:rFonts w:ascii="宋体" w:hAnsi="宋体" w:cs="宋体"/>
                <w:b/>
                <w:kern w:val="0"/>
                <w:szCs w:val="21"/>
              </w:rPr>
            </w:pPr>
            <w:r>
              <w:rPr>
                <w:rFonts w:hint="eastAsia" w:ascii="宋体" w:hAnsi="宋体" w:cs="宋体"/>
                <w:b/>
                <w:kern w:val="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1.1.2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比选人</w:t>
            </w:r>
          </w:p>
        </w:tc>
        <w:tc>
          <w:tcPr>
            <w:tcW w:w="7189" w:type="dxa"/>
            <w:vAlign w:val="center"/>
          </w:tcPr>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比选人：</w:t>
            </w:r>
            <w:r>
              <w:rPr>
                <w:rFonts w:hint="eastAsia" w:cs="宋体"/>
                <w:snapToGrid w:val="0"/>
                <w:sz w:val="21"/>
                <w:szCs w:val="21"/>
                <w:highlight w:val="none"/>
                <w:lang w:eastAsia="zh-CN"/>
              </w:rPr>
              <w:t>重庆安居古城华夏文化旅游发展有限公司</w:t>
            </w:r>
          </w:p>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default"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rPr>
              <w:t>地址：</w:t>
            </w:r>
            <w:r>
              <w:rPr>
                <w:rFonts w:hint="eastAsia" w:cs="宋体"/>
                <w:snapToGrid w:val="0"/>
                <w:sz w:val="21"/>
                <w:szCs w:val="21"/>
                <w:highlight w:val="none"/>
                <w:lang w:val="en-US" w:eastAsia="zh-CN"/>
              </w:rPr>
              <w:t>重庆市铜梁区后河街</w:t>
            </w:r>
          </w:p>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联系人：</w:t>
            </w:r>
            <w:r>
              <w:rPr>
                <w:rFonts w:hint="eastAsia" w:cs="宋体"/>
                <w:snapToGrid w:val="0"/>
                <w:sz w:val="21"/>
                <w:szCs w:val="21"/>
                <w:highlight w:val="none"/>
                <w:lang w:val="en-US" w:eastAsia="zh-CN"/>
              </w:rPr>
              <w:t>祝茂盛</w:t>
            </w:r>
          </w:p>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联系电话：</w:t>
            </w:r>
            <w:r>
              <w:rPr>
                <w:rFonts w:hint="eastAsia" w:cs="宋体"/>
                <w:snapToGrid w:val="0"/>
                <w:sz w:val="21"/>
                <w:szCs w:val="21"/>
                <w:highlight w:val="none"/>
                <w:lang w:eastAsia="zh-CN"/>
              </w:rPr>
              <w:t>17783939610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1.1.3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比选代理机构</w:t>
            </w:r>
          </w:p>
        </w:tc>
        <w:tc>
          <w:tcPr>
            <w:tcW w:w="7189" w:type="dxa"/>
            <w:vAlign w:val="center"/>
          </w:tcPr>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sz w:val="21"/>
                <w:szCs w:val="21"/>
                <w:lang w:eastAsia="zh-CN"/>
              </w:rPr>
            </w:pPr>
            <w:r>
              <w:rPr>
                <w:rFonts w:hint="eastAsia" w:ascii="宋体" w:hAnsi="宋体" w:eastAsia="宋体" w:cs="宋体"/>
                <w:snapToGrid w:val="0"/>
                <w:sz w:val="21"/>
                <w:szCs w:val="21"/>
              </w:rPr>
              <w:t xml:space="preserve">比选代理机构： </w:t>
            </w:r>
            <w:r>
              <w:rPr>
                <w:rFonts w:hint="eastAsia" w:cs="宋体"/>
                <w:snapToGrid w:val="0"/>
                <w:sz w:val="21"/>
                <w:szCs w:val="21"/>
                <w:lang w:eastAsia="zh-CN"/>
              </w:rPr>
              <w:t>重庆渝创工程造价咨询有限公司</w:t>
            </w:r>
          </w:p>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sz w:val="21"/>
                <w:szCs w:val="21"/>
                <w:lang w:eastAsia="zh-CN"/>
              </w:rPr>
            </w:pPr>
            <w:r>
              <w:rPr>
                <w:rFonts w:hint="eastAsia" w:ascii="宋体" w:hAnsi="宋体" w:eastAsia="宋体" w:cs="宋体"/>
                <w:snapToGrid w:val="0"/>
                <w:sz w:val="21"/>
                <w:szCs w:val="21"/>
              </w:rPr>
              <w:t xml:space="preserve">地  址： </w:t>
            </w:r>
            <w:r>
              <w:rPr>
                <w:rFonts w:hint="eastAsia" w:cs="宋体"/>
                <w:snapToGrid w:val="0"/>
                <w:sz w:val="21"/>
                <w:szCs w:val="21"/>
                <w:lang w:eastAsia="zh-CN"/>
              </w:rPr>
              <w:t>重庆市铜梁区凤翔路93号</w:t>
            </w:r>
          </w:p>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联系人：</w:t>
            </w:r>
            <w:r>
              <w:rPr>
                <w:rFonts w:hint="eastAsia" w:cs="宋体"/>
                <w:sz w:val="21"/>
                <w:szCs w:val="21"/>
                <w:lang w:eastAsia="zh-CN"/>
              </w:rPr>
              <w:t>陈老师</w:t>
            </w:r>
          </w:p>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联系电话：</w:t>
            </w:r>
            <w:r>
              <w:rPr>
                <w:rFonts w:hint="eastAsia" w:cs="宋体"/>
                <w:sz w:val="21"/>
                <w:szCs w:val="21"/>
                <w:lang w:eastAsia="zh-CN"/>
              </w:rPr>
              <w:t>15123369535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1.1.4</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项目名称</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lang w:eastAsia="zh-CN"/>
              </w:rPr>
            </w:pPr>
            <w:r>
              <w:rPr>
                <w:rFonts w:hint="eastAsia" w:ascii="宋体" w:hAnsi="宋体" w:cs="宋体"/>
                <w:snapToGrid w:val="0"/>
                <w:kern w:val="0"/>
                <w:szCs w:val="21"/>
                <w:lang w:eastAsia="zh-CN"/>
              </w:rPr>
              <w:t>安居古城旅游动线节点景观提升项目（文庙崖壁部分）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1.1.5</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建设地点</w:t>
            </w:r>
          </w:p>
        </w:tc>
        <w:tc>
          <w:tcPr>
            <w:tcW w:w="7189" w:type="dxa"/>
            <w:vAlign w:val="center"/>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kern w:val="0"/>
                <w:szCs w:val="21"/>
                <w:lang w:eastAsia="zh-CN"/>
              </w:rPr>
            </w:pPr>
            <w:r>
              <w:rPr>
                <w:rFonts w:hint="eastAsia" w:ascii="宋体" w:hAnsi="宋体" w:cs="宋体"/>
                <w:kern w:val="0"/>
                <w:szCs w:val="21"/>
                <w:lang w:eastAsia="zh-CN"/>
              </w:rPr>
              <w:t>铜梁区安居镇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1.2.1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资金来源</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kern w:val="0"/>
                <w:szCs w:val="21"/>
                <w:lang w:eastAsia="zh-CN"/>
              </w:rPr>
            </w:pPr>
            <w:r>
              <w:rPr>
                <w:rFonts w:hint="eastAsia" w:ascii="宋体" w:hAnsi="宋体" w:cs="宋体"/>
                <w:kern w:val="0"/>
                <w:szCs w:val="21"/>
                <w:lang w:eastAsia="zh-CN"/>
              </w:rPr>
              <w:t>业主自筹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1.2.2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出资比例</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kern w:val="0"/>
                <w:szCs w:val="21"/>
              </w:rPr>
            </w:pPr>
            <w:r>
              <w:rPr>
                <w:rFonts w:hint="eastAsia" w:ascii="宋体" w:hAnsi="宋体" w:eastAsia="宋体" w:cs="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1.2.3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资金落</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实情况</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kern w:val="0"/>
                <w:szCs w:val="21"/>
              </w:rPr>
            </w:pPr>
            <w:r>
              <w:rPr>
                <w:rFonts w:hint="eastAsia" w:ascii="宋体" w:hAnsi="宋体" w:eastAsia="宋体" w:cs="宋体"/>
                <w:kern w:val="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1.3.1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比选范围</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lang w:eastAsia="zh-CN"/>
              </w:rPr>
              <w:t>本工程施工图设计范围内的全部内容，具体以比选人发出的工程量清单为准。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1.3.2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计划工期</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缺陷责任期</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snapToGrid w:val="0"/>
                <w:color w:val="auto"/>
                <w:kern w:val="0"/>
                <w:szCs w:val="21"/>
                <w:u w:val="single"/>
              </w:rPr>
            </w:pPr>
            <w:r>
              <w:rPr>
                <w:rFonts w:hint="eastAsia" w:ascii="宋体" w:hAnsi="宋体" w:eastAsia="宋体" w:cs="宋体"/>
                <w:color w:val="auto"/>
                <w:kern w:val="0"/>
                <w:szCs w:val="21"/>
              </w:rPr>
              <w:t>工期：</w:t>
            </w:r>
            <w:r>
              <w:rPr>
                <w:rFonts w:hint="eastAsia" w:ascii="宋体" w:hAnsi="宋体" w:cs="宋体"/>
                <w:snapToGrid w:val="0"/>
                <w:color w:val="auto"/>
                <w:kern w:val="0"/>
                <w:szCs w:val="21"/>
                <w:u w:val="single"/>
                <w:lang w:val="en-US" w:eastAsia="zh-CN"/>
              </w:rPr>
              <w:t>45日历天</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缺陷责任期：</w:t>
            </w:r>
            <w:r>
              <w:rPr>
                <w:rFonts w:hint="eastAsia" w:ascii="宋体" w:hAnsi="宋体" w:cs="宋体"/>
                <w:snapToGrid w:val="0"/>
                <w:color w:val="auto"/>
                <w:kern w:val="0"/>
                <w:szCs w:val="21"/>
                <w:u w:val="single"/>
                <w:lang w:val="en-US" w:eastAsia="zh-CN"/>
              </w:rPr>
              <w:t>24</w:t>
            </w:r>
            <w:r>
              <w:rPr>
                <w:rFonts w:hint="eastAsia" w:ascii="宋体" w:hAnsi="宋体" w:eastAsia="宋体" w:cs="宋体"/>
                <w:snapToGrid w:val="0"/>
                <w:color w:val="auto"/>
                <w:kern w:val="0"/>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1.3.3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质量要求</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达到国家现行有关施工质量验收规范要求，并达到合格标准。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1.4.1</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投标人资质条件、能力和信誉</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bookmarkStart w:id="34" w:name="OLE_LINK1"/>
            <w:r>
              <w:rPr>
                <w:rFonts w:hint="eastAsia" w:ascii="宋体" w:hAnsi="宋体" w:eastAsia="宋体" w:cs="宋体"/>
                <w:szCs w:val="21"/>
              </w:rPr>
              <w:t>本工程施工招标实行资格后审，投标人应</w:t>
            </w:r>
            <w:bookmarkStart w:id="35" w:name="一是"/>
            <w:bookmarkEnd w:id="35"/>
            <w:r>
              <w:rPr>
                <w:rFonts w:hint="eastAsia" w:ascii="宋体" w:hAnsi="宋体" w:eastAsia="宋体" w:cs="宋体"/>
                <w:szCs w:val="21"/>
              </w:rPr>
              <w:t>具备以下资格条件：</w:t>
            </w:r>
          </w:p>
          <w:bookmarkEnd w:id="34"/>
          <w:p>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rPr>
            </w:pPr>
            <w:r>
              <w:rPr>
                <w:rFonts w:hint="eastAsia" w:ascii="宋体" w:hAnsi="宋体" w:eastAsia="宋体" w:cs="宋体"/>
                <w:b/>
                <w:szCs w:val="21"/>
              </w:rPr>
              <w:t>1.资质条件、营业执照及安全生产条件</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（1）具备建设行政主管部门颁发的有效的</w:t>
            </w:r>
            <w:r>
              <w:rPr>
                <w:rFonts w:hint="eastAsia" w:ascii="宋体" w:hAnsi="宋体" w:cs="宋体"/>
                <w:spacing w:val="-5"/>
                <w:u w:val="single"/>
                <w:lang w:val="en-US" w:eastAsia="zh-CN"/>
              </w:rPr>
              <w:t>市政公用</w:t>
            </w:r>
            <w:r>
              <w:rPr>
                <w:rFonts w:hint="eastAsia" w:ascii="宋体" w:hAnsi="宋体" w:eastAsia="宋体" w:cs="宋体"/>
                <w:spacing w:val="-5"/>
                <w:u w:val="single"/>
                <w:lang w:eastAsia="zh-CN"/>
              </w:rPr>
              <w:t>工程</w:t>
            </w:r>
            <w:r>
              <w:rPr>
                <w:rFonts w:hint="eastAsia" w:ascii="宋体" w:hAnsi="宋体" w:eastAsia="宋体" w:cs="宋体"/>
                <w:spacing w:val="-5"/>
                <w:u w:val="single"/>
                <w:lang w:val="en-US" w:eastAsia="zh-CN"/>
              </w:rPr>
              <w:t>施工总承包</w:t>
            </w:r>
            <w:r>
              <w:rPr>
                <w:rFonts w:hint="eastAsia" w:ascii="宋体" w:hAnsi="宋体" w:eastAsia="宋体" w:cs="宋体"/>
                <w:spacing w:val="-5"/>
                <w:u w:val="single"/>
              </w:rPr>
              <w:t>三级</w:t>
            </w:r>
            <w:r>
              <w:rPr>
                <w:rFonts w:hint="eastAsia" w:ascii="宋体" w:hAnsi="宋体" w:eastAsia="宋体" w:cs="宋体"/>
                <w:u w:val="single"/>
              </w:rPr>
              <w:t>及以上资质</w:t>
            </w:r>
            <w:r>
              <w:rPr>
                <w:rFonts w:hint="eastAsia" w:ascii="宋体" w:hAnsi="宋体" w:eastAsia="宋体" w:cs="宋体"/>
                <w:szCs w:val="21"/>
              </w:rPr>
              <w:t>。</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投标人须在投标文件资格审查部分提供有效的资质证书。</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（2）具备有效的营业执照。</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投标人须在投标文件资格审查部分提供有效的营业执照。</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注：不得将投标人营业执照记载的经营范围作为评审因素。</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（3）具备建设行政主管部门颁发的有效的安全生产许可证，企业主要负责人、拟担任该项目项目经理具备相应的由建设行政主管部门颁发的有效的安全生产考核合格证书。</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投标人须在投标文件资格审查部分提供有效的安全生产许可证及安全生产考核合格证书。</w:t>
            </w:r>
          </w:p>
          <w:p>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rPr>
            </w:pPr>
            <w:r>
              <w:rPr>
                <w:rFonts w:hint="eastAsia" w:ascii="宋体" w:hAnsi="宋体" w:eastAsia="宋体" w:cs="宋体"/>
                <w:b/>
                <w:szCs w:val="21"/>
              </w:rPr>
              <w:t>2.投标截止日投标资格情况</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投标人自行承诺（格式见第八章投标文件格式）不得存在下列情形之一：</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（1）被人民法院列入失信被执行人名单且在被执行期内；</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（2）被列入《重庆市工程建设领域招标投标信用管理暂行办法》规定的重点关注名单且记分达到12分且在记分有效期内；</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（3）被列入《重庆市工程建设领域招标投标信用管理暂行办法》规定的重庆市工程建设领域招标投标失信惩戒对象名单（以下称黑名单）且在记分有效期内；</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（4）被国家、重庆市（含市或任意区县）有关行政部门处以暂停投标资格行政处罚，且在处罚期限内；</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（5）被重庆市住房和城乡建设主管部门暂停在渝承揽新业务且在暂停期内。</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rPr>
            </w:pPr>
            <w:r>
              <w:rPr>
                <w:rFonts w:hint="eastAsia" w:ascii="宋体" w:hAnsi="宋体" w:eastAsia="宋体" w:cs="宋体"/>
              </w:rPr>
              <w:t>投标人须在投标文件资格审查部分提供承诺。</w:t>
            </w:r>
          </w:p>
          <w:p>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rPr>
            </w:pPr>
            <w:r>
              <w:rPr>
                <w:rFonts w:hint="eastAsia" w:ascii="宋体" w:hAnsi="宋体" w:eastAsia="宋体" w:cs="宋体"/>
                <w:b/>
                <w:szCs w:val="21"/>
              </w:rPr>
              <w:t>3.项目经理资格要求</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.1投标人拟派的项目经理必须已在投标人本单位注册并应具有</w:t>
            </w:r>
            <w:r>
              <w:rPr>
                <w:rFonts w:hint="eastAsia" w:ascii="宋体" w:hAnsi="宋体" w:cs="宋体"/>
                <w:spacing w:val="-5"/>
                <w:u w:val="single"/>
                <w:lang w:val="en-US" w:eastAsia="zh-CN"/>
              </w:rPr>
              <w:t>市政公用</w:t>
            </w:r>
            <w:r>
              <w:rPr>
                <w:rFonts w:hint="eastAsia" w:ascii="宋体" w:hAnsi="宋体" w:cs="宋体"/>
                <w:szCs w:val="21"/>
                <w:u w:val="single"/>
                <w:lang w:val="en-US" w:eastAsia="zh-CN"/>
              </w:rPr>
              <w:t>工程</w:t>
            </w:r>
            <w:r>
              <w:rPr>
                <w:rFonts w:hint="eastAsia" w:ascii="宋体" w:hAnsi="宋体" w:eastAsia="宋体" w:cs="宋体"/>
                <w:szCs w:val="21"/>
              </w:rPr>
              <w:t>专业</w:t>
            </w:r>
            <w:r>
              <w:rPr>
                <w:rFonts w:hint="eastAsia" w:ascii="宋体" w:hAnsi="宋体" w:eastAsia="宋体" w:cs="宋体"/>
                <w:szCs w:val="21"/>
                <w:u w:val="single"/>
                <w:lang w:val="en-US" w:eastAsia="zh-CN"/>
              </w:rPr>
              <w:t>二</w:t>
            </w:r>
            <w:r>
              <w:rPr>
                <w:rFonts w:hint="eastAsia" w:ascii="宋体" w:hAnsi="宋体" w:eastAsia="宋体" w:cs="宋体"/>
                <w:szCs w:val="21"/>
                <w:u w:val="single"/>
              </w:rPr>
              <w:t>级及以上</w:t>
            </w:r>
            <w:r>
              <w:rPr>
                <w:rFonts w:hint="eastAsia" w:ascii="宋体" w:hAnsi="宋体" w:eastAsia="宋体" w:cs="宋体"/>
                <w:szCs w:val="21"/>
              </w:rPr>
              <w:t>注册建造师执业资格。</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.2项目经理承诺要求：投标人须承诺拟派项目经理按注册建造师的相关规定到岗履职和未被禁止参与投标。</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拟派项目经理中标后不得随意更换。</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.2.2未被禁止参与投标承诺要求：承诺拟派项目经理未被重庆市</w:t>
            </w:r>
            <w:r>
              <w:rPr>
                <w:rFonts w:hint="eastAsia" w:ascii="宋体" w:hAnsi="宋体" w:eastAsia="宋体" w:cs="宋体"/>
                <w:color w:val="000000"/>
                <w:lang w:val="en-US" w:eastAsia="zh-CN"/>
              </w:rPr>
              <w:t>市级有关行业</w:t>
            </w:r>
            <w:r>
              <w:rPr>
                <w:rFonts w:hint="eastAsia" w:ascii="宋体" w:hAnsi="宋体" w:eastAsia="宋体" w:cs="宋体"/>
                <w:color w:val="000000"/>
              </w:rPr>
              <w:t>主管部门暂停在渝承揽新业务。若被暂停在渝承揽新业务但仍参加投标，将被否决投标；已取得中标候选人资格或中标资格的，</w:t>
            </w:r>
            <w:r>
              <w:rPr>
                <w:rFonts w:hint="eastAsia" w:ascii="宋体" w:hAnsi="宋体" w:eastAsia="宋体" w:cs="宋体"/>
                <w:color w:val="000000"/>
                <w:lang w:val="en-US" w:eastAsia="zh-CN"/>
              </w:rPr>
              <w:t>比选</w:t>
            </w:r>
            <w:r>
              <w:rPr>
                <w:rFonts w:hint="eastAsia" w:ascii="宋体" w:hAnsi="宋体" w:eastAsia="宋体" w:cs="宋体"/>
                <w:color w:val="000000"/>
              </w:rPr>
              <w:t>人有权取消其中标候选人资格或中标资格；给</w:t>
            </w:r>
            <w:r>
              <w:rPr>
                <w:rFonts w:hint="eastAsia" w:ascii="宋体" w:hAnsi="宋体" w:eastAsia="宋体" w:cs="宋体"/>
                <w:color w:val="000000"/>
                <w:lang w:val="en-US" w:eastAsia="zh-CN"/>
              </w:rPr>
              <w:t>比选</w:t>
            </w:r>
            <w:r>
              <w:rPr>
                <w:rFonts w:hint="eastAsia" w:ascii="宋体" w:hAnsi="宋体" w:eastAsia="宋体" w:cs="宋体"/>
                <w:color w:val="000000"/>
              </w:rPr>
              <w:t>人造成损失的，投标人依法承担违约赔偿责任。</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.2.3项目经理的其它承诺要求：为保证投标人拟派的项目经理到本项目到岗履职，投标人还需承诺：</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若投标人拟派本项目的项目经理有在其他项目任职的情形的（或有在其他项目中标或拟中标的情形的），应在收到中标通知书后</w:t>
            </w:r>
            <w:r>
              <w:rPr>
                <w:rFonts w:hint="eastAsia" w:ascii="宋体" w:hAnsi="宋体" w:eastAsia="宋体" w:cs="宋体"/>
                <w:color w:val="000000"/>
                <w:u w:val="single"/>
              </w:rPr>
              <w:t xml:space="preserve"> 14 </w:t>
            </w:r>
            <w:r>
              <w:rPr>
                <w:rFonts w:hint="eastAsia" w:ascii="宋体" w:hAnsi="宋体" w:eastAsia="宋体" w:cs="宋体"/>
                <w:color w:val="000000"/>
              </w:rPr>
              <w:t>日内，办理完成放弃在其他项目任职的手续（或办理完成放弃在其他项目中标或拟中标的手续），</w:t>
            </w:r>
            <w:r>
              <w:rPr>
                <w:rFonts w:hint="eastAsia" w:ascii="宋体" w:hAnsi="宋体" w:eastAsia="宋体" w:cs="宋体"/>
                <w:color w:val="000000"/>
                <w:lang w:val="en-US" w:eastAsia="zh-CN"/>
              </w:rPr>
              <w:t>比选</w:t>
            </w:r>
            <w:r>
              <w:rPr>
                <w:rFonts w:hint="eastAsia" w:ascii="宋体" w:hAnsi="宋体" w:eastAsia="宋体" w:cs="宋体"/>
                <w:color w:val="000000"/>
              </w:rPr>
              <w:t>人在合同签订前有权对投标人拟派项目经理在其他项目的任职情形（或在其他项目的中标或拟中标情形）进行核查，若与投标人承诺内容不符或投标人未在上述时间内按照招标文件规定递交放弃在其他项目任职、中标或拟中标的相关资料，视为投标人放弃中标资格，</w:t>
            </w:r>
            <w:r>
              <w:rPr>
                <w:rFonts w:hint="eastAsia" w:ascii="宋体" w:hAnsi="宋体" w:eastAsia="宋体" w:cs="宋体"/>
                <w:color w:val="000000"/>
                <w:lang w:val="en-US" w:eastAsia="zh-CN"/>
              </w:rPr>
              <w:t>比选</w:t>
            </w:r>
            <w:r>
              <w:rPr>
                <w:rFonts w:hint="eastAsia" w:ascii="宋体" w:hAnsi="宋体" w:eastAsia="宋体" w:cs="宋体"/>
                <w:color w:val="000000"/>
              </w:rPr>
              <w:t>人不退还其投标保证金。在合同签订时，投标人需确保拟派项目经理符合《建筑施工企业项目经理资质管理办法》规定的项目经理任职条件，否则视为投标人放弃中标资格，招标人不退还其投标保证金。</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放弃在其他项目任职的需提供：①经业主或建设单位同意任职变更的文件；②负责项目监管的行业行政主管部门出具同意任职变更的证明材料。</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放弃在其他项目中标或拟中标的需提供：①经中标或拟中标的其他项目建设单位同意的放弃中标函。</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.2.4未提供上述承诺或承诺内容不符合要求的，由评标委员会作否决投标处理。</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rPr>
            </w:pPr>
            <w:r>
              <w:rPr>
                <w:rFonts w:hint="eastAsia" w:ascii="宋体" w:hAnsi="宋体"/>
                <w:kern w:val="0"/>
                <w:szCs w:val="21"/>
                <w:highlight w:val="none"/>
              </w:rPr>
              <w:t>投标人须在投标文件资格审查部分提供有效的拟派项目经理建造师注册证、身份证、投标人为其缴纳的养老保险证明材料复印件，拟派项目经理到岗履职和未被禁止参与投标的承诺原件（承诺格式见第八章投标文件格式）。</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注：</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1</w:t>
            </w:r>
            <w:r>
              <w:rPr>
                <w:rFonts w:hint="eastAsia" w:ascii="宋体" w:hAnsi="宋体" w:eastAsia="宋体" w:cs="宋体"/>
                <w:kern w:val="0"/>
                <w:szCs w:val="21"/>
                <w:lang w:eastAsia="zh-CN"/>
              </w:rPr>
              <w:t>）</w:t>
            </w:r>
            <w:r>
              <w:rPr>
                <w:rFonts w:hint="eastAsia" w:ascii="宋体" w:hAnsi="宋体" w:eastAsia="宋体" w:cs="宋体"/>
                <w:kern w:val="0"/>
                <w:szCs w:val="21"/>
              </w:rPr>
              <w:t>提供拟派的项目经理为一级建造师或重庆市二级建造师注册人员的，必须提供建造师电子注册证书，且该建造师电子注册证书须由建造师本人在个人签名处手写本人签名。</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2</w:t>
            </w:r>
            <w:r>
              <w:rPr>
                <w:rFonts w:hint="eastAsia" w:ascii="宋体" w:hAnsi="宋体" w:eastAsia="宋体" w:cs="宋体"/>
                <w:kern w:val="0"/>
                <w:szCs w:val="21"/>
                <w:lang w:eastAsia="zh-CN"/>
              </w:rPr>
              <w:t>）</w:t>
            </w:r>
            <w:r>
              <w:rPr>
                <w:rFonts w:hint="eastAsia" w:ascii="宋体" w:hAnsi="宋体" w:eastAsia="宋体" w:cs="宋体"/>
                <w:kern w:val="0"/>
                <w:szCs w:val="21"/>
              </w:rPr>
              <w:t>重庆市以外的省级住房城乡建设主管部门对二级建造师电子注册证书使用有明确规定的，从其规定。未规定使用电子注册证书的，可提供纸质证书扫描件。</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pacing w:val="-24"/>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3</w:t>
            </w:r>
            <w:r>
              <w:rPr>
                <w:rFonts w:hint="eastAsia" w:ascii="宋体" w:hAnsi="宋体" w:eastAsia="宋体" w:cs="宋体"/>
                <w:kern w:val="0"/>
                <w:szCs w:val="21"/>
                <w:lang w:eastAsia="zh-CN"/>
              </w:rPr>
              <w:t>）</w:t>
            </w:r>
            <w:r>
              <w:rPr>
                <w:rFonts w:hint="eastAsia" w:ascii="宋体" w:hAnsi="宋体" w:eastAsia="宋体" w:cs="宋体"/>
                <w:kern w:val="0"/>
                <w:szCs w:val="21"/>
              </w:rPr>
              <w:t>建造师电子注册证书本人手写签名与签名图像笔迹是否一致不作为否决投标的情形。</w:t>
            </w:r>
          </w:p>
          <w:p>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rPr>
            </w:pPr>
            <w:r>
              <w:rPr>
                <w:rFonts w:hint="eastAsia" w:ascii="宋体" w:hAnsi="宋体" w:eastAsia="宋体" w:cs="宋体"/>
                <w:b/>
                <w:szCs w:val="21"/>
              </w:rPr>
              <w:t>4.其他要求</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kern w:val="0"/>
                <w:szCs w:val="21"/>
              </w:rPr>
              <w:t>（1）</w:t>
            </w:r>
            <w:r>
              <w:rPr>
                <w:rFonts w:hint="eastAsia" w:ascii="宋体" w:hAnsi="宋体" w:eastAsia="宋体" w:cs="宋体"/>
                <w:szCs w:val="21"/>
              </w:rPr>
              <w:t>项目技术负责人：</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应具有</w:t>
            </w:r>
            <w:r>
              <w:rPr>
                <w:rFonts w:hint="eastAsia" w:ascii="宋体" w:hAnsi="宋体" w:eastAsia="宋体" w:cs="宋体"/>
                <w:b/>
                <w:bCs/>
                <w:szCs w:val="21"/>
                <w:u w:val="single"/>
              </w:rPr>
              <w:t>工程类中级及以上</w:t>
            </w:r>
            <w:r>
              <w:rPr>
                <w:rFonts w:hint="eastAsia" w:ascii="宋体" w:hAnsi="宋体" w:eastAsia="宋体" w:cs="宋体"/>
                <w:szCs w:val="21"/>
              </w:rPr>
              <w:t>职称；</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投标人须在投标文件资格审查部分提供拟派技术负责人身份证、职称证及投标人本单位为其缴纳的养老保险证明材料。</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kern w:val="0"/>
                <w:szCs w:val="21"/>
              </w:rPr>
              <w:t>（2）</w:t>
            </w:r>
            <w:r>
              <w:rPr>
                <w:rFonts w:hint="eastAsia" w:ascii="宋体" w:hAnsi="宋体" w:eastAsia="宋体" w:cs="宋体"/>
                <w:szCs w:val="21"/>
              </w:rPr>
              <w:t>主要管理人员：</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投标人须在投标文件资格审查部分提供承诺（承诺格式见第八章投标文件格式）。</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（3）委托代理人：</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委托代理人必须为投标人本单位人员。</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投标人须在投标文件资格审查部分提供投标人为该委托代理人缴纳的养老保险证明。否则，将由评标委员会作否决投标处理。</w:t>
            </w:r>
          </w:p>
          <w:p>
            <w:pPr>
              <w:keepNext w:val="0"/>
              <w:keepLines w:val="0"/>
              <w:pageBreakBefore w:val="0"/>
              <w:kinsoku/>
              <w:wordWrap/>
              <w:overflowPunct/>
              <w:topLinePunct w:val="0"/>
              <w:autoSpaceDE/>
              <w:autoSpaceDN/>
              <w:bidi w:val="0"/>
              <w:adjustRightInd/>
              <w:snapToGrid w:val="0"/>
              <w:spacing w:line="400" w:lineRule="exact"/>
              <w:ind w:firstLine="417" w:firstLineChars="198"/>
              <w:textAlignment w:val="auto"/>
              <w:rPr>
                <w:rFonts w:hint="eastAsia" w:ascii="宋体" w:hAnsi="宋体" w:eastAsia="宋体" w:cs="宋体"/>
                <w:b/>
                <w:szCs w:val="21"/>
              </w:rPr>
            </w:pPr>
            <w:r>
              <w:rPr>
                <w:rFonts w:hint="eastAsia" w:ascii="宋体" w:hAnsi="宋体" w:eastAsia="宋体" w:cs="宋体"/>
                <w:b/>
                <w:szCs w:val="21"/>
              </w:rPr>
              <w:t>特别说明：</w:t>
            </w:r>
          </w:p>
          <w:p>
            <w:pPr>
              <w:keepNext w:val="0"/>
              <w:keepLines w:val="0"/>
              <w:pageBreakBefore w:val="0"/>
              <w:kinsoku/>
              <w:wordWrap/>
              <w:overflowPunct/>
              <w:topLinePunct w:val="0"/>
              <w:autoSpaceDE/>
              <w:autoSpaceDN/>
              <w:bidi w:val="0"/>
              <w:adjustRightInd/>
              <w:snapToGrid w:val="0"/>
              <w:spacing w:line="400" w:lineRule="exact"/>
              <w:ind w:firstLine="415" w:firstLineChars="198"/>
              <w:textAlignment w:val="auto"/>
              <w:rPr>
                <w:rFonts w:hint="eastAsia" w:ascii="宋体" w:hAnsi="宋体" w:eastAsia="宋体" w:cs="宋体"/>
                <w:kern w:val="0"/>
                <w:szCs w:val="21"/>
              </w:rPr>
            </w:pPr>
            <w:r>
              <w:rPr>
                <w:rFonts w:hint="eastAsia" w:ascii="宋体" w:hAnsi="宋体" w:eastAsia="宋体" w:cs="宋体"/>
                <w:szCs w:val="21"/>
              </w:rPr>
              <w:t>（1）上述要求须提交的相关证明材料均为扫描件（原件或复印件的扫描件均可），扫描件须清晰可辨，</w:t>
            </w:r>
            <w:r>
              <w:rPr>
                <w:rFonts w:hint="eastAsia" w:ascii="宋体" w:hAnsi="宋体" w:eastAsia="宋体" w:cs="宋体"/>
                <w:kern w:val="0"/>
                <w:szCs w:val="21"/>
              </w:rPr>
              <w:t>有一条不满足，则投标文件由评标委员会</w:t>
            </w:r>
            <w:r>
              <w:rPr>
                <w:rFonts w:hint="eastAsia" w:ascii="宋体" w:hAnsi="宋体" w:eastAsia="宋体" w:cs="宋体"/>
                <w:szCs w:val="21"/>
              </w:rPr>
              <w:t>作否决投标处理</w:t>
            </w:r>
            <w:r>
              <w:rPr>
                <w:rFonts w:hint="eastAsia" w:ascii="宋体" w:hAnsi="宋体" w:eastAsia="宋体" w:cs="宋体"/>
                <w:kern w:val="0"/>
                <w:szCs w:val="21"/>
              </w:rPr>
              <w:t>。</w:t>
            </w:r>
          </w:p>
          <w:p>
            <w:pPr>
              <w:keepNext w:val="0"/>
              <w:keepLines w:val="0"/>
              <w:pageBreakBefore w:val="0"/>
              <w:kinsoku/>
              <w:wordWrap/>
              <w:overflowPunct/>
              <w:topLinePunct w:val="0"/>
              <w:autoSpaceDE/>
              <w:autoSpaceDN/>
              <w:bidi w:val="0"/>
              <w:adjustRightInd/>
              <w:snapToGrid w:val="0"/>
              <w:spacing w:line="400" w:lineRule="exact"/>
              <w:ind w:firstLine="415" w:firstLineChars="198"/>
              <w:textAlignment w:val="auto"/>
              <w:rPr>
                <w:rFonts w:hint="eastAsia" w:ascii="宋体" w:hAnsi="宋体" w:eastAsia="宋体" w:cs="宋体"/>
                <w:szCs w:val="21"/>
              </w:rPr>
            </w:pPr>
            <w:r>
              <w:rPr>
                <w:rFonts w:hint="eastAsia" w:ascii="宋体" w:hAnsi="宋体" w:eastAsia="宋体" w:cs="宋体"/>
                <w:szCs w:val="21"/>
              </w:rPr>
              <w:t>（2）投标人须自行承诺其提供的上述相关证明材料真实有效，不存在弄虚作假情形（格式见第八章投标文件格式）。招标人在合同签订前均有权对投标人提供的资料进行核实，若发现弄虚作假，取消其中标资格，并按相关法律法规报招标投标监督部门处理，其投标保证金不予退还，投标人承担因此造成的相关责任并赔偿相应损失。</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（3）本招标文件中所要求的人员养老保险证明要求如下：</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①社会单位提供养老保险证明，事业单位提供养老保险证明或行政主管部门在编证明。</w:t>
            </w:r>
          </w:p>
          <w:p>
            <w:pPr>
              <w:keepNext w:val="0"/>
              <w:keepLines w:val="0"/>
              <w:pageBreakBefore w:val="0"/>
              <w:kinsoku/>
              <w:wordWrap/>
              <w:overflowPunct/>
              <w:topLinePunct w:val="0"/>
              <w:autoSpaceDE/>
              <w:autoSpaceDN/>
              <w:bidi w:val="0"/>
              <w:adjustRightInd/>
              <w:snapToGrid w:val="0"/>
              <w:spacing w:line="400" w:lineRule="exact"/>
              <w:ind w:firstLine="415" w:firstLineChars="198"/>
              <w:textAlignment w:val="auto"/>
              <w:rPr>
                <w:rFonts w:hint="eastAsia" w:ascii="宋体" w:hAnsi="宋体" w:eastAsia="宋体" w:cs="宋体"/>
                <w:szCs w:val="21"/>
                <w:shd w:val="clear" w:color="auto" w:fill="FFFFFF"/>
              </w:rPr>
            </w:pPr>
            <w:r>
              <w:rPr>
                <w:rFonts w:hint="eastAsia" w:ascii="宋体" w:hAnsi="宋体" w:eastAsia="宋体" w:cs="宋体"/>
                <w:bCs/>
                <w:kern w:val="0"/>
                <w:szCs w:val="21"/>
              </w:rPr>
              <w:t>②</w:t>
            </w:r>
            <w:r>
              <w:rPr>
                <w:rFonts w:hint="eastAsia" w:ascii="宋体" w:hAnsi="宋体" w:eastAsia="宋体" w:cs="宋体"/>
                <w:bCs/>
                <w:snapToGrid w:val="0"/>
                <w:kern w:val="0"/>
                <w:szCs w:val="21"/>
              </w:rPr>
              <w:t>项目经理、项目技术负责人和委托代理人的连续养老保险证明期限</w:t>
            </w:r>
            <w:r>
              <w:rPr>
                <w:rFonts w:hint="eastAsia" w:ascii="宋体" w:hAnsi="宋体" w:eastAsia="宋体" w:cs="宋体"/>
                <w:bCs/>
                <w:snapToGrid w:val="0"/>
                <w:kern w:val="0"/>
                <w:szCs w:val="21"/>
                <w:lang w:val="en-US" w:eastAsia="zh-CN"/>
              </w:rPr>
              <w:t>须包含</w:t>
            </w:r>
            <w:r>
              <w:rPr>
                <w:rFonts w:hint="eastAsia" w:ascii="宋体" w:hAnsi="宋体" w:cs="宋体"/>
                <w:bCs/>
                <w:snapToGrid w:val="0"/>
                <w:kern w:val="0"/>
                <w:szCs w:val="21"/>
                <w:u w:val="single"/>
                <w:lang w:val="en-US" w:eastAsia="zh-CN"/>
              </w:rPr>
              <w:t>2023年1月至2023年6月</w:t>
            </w:r>
            <w:r>
              <w:rPr>
                <w:rFonts w:hint="eastAsia" w:ascii="宋体" w:hAnsi="宋体" w:eastAsia="宋体" w:cs="宋体"/>
                <w:bCs/>
                <w:szCs w:val="21"/>
              </w:rPr>
              <w:t>。养老保险证明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1.4.2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是否接受联合体投标</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rPr>
            </w:pPr>
            <w:r>
              <w:rPr>
                <w:rFonts w:hint="eastAsia" w:ascii="宋体" w:hAnsi="宋体" w:eastAsia="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1.9.1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踏勘现场</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rPr>
            </w:pPr>
            <w:r>
              <w:rPr>
                <w:rFonts w:hint="eastAsia" w:ascii="宋体" w:hAnsi="宋体" w:eastAsia="宋体" w:cs="宋体"/>
              </w:rPr>
              <w:t>不组织，自行踏勘现场。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1.10.1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投标预备会</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rPr>
            </w:pPr>
            <w:r>
              <w:rPr>
                <w:rFonts w:hint="eastAsia" w:ascii="宋体" w:hAnsi="宋体" w:eastAsia="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1.11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分包</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Cs w:val="21"/>
              </w:rPr>
            </w:pPr>
            <w:r>
              <w:rPr>
                <w:rFonts w:hint="eastAsia" w:ascii="宋体" w:hAnsi="宋体" w:eastAsia="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2.1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构成招标文件的其他材料</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Cs w:val="21"/>
              </w:rPr>
            </w:pPr>
            <w:r>
              <w:rPr>
                <w:rFonts w:hint="eastAsia" w:ascii="宋体" w:hAnsi="宋体" w:eastAsia="宋体" w:cs="宋体"/>
                <w:szCs w:val="21"/>
                <w:lang w:val="en-US" w:eastAsia="zh-CN"/>
              </w:rPr>
              <w:t>比选</w:t>
            </w:r>
            <w:r>
              <w:rPr>
                <w:rFonts w:hint="eastAsia" w:ascii="宋体" w:hAnsi="宋体" w:eastAsia="宋体" w:cs="宋体"/>
                <w:szCs w:val="21"/>
              </w:rPr>
              <w:t>人发出的澄清及修改。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2.2.1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投标人对招标文件提出疑问的截止时间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投标人应仔细阅读招标文件及附件的所有内容，如有文字表述不清，图纸尺寸标注不明以及存在错、漏、缺、概念模糊和有可能出现歧义或理解上的偏差的内容等应在招标公告规定的时间前</w:t>
            </w:r>
            <w:r>
              <w:rPr>
                <w:rFonts w:hint="eastAsia" w:ascii="宋体" w:hAnsi="宋体" w:eastAsia="宋体" w:cs="宋体"/>
                <w:lang w:val="en-US" w:eastAsia="zh-CN"/>
              </w:rPr>
              <w:t>提出</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35" w:type="dxa"/>
            <w:vMerge w:val="restar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2.2.2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招标人对招标文件澄清的截止时间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color w:val="000000"/>
                <w:lang w:val="en-US" w:eastAsia="zh-CN"/>
              </w:rPr>
              <w:t>比选</w:t>
            </w:r>
            <w:r>
              <w:rPr>
                <w:rFonts w:hint="eastAsia" w:ascii="宋体" w:hAnsi="宋体" w:eastAsia="宋体" w:cs="宋体"/>
                <w:szCs w:val="21"/>
              </w:rPr>
              <w:t>人应在</w:t>
            </w:r>
            <w:r>
              <w:rPr>
                <w:rFonts w:hint="eastAsia" w:ascii="宋体" w:hAnsi="宋体" w:eastAsia="宋体" w:cs="宋体"/>
                <w:color w:val="000000"/>
                <w:lang w:val="en-US" w:eastAsia="zh-CN"/>
              </w:rPr>
              <w:t>比选</w:t>
            </w:r>
            <w:r>
              <w:rPr>
                <w:rFonts w:hint="eastAsia" w:ascii="宋体" w:hAnsi="宋体" w:eastAsia="宋体" w:cs="宋体"/>
                <w:szCs w:val="21"/>
              </w:rPr>
              <w:t>公告规定的时间前，</w:t>
            </w:r>
            <w:r>
              <w:rPr>
                <w:rFonts w:hint="eastAsia" w:ascii="宋体" w:hAnsi="宋体" w:eastAsia="宋体" w:cs="宋体"/>
                <w:kern w:val="0"/>
                <w:szCs w:val="21"/>
              </w:rPr>
              <w:t>在</w:t>
            </w:r>
            <w:r>
              <w:rPr>
                <w:rFonts w:hint="eastAsia" w:ascii="宋体" w:hAnsi="宋体" w:cs="宋体"/>
                <w:kern w:val="0"/>
                <w:szCs w:val="21"/>
                <w:u w:val="single"/>
                <w:lang w:eastAsia="zh-CN"/>
              </w:rPr>
              <w:t>重庆安居古城网站（http://www.anjugc.cn/index.htm）</w:t>
            </w:r>
            <w:r>
              <w:rPr>
                <w:rFonts w:hint="eastAsia" w:ascii="宋体" w:hAnsi="宋体" w:eastAsia="宋体" w:cs="宋体"/>
                <w:kern w:val="0"/>
                <w:szCs w:val="21"/>
              </w:rPr>
              <w:t>发布澄清。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Merge w:val="continue"/>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投标截止时间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napToGrid w:val="0"/>
                <w:kern w:val="0"/>
                <w:szCs w:val="21"/>
                <w:u w:val="single"/>
              </w:rPr>
            </w:pPr>
            <w:r>
              <w:rPr>
                <w:rFonts w:hint="eastAsia" w:ascii="宋体" w:hAnsi="宋体" w:eastAsia="宋体" w:cs="宋体"/>
                <w:szCs w:val="21"/>
                <w:highlight w:val="none"/>
              </w:rPr>
              <w:t>详见</w:t>
            </w:r>
            <w:r>
              <w:rPr>
                <w:rFonts w:hint="eastAsia" w:ascii="宋体" w:hAnsi="宋体" w:eastAsia="宋体" w:cs="宋体"/>
                <w:szCs w:val="21"/>
                <w:highlight w:val="none"/>
                <w:lang w:val="en-US" w:eastAsia="zh-CN"/>
              </w:rPr>
              <w:t>比选</w:t>
            </w:r>
            <w:r>
              <w:rPr>
                <w:rFonts w:hint="eastAsia" w:ascii="宋体" w:hAnsi="宋体" w:eastAsia="宋体" w:cs="宋体"/>
                <w:szCs w:val="21"/>
                <w:highlight w:val="none"/>
              </w:rPr>
              <w:t>公告规定的投标截止时间。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2.2.3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招标人对招标文件进行修改的时间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snapToGrid w:val="0"/>
                <w:kern w:val="0"/>
                <w:szCs w:val="21"/>
              </w:rPr>
              <w:t>修改内容可能影响投标文件编制的，须在投标截止时间3日前发布，发布时间至投标截止时间不足3日的，须相应延后投标截止时间。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2.2.4</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投标人对比选文件及澄清修改提出异议的截止时间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投标人对比选文件和答疑补遗有异议的，应当在投标截止时间3日前，以书面形式通知比选人或招标代理机构。比选人应当自收到异议之日起1日内</w:t>
            </w:r>
            <w:r>
              <w:rPr>
                <w:rFonts w:hint="eastAsia" w:ascii="宋体" w:hAnsi="宋体" w:eastAsia="宋体" w:cs="宋体"/>
                <w:snapToGrid w:val="0"/>
                <w:color w:val="auto"/>
                <w:kern w:val="0"/>
                <w:szCs w:val="21"/>
                <w:lang w:eastAsia="zh-CN"/>
              </w:rPr>
              <w:t>作出</w:t>
            </w:r>
            <w:r>
              <w:rPr>
                <w:rFonts w:hint="eastAsia" w:ascii="宋体" w:hAnsi="宋体" w:eastAsia="宋体" w:cs="宋体"/>
                <w:snapToGrid w:val="0"/>
                <w:color w:val="auto"/>
                <w:kern w:val="0"/>
                <w:szCs w:val="21"/>
              </w:rPr>
              <w:t>答复，并将最终答复内容以补遗的形式在</w:t>
            </w:r>
            <w:r>
              <w:rPr>
                <w:rFonts w:hint="eastAsia" w:ascii="宋体" w:hAnsi="宋体" w:cs="宋体"/>
                <w:color w:val="auto"/>
                <w:szCs w:val="21"/>
                <w:lang w:eastAsia="zh-CN"/>
              </w:rPr>
              <w:t>重庆安居古城网站（http://www.anjugc.cn/index.htm）</w:t>
            </w:r>
            <w:r>
              <w:rPr>
                <w:rFonts w:hint="eastAsia" w:ascii="宋体" w:hAnsi="宋体" w:eastAsia="宋体" w:cs="宋体"/>
                <w:snapToGrid w:val="0"/>
                <w:color w:val="auto"/>
                <w:kern w:val="0"/>
                <w:szCs w:val="21"/>
              </w:rPr>
              <w:t>发布。补遗内容可能影响投标文件编制的，须在投标截止时间3日前发布，发布时间至投标截止时间不足3日的，须相应延后投标截止时间。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3.1.1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构成投标文件的其他材料</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szCs w:val="21"/>
              </w:rPr>
              <w:t>投标人的书面澄清、说明和补正（但不得改变投标文件的实质性内容）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3.2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投标报价</w:t>
            </w:r>
          </w:p>
        </w:tc>
        <w:tc>
          <w:tcPr>
            <w:tcW w:w="7189" w:type="dxa"/>
            <w:vAlign w:val="center"/>
          </w:tcPr>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rPr>
            </w:pPr>
            <w:r>
              <w:rPr>
                <w:rFonts w:hint="eastAsia" w:ascii="宋体" w:hAnsi="宋体" w:eastAsia="宋体" w:cs="宋体"/>
              </w:rPr>
              <w:t>1.使用国有资金投资的建设工程发承包，必须采用工程量清单计价。工程量清单应采用综合单价计价。</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left="6" w:leftChars="3" w:firstLine="420" w:firstLineChars="200"/>
              <w:textAlignment w:val="auto"/>
              <w:rPr>
                <w:rFonts w:hint="eastAsia" w:ascii="宋体" w:hAnsi="宋体" w:eastAsia="宋体" w:cs="宋体"/>
              </w:rPr>
            </w:pPr>
            <w:r>
              <w:rPr>
                <w:rFonts w:hint="eastAsia" w:ascii="宋体" w:hAnsi="宋体" w:eastAsia="宋体" w:cs="宋体"/>
              </w:rPr>
              <w:t>2.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招标范围内的全部工程的投标报价，并以投标人在工程量清单中提出的单价或总价为依据。</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left="6" w:leftChars="3" w:firstLine="420" w:firstLineChars="200"/>
              <w:textAlignment w:val="auto"/>
              <w:rPr>
                <w:rFonts w:hint="eastAsia" w:ascii="宋体" w:hAnsi="宋体" w:eastAsia="宋体" w:cs="宋体"/>
              </w:rPr>
            </w:pPr>
            <w:r>
              <w:rPr>
                <w:rFonts w:hint="eastAsia" w:ascii="宋体" w:hAnsi="宋体" w:eastAsia="宋体" w:cs="宋体"/>
              </w:rPr>
              <w:t>3.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交由评标委员会作否决投标处理。</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left="6" w:leftChars="3" w:firstLine="420" w:firstLineChars="200"/>
              <w:textAlignment w:val="auto"/>
              <w:rPr>
                <w:rFonts w:hint="eastAsia" w:ascii="宋体" w:hAnsi="宋体" w:eastAsia="宋体" w:cs="宋体"/>
              </w:rPr>
            </w:pPr>
            <w:r>
              <w:rPr>
                <w:rFonts w:hint="eastAsia" w:ascii="宋体" w:hAnsi="宋体" w:eastAsia="宋体" w:cs="宋体"/>
              </w:rPr>
              <w:t>4.投标函中的总报价必须与已标价工程量清单总报价一致，且工程量清单总报价与依据单价、工程数量、分部分项工程合价计算出的结果应一致，否则由评标委员会作否决投标处理。</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left="6" w:leftChars="3" w:firstLine="420" w:firstLineChars="200"/>
              <w:textAlignment w:val="auto"/>
              <w:rPr>
                <w:rFonts w:hint="eastAsia" w:ascii="宋体" w:hAnsi="宋体" w:eastAsia="宋体" w:cs="宋体"/>
              </w:rPr>
            </w:pPr>
            <w:r>
              <w:rPr>
                <w:rFonts w:hint="eastAsia" w:ascii="宋体" w:hAnsi="宋体" w:eastAsia="宋体" w:cs="宋体"/>
              </w:rPr>
              <w:t>5.（1）在合同实施期间，单价和总价不调整。</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left="6" w:leftChars="3" w:firstLine="420" w:firstLineChars="200"/>
              <w:textAlignment w:val="auto"/>
              <w:rPr>
                <w:rFonts w:hint="eastAsia" w:ascii="宋体" w:hAnsi="宋体" w:eastAsia="宋体" w:cs="宋体"/>
              </w:rPr>
            </w:pPr>
            <w:r>
              <w:rPr>
                <w:rFonts w:hint="eastAsia" w:ascii="宋体" w:hAnsi="宋体" w:eastAsia="宋体" w:cs="宋体"/>
              </w:rPr>
              <w:t>（2）增值税计税方法由招标人依据国家税法规定选择：</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left="6" w:leftChars="3" w:firstLine="420" w:firstLineChars="200"/>
              <w:textAlignment w:val="auto"/>
              <w:rPr>
                <w:rFonts w:hint="eastAsia" w:ascii="宋体" w:hAnsi="宋体" w:eastAsia="宋体" w:cs="宋体"/>
              </w:rPr>
            </w:pPr>
            <w:r>
              <w:rPr>
                <w:rFonts w:hint="eastAsia" w:ascii="宋体" w:hAnsi="宋体" w:eastAsia="宋体" w:cs="宋体"/>
              </w:rPr>
              <w:t>一般计税法</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rPr>
            </w:pPr>
            <w:r>
              <w:rPr>
                <w:rFonts w:hint="eastAsia" w:ascii="宋体" w:hAnsi="宋体" w:eastAsia="宋体" w:cs="宋体"/>
              </w:rPr>
              <w:t>6.如发现工程量清单中的数量与图纸中数量不一致，应于本须知第2.2.1项中规定的时间前书面通知招标人核查，除非招标人以修改的形式予以更正，否则，应以工程量清单中列出的数量为准。</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7.招标人在工程量清单中所列出的价格（包括暂列金额、暂估价等），投标人不得修改，否则由评标委员会作否决投标处理。</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8.本工程招标将设置投标总报价最高限价，投标总报价最高限价</w:t>
            </w:r>
            <w:r>
              <w:rPr>
                <w:rFonts w:hint="eastAsia" w:ascii="宋体" w:hAnsi="宋体" w:cs="宋体"/>
                <w:szCs w:val="21"/>
                <w:highlight w:val="none"/>
                <w:lang w:val="en-US" w:eastAsia="zh-CN"/>
              </w:rPr>
              <w:t>为：</w:t>
            </w:r>
            <w:r>
              <w:rPr>
                <w:rFonts w:hint="eastAsia" w:ascii="宋体" w:hAnsi="宋体" w:cs="宋体"/>
                <w:b/>
                <w:bCs/>
                <w:szCs w:val="21"/>
                <w:highlight w:val="none"/>
                <w:lang w:val="en-US" w:eastAsia="zh-CN"/>
              </w:rPr>
              <w:t>￥975317.44元</w:t>
            </w:r>
            <w:r>
              <w:rPr>
                <w:rFonts w:hint="eastAsia" w:ascii="宋体" w:hAnsi="宋体" w:eastAsia="宋体" w:cs="宋体"/>
                <w:b/>
                <w:bCs/>
                <w:szCs w:val="21"/>
                <w:highlight w:val="none"/>
              </w:rPr>
              <w:t>，</w:t>
            </w:r>
            <w:r>
              <w:rPr>
                <w:rFonts w:hint="eastAsia" w:ascii="宋体" w:hAnsi="宋体" w:cs="宋体"/>
                <w:b/>
                <w:bCs/>
                <w:szCs w:val="21"/>
                <w:highlight w:val="none"/>
                <w:lang w:val="en-US" w:eastAsia="zh-CN"/>
              </w:rPr>
              <w:t>其中安全文明施工费暂定金额为：￥</w:t>
            </w:r>
            <w:r>
              <w:rPr>
                <w:rFonts w:hint="eastAsia" w:ascii="宋体" w:hAnsi="宋体" w:cs="宋体"/>
                <w:b/>
                <w:bCs/>
                <w:szCs w:val="21"/>
                <w:highlight w:val="none"/>
                <w:u w:val="single"/>
                <w:lang w:val="en-US" w:eastAsia="zh-CN"/>
              </w:rPr>
              <w:t>21345.52</w:t>
            </w:r>
            <w:r>
              <w:rPr>
                <w:rFonts w:hint="eastAsia" w:ascii="宋体" w:hAnsi="宋体" w:cs="宋体"/>
                <w:b/>
                <w:bCs/>
                <w:szCs w:val="21"/>
                <w:highlight w:val="none"/>
                <w:lang w:val="en-US" w:eastAsia="zh-CN"/>
              </w:rPr>
              <w:t>元</w:t>
            </w:r>
            <w:r>
              <w:rPr>
                <w:rFonts w:hint="eastAsia" w:ascii="宋体" w:hAnsi="宋体" w:cs="宋体"/>
                <w:szCs w:val="21"/>
                <w:highlight w:val="none"/>
                <w:lang w:val="en-US" w:eastAsia="zh-CN"/>
              </w:rPr>
              <w:t>。</w:t>
            </w:r>
            <w:r>
              <w:rPr>
                <w:rFonts w:hint="eastAsia" w:ascii="宋体" w:hAnsi="宋体" w:eastAsia="宋体" w:cs="宋体"/>
                <w:szCs w:val="21"/>
                <w:highlight w:val="none"/>
              </w:rPr>
              <w:t>投标人的投标总报价不得超过投标总报价最高限价，否则由评标委员会作否决投标处理。</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szCs w:val="21"/>
                <w:highlight w:val="none"/>
              </w:rPr>
              <w:t>本工程招标将设置全部清单综合单价最高限价，全部清单综合单价最高限价最迟应于投标截止日3日前发布</w:t>
            </w:r>
            <w:r>
              <w:rPr>
                <w:rFonts w:hint="eastAsia" w:ascii="宋体" w:hAnsi="宋体" w:eastAsia="宋体" w:cs="宋体"/>
                <w:szCs w:val="21"/>
              </w:rPr>
              <w:t xml:space="preserve">，投标人的每项清单综合单价报价不得超过每项清单综合单价最高限价，否则由评标委员会作否决投标处理。  </w:t>
            </w:r>
          </w:p>
          <w:p>
            <w:pPr>
              <w:pStyle w:val="3"/>
              <w:keepNext w:val="0"/>
              <w:keepLines w:val="0"/>
              <w:pageBreakBefore w:val="0"/>
              <w:kinsoku/>
              <w:wordWrap/>
              <w:overflowPunct/>
              <w:topLinePunct w:val="0"/>
              <w:autoSpaceDE/>
              <w:autoSpaceDN/>
              <w:bidi w:val="0"/>
              <w:adjustRightInd/>
              <w:spacing w:after="0" w:line="400" w:lineRule="exact"/>
              <w:ind w:firstLine="420" w:firstLineChars="200"/>
              <w:textAlignment w:val="auto"/>
              <w:rPr>
                <w:rFonts w:hint="eastAsia" w:ascii="宋体" w:hAnsi="宋体" w:eastAsia="宋体" w:cs="宋体"/>
              </w:rPr>
            </w:pPr>
            <w:r>
              <w:rPr>
                <w:rFonts w:hint="eastAsia" w:ascii="宋体" w:hAnsi="宋体" w:eastAsia="宋体" w:cs="宋体"/>
              </w:rPr>
              <w:t>9.安全文明施工费：</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rPr>
            </w:pPr>
            <w:r>
              <w:rPr>
                <w:rFonts w:hint="eastAsia" w:ascii="宋体" w:hAnsi="宋体" w:eastAsia="宋体" w:cs="宋体"/>
              </w:rPr>
              <w:t>9.1根据《重庆城乡建设委员会关于印发〈重庆市建设工程安全文明施工费计取及使用管理规定〉的通知》（渝建发〔2014〕25号）规定，安全文明施工费由安全施工费、文明施工费、环境保护费及临时设施费组成。</w:t>
            </w:r>
          </w:p>
          <w:p>
            <w:pPr>
              <w:pStyle w:val="259"/>
              <w:keepNext w:val="0"/>
              <w:keepLines w:val="0"/>
              <w:pageBreakBefore w:val="0"/>
              <w:kinsoku/>
              <w:wordWrap/>
              <w:overflowPunct/>
              <w:topLinePunct w:val="0"/>
              <w:autoSpaceDE/>
              <w:autoSpaceDN/>
              <w:bidi w:val="0"/>
              <w:adjustRightInd/>
              <w:spacing w:line="400" w:lineRule="exact"/>
              <w:ind w:firstLineChars="200"/>
              <w:textAlignment w:val="auto"/>
              <w:rPr>
                <w:rFonts w:hint="eastAsia" w:ascii="宋体" w:hAnsi="宋体" w:eastAsia="宋体" w:cs="宋体"/>
                <w:kern w:val="2"/>
                <w:sz w:val="21"/>
                <w:szCs w:val="24"/>
              </w:rPr>
            </w:pPr>
            <w:r>
              <w:rPr>
                <w:rFonts w:hint="eastAsia" w:ascii="宋体" w:hAnsi="宋体" w:eastAsia="宋体" w:cs="宋体"/>
                <w:kern w:val="2"/>
                <w:sz w:val="21"/>
                <w:szCs w:val="24"/>
              </w:rPr>
              <w:t>9.2本工程安全文明施工费由招标人根据《建设工程工程量清单计价规范》（GB50500-2013）、《重庆市建设工程工程量清单计价规则》（CQJJGZ-2013）、《重庆市城乡建设委员会关于印发〈重庆市建设工程安全文明施工费计取及使用管理规定〉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安全文明施工费为暂定金额，与最高限价一起公布。《投标函》及工程量清单报价中的安全文明施工费必须按照招标人给出的暂定金额填报，否则视为对招标文件不作实质性响应，其投标文件由评标委员会作否决投标处理。注：采用全费用清单计价的项目，安全文明施工费仅针对《投标函》中的安全文明施工费进行评审。</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10.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rPr>
            </w:pPr>
            <w:r>
              <w:rPr>
                <w:rFonts w:hint="eastAsia" w:ascii="宋体" w:hAnsi="宋体" w:eastAsia="宋体" w:cs="宋体"/>
              </w:rPr>
              <w:t>11.本项目建筑安装材料价格风险按照《重庆市城乡建设委员会关于进一步加强建筑安装材料价格风险管控的指导意见》（渝建〔2018〕61号）执行。本项目主要材料及设备价格风险内容、范围及调整方法为：详见专用合同条款约定。</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rPr>
            </w:pPr>
            <w:r>
              <w:rPr>
                <w:rFonts w:hint="eastAsia" w:ascii="宋体" w:hAnsi="宋体" w:eastAsia="宋体" w:cs="宋体"/>
              </w:rPr>
              <w:t>12.本项目所采用技术、工艺和产品等必须执行重庆市住房和城乡建设委员会关于发布重庆市建设领域禁止、限制使用落后技术通告（2019年版）（渝建发〔2019〕25号）的规定。</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rPr>
              <w:t>13.本工程主体结构若需混凝土，则必须使用商品混凝土，不得自建搅拌站。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3.3.1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投标有效期</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rPr>
            </w:pPr>
            <w:r>
              <w:rPr>
                <w:rFonts w:hint="eastAsia" w:ascii="宋体" w:hAnsi="宋体" w:eastAsia="宋体" w:cs="宋体"/>
                <w:szCs w:val="21"/>
                <w:u w:val="single"/>
              </w:rPr>
              <w:t>90</w:t>
            </w:r>
            <w:r>
              <w:rPr>
                <w:rFonts w:hint="eastAsia" w:ascii="宋体" w:hAnsi="宋体" w:eastAsia="宋体" w:cs="宋体"/>
                <w:szCs w:val="21"/>
              </w:rPr>
              <w:t>日历天（从提交投标文件截止日起计算）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3.4.1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投标保证金</w:t>
            </w:r>
          </w:p>
        </w:tc>
        <w:tc>
          <w:tcPr>
            <w:tcW w:w="7189" w:type="dxa"/>
            <w:vAlign w:val="center"/>
          </w:tcPr>
          <w:p>
            <w:pPr>
              <w:pStyle w:val="264"/>
              <w:keepNext w:val="0"/>
              <w:keepLines w:val="0"/>
              <w:pageBreakBefore w:val="0"/>
              <w:numPr>
                <w:ilvl w:val="0"/>
                <w:numId w:val="6"/>
              </w:numPr>
              <w:kinsoku/>
              <w:wordWrap/>
              <w:overflowPunct/>
              <w:topLinePunct w:val="0"/>
              <w:autoSpaceDE/>
              <w:autoSpaceDN/>
              <w:bidi w:val="0"/>
              <w:adjustRightInd/>
              <w:snapToGrid w:val="0"/>
              <w:spacing w:line="400" w:lineRule="exact"/>
              <w:ind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投标保证金的形式：现金。</w:t>
            </w:r>
          </w:p>
          <w:p>
            <w:pPr>
              <w:keepNext w:val="0"/>
              <w:keepLines w:val="0"/>
              <w:pageBreakBefore w:val="0"/>
              <w:kinsoku/>
              <w:wordWrap/>
              <w:overflowPunct/>
              <w:topLinePunct w:val="0"/>
              <w:autoSpaceDE/>
              <w:autoSpaceDN/>
              <w:bidi w:val="0"/>
              <w:adjustRightInd/>
              <w:snapToGrid w:val="0"/>
              <w:spacing w:line="400" w:lineRule="exact"/>
              <w:ind w:firstLine="405"/>
              <w:jc w:val="left"/>
              <w:textAlignment w:val="auto"/>
              <w:rPr>
                <w:rFonts w:hint="eastAsia" w:ascii="宋体" w:hAnsi="宋体" w:eastAsia="宋体" w:cs="宋体"/>
                <w:szCs w:val="21"/>
                <w:highlight w:val="none"/>
              </w:rPr>
            </w:pPr>
            <w:r>
              <w:rPr>
                <w:rFonts w:hint="eastAsia" w:ascii="宋体" w:hAnsi="宋体" w:eastAsia="宋体" w:cs="宋体"/>
                <w:szCs w:val="21"/>
              </w:rPr>
              <w:t>2、投标保证金的</w:t>
            </w:r>
            <w:r>
              <w:rPr>
                <w:rFonts w:hint="eastAsia" w:ascii="宋体" w:hAnsi="宋体" w:eastAsia="宋体" w:cs="宋体"/>
                <w:szCs w:val="21"/>
                <w:highlight w:val="none"/>
              </w:rPr>
              <w:t>金额：</w:t>
            </w:r>
            <w:r>
              <w:rPr>
                <w:rFonts w:hint="eastAsia" w:ascii="宋体" w:hAnsi="宋体" w:cs="宋体"/>
                <w:szCs w:val="21"/>
                <w:highlight w:val="none"/>
                <w:lang w:val="en-US" w:eastAsia="zh-CN"/>
              </w:rPr>
              <w:t>19</w:t>
            </w:r>
            <w:r>
              <w:rPr>
                <w:rFonts w:hint="eastAsia" w:ascii="宋体" w:hAnsi="宋体" w:eastAsia="宋体" w:cs="宋体"/>
                <w:szCs w:val="21"/>
                <w:highlight w:val="none"/>
              </w:rPr>
              <w:t>000元（大写：</w:t>
            </w:r>
            <w:r>
              <w:rPr>
                <w:rFonts w:hint="eastAsia" w:ascii="宋体" w:hAnsi="宋体" w:cs="宋体"/>
                <w:szCs w:val="21"/>
                <w:highlight w:val="none"/>
                <w:lang w:val="en-US" w:eastAsia="zh-CN"/>
              </w:rPr>
              <w:t>壹万玖仟</w:t>
            </w:r>
            <w:r>
              <w:rPr>
                <w:rFonts w:hint="eastAsia" w:ascii="宋体" w:hAnsi="宋体" w:eastAsia="宋体" w:cs="宋体"/>
                <w:szCs w:val="21"/>
                <w:highlight w:val="none"/>
              </w:rPr>
              <w:t>元整）。</w:t>
            </w:r>
          </w:p>
          <w:p>
            <w:pPr>
              <w:keepNext w:val="0"/>
              <w:keepLines w:val="0"/>
              <w:pageBreakBefore w:val="0"/>
              <w:kinsoku/>
              <w:wordWrap/>
              <w:overflowPunct/>
              <w:topLinePunct w:val="0"/>
              <w:autoSpaceDE/>
              <w:autoSpaceDN/>
              <w:bidi w:val="0"/>
              <w:adjustRightInd/>
              <w:snapToGrid w:val="0"/>
              <w:spacing w:line="400" w:lineRule="exact"/>
              <w:ind w:firstLine="422"/>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3、递交方式：信封递交、信封上写明单位名称并盖单位公章。</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4、递交时间：递交投标文件时，同时递交。</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szCs w:val="21"/>
              </w:rPr>
            </w:pPr>
            <w:r>
              <w:rPr>
                <w:rFonts w:hint="eastAsia" w:ascii="宋体" w:hAnsi="宋体" w:eastAsia="宋体" w:cs="宋体"/>
                <w:szCs w:val="21"/>
              </w:rPr>
              <w:t>5、投标保证金退还：开标结束后当场退还除中标候选人外其他投标人的投标保证金。</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kern w:val="0"/>
                <w:szCs w:val="21"/>
              </w:rPr>
            </w:pPr>
            <w:r>
              <w:rPr>
                <w:rFonts w:hint="eastAsia" w:ascii="宋体" w:hAnsi="宋体" w:eastAsia="宋体" w:cs="宋体"/>
                <w:bCs/>
                <w:snapToGrid w:val="0"/>
                <w:color w:val="000000"/>
                <w:kern w:val="0"/>
                <w:szCs w:val="21"/>
              </w:rPr>
              <w:t>特别提示：本工程投标人比选过程中有串标、围标等违法行为的按相关法律法规处理且投标保证金不予退还。本工程中选人无故放弃中选的按相关法律法规处理且投标保证金不予退还。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3.6</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是否允许递交备选投标方案</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rPr>
            </w:pPr>
            <w:r>
              <w:rPr>
                <w:rFonts w:hint="eastAsia" w:ascii="宋体" w:hAnsi="宋体" w:eastAsia="宋体" w:cs="宋体"/>
                <w:kern w:val="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3.7.3</w:t>
            </w:r>
          </w:p>
        </w:tc>
        <w:tc>
          <w:tcPr>
            <w:tcW w:w="1500"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签字或盖章要求</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投标文件应用不褪色的材料书写或打印，并由投标人的法定代表人或其委托代理人在比选文件规定的位置按比选文件要求签字或盖章、盖单位法人章。委托代理人签字的，投标文件应附法定代表人签署的授权委托书。投标文件应尽量避免涂改、行间插字或删除。如果出现上述情况，改动之处应加盖单位法人章或由投标人的法定代表人或其授权的代理人签字确认。</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szCs w:val="21"/>
              </w:rPr>
              <w:t>未按上述规定执行的，交由评标委员会作否决投标处理。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3.7.4</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投标文件的份数</w:t>
            </w:r>
          </w:p>
        </w:tc>
        <w:tc>
          <w:tcPr>
            <w:tcW w:w="7189" w:type="dxa"/>
            <w:vAlign w:val="center"/>
          </w:tcPr>
          <w:p>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投标文件正本1份、副本2份，电子版形式（光盘）1份。当副本和正本不一致时，以正本为准。否则由评标委员会作否决投标处理。</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电子版形式（光盘）中的经济部分：应包含经济部分全部excel格式预算表格，工程量清单综合单价分析表无须装订入投标文件纸质版中，但清单项目的综合单价分析表（excel格式）必须刻入光盘中。</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注：在核发中标通知书时，中标人应另外补充一式 6 份投标文件（除需增加的工程量清单综合单价分析表外，其他内容必须与投标时提交的投标文件相一致）。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3.7.5</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rPr>
            </w:pPr>
            <w:r>
              <w:rPr>
                <w:rFonts w:hint="eastAsia" w:ascii="宋体" w:hAnsi="宋体" w:eastAsia="宋体" w:cs="宋体"/>
                <w:kern w:val="0"/>
                <w:szCs w:val="21"/>
              </w:rPr>
              <w:t xml:space="preserve"> 装订要求</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1.本工程应将投标函部分、经济部分、资格审查部分各自分别装订成册。</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2.装订</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（1）投标函部分的装订要求</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应按照第八章规定格式装订成册，原则上应编制目录（但不得将目录编制作为评审因素），标注页码。</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2</w:t>
            </w:r>
            <w:r>
              <w:rPr>
                <w:rFonts w:hint="eastAsia" w:ascii="宋体" w:hAnsi="宋体" w:eastAsia="宋体" w:cs="宋体"/>
                <w:kern w:val="0"/>
                <w:szCs w:val="21"/>
              </w:rPr>
              <w:t>）经济部分的装订要求</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应按照第八章规定格式装订成册，原则上应编制目录（但不得将目录编制作为评审因素），标注页码。</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3</w:t>
            </w:r>
            <w:r>
              <w:rPr>
                <w:rFonts w:hint="eastAsia" w:ascii="宋体" w:hAnsi="宋体" w:eastAsia="宋体" w:cs="宋体"/>
                <w:kern w:val="0"/>
                <w:szCs w:val="21"/>
              </w:rPr>
              <w:t>）资格审查部分的装订要求</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应按照第八章规定格式装订成册，原则上应编制目录（但不得将目录编制作为评审因素），标注页码。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kern w:val="0"/>
                <w:szCs w:val="21"/>
              </w:rPr>
            </w:pPr>
            <w:r>
              <w:rPr>
                <w:rFonts w:hint="eastAsia" w:ascii="宋体" w:hAnsi="宋体" w:eastAsia="宋体" w:cs="宋体"/>
                <w:kern w:val="0"/>
                <w:szCs w:val="21"/>
              </w:rPr>
              <w:t>4.1.1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投标文件的密封</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 投标文件袋使用“投标保函部分”袋（如有）、“投标函部分”袋、“经济部分”袋、“技术部分”袋（如有）、“资格审查部分”袋以及“投标文件”大袋。</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 投标保函正本复印件装入“投标保函部分”袋，单独封装并在袋上加盖投标人单位法人章，同时应按本表第4.1.2项的规定写明相应内容。[提示：投标保证金采用纸质投标保函形式的按此内容表述，否则删除本条内容。]</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3. 投标函部分和电子版形式（光盘）装入“投标函部分”袋中，密封并在袋上加盖投标人单位法人章。</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4. 经济部分装入“经济部分”袋中，密封并在袋上加盖投标人单位法人章。</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5</w:t>
            </w:r>
            <w:r>
              <w:rPr>
                <w:rFonts w:hint="eastAsia" w:ascii="宋体" w:hAnsi="宋体" w:eastAsia="宋体" w:cs="宋体"/>
                <w:szCs w:val="21"/>
                <w:lang w:val="en-US" w:eastAsia="zh-CN"/>
              </w:rPr>
              <w:t>.</w:t>
            </w:r>
            <w:r>
              <w:rPr>
                <w:rFonts w:hint="eastAsia" w:ascii="宋体" w:hAnsi="宋体" w:eastAsia="宋体" w:cs="宋体"/>
                <w:szCs w:val="21"/>
              </w:rPr>
              <w:t>资格审查部分装入“资格审查部分”袋中，密封并在袋上加盖投标人单位法人章。</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 “投标函部分”、“经济部分”、“资格审查部分”等小袋装入“投标文件”大袋中，密封并在大袋上加盖投标人单位法人章，同时“投标文件”大袋应按本表第4.1.2项的规定写明相应内容。一个大袋装不下的，可使用多个大袋分册封装。大袋未按要求密封的，招标人或代理机构应该拒收。</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注：“投标函部分”袋、“经济部分”袋、“资格审查部分”袋只为方便投标文件分装，不作为判定密封合格与否的条件。但为了方便开标，请各投标人主动配合，按要求分装。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4.1.2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封套上写明</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应在“投标文件”大袋封套上写明如下内容：</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u w:val="single"/>
                <w:lang w:val="en-US" w:eastAsia="zh-CN"/>
              </w:rPr>
            </w:pPr>
            <w:r>
              <w:rPr>
                <w:rFonts w:hint="eastAsia" w:ascii="宋体" w:hAnsi="宋体" w:eastAsia="宋体" w:cs="宋体"/>
                <w:color w:val="auto"/>
                <w:kern w:val="0"/>
                <w:szCs w:val="21"/>
              </w:rPr>
              <w:t>比选人名称：</w:t>
            </w:r>
            <w:r>
              <w:rPr>
                <w:rFonts w:hint="eastAsia" w:ascii="宋体" w:hAnsi="宋体" w:eastAsia="宋体" w:cs="宋体"/>
                <w:snapToGrid w:val="0"/>
                <w:color w:val="auto"/>
                <w:kern w:val="0"/>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投标人名称：</w:t>
            </w:r>
            <w:r>
              <w:rPr>
                <w:rFonts w:hint="eastAsia" w:ascii="宋体" w:hAnsi="宋体" w:eastAsia="宋体" w:cs="宋体"/>
                <w:color w:val="auto"/>
                <w:kern w:val="0"/>
                <w:szCs w:val="21"/>
                <w:u w:val="single"/>
              </w:rPr>
              <w:t xml:space="preserve">                                </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rPr>
              <w:t>投标文件</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在</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日</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时</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4.2.2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递交投标文件的地点</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rPr>
            </w:pPr>
            <w:r>
              <w:rPr>
                <w:rFonts w:hint="eastAsia" w:ascii="宋体" w:hAnsi="宋体" w:cs="宋体"/>
                <w:kern w:val="0"/>
                <w:szCs w:val="21"/>
                <w:lang w:eastAsia="zh-CN"/>
              </w:rPr>
              <w:t>重庆安居古城华夏文化旅游发展有限公司</w:t>
            </w:r>
            <w:r>
              <w:rPr>
                <w:rFonts w:hint="eastAsia" w:ascii="宋体" w:hAnsi="宋体" w:eastAsia="宋体" w:cs="宋体"/>
                <w:kern w:val="0"/>
                <w:szCs w:val="21"/>
                <w:lang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4.2.3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是否退还投标文件</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rPr>
            </w:pPr>
            <w:r>
              <w:rPr>
                <w:rFonts w:hint="eastAsia" w:ascii="宋体" w:hAnsi="宋体" w:eastAsia="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5.1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开标时间和地点</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rPr>
            </w:pPr>
            <w:r>
              <w:rPr>
                <w:rFonts w:hint="eastAsia" w:ascii="宋体" w:hAnsi="宋体" w:eastAsia="宋体" w:cs="宋体"/>
                <w:kern w:val="0"/>
                <w:szCs w:val="21"/>
              </w:rPr>
              <w:t>开标时间：同投标截止时间</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u w:val="single"/>
              </w:rPr>
            </w:pPr>
            <w:r>
              <w:rPr>
                <w:rFonts w:hint="eastAsia" w:ascii="宋体" w:hAnsi="宋体" w:eastAsia="宋体" w:cs="宋体"/>
                <w:kern w:val="0"/>
                <w:szCs w:val="21"/>
              </w:rPr>
              <w:t>开标地点：</w:t>
            </w:r>
            <w:r>
              <w:rPr>
                <w:rFonts w:hint="eastAsia" w:ascii="宋体" w:hAnsi="宋体" w:cs="宋体"/>
                <w:snapToGrid w:val="0"/>
                <w:kern w:val="0"/>
                <w:szCs w:val="21"/>
                <w:lang w:eastAsia="zh-CN"/>
              </w:rPr>
              <w:t>重庆安居古城华夏文化旅游发展有限公司</w:t>
            </w:r>
            <w:r>
              <w:rPr>
                <w:rFonts w:hint="eastAsia" w:ascii="宋体" w:hAnsi="宋体" w:eastAsia="宋体" w:cs="宋体"/>
                <w:snapToGrid w:val="0"/>
                <w:kern w:val="0"/>
                <w:szCs w:val="21"/>
                <w:lang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Cs w:val="21"/>
              </w:rPr>
            </w:pPr>
            <w:r>
              <w:rPr>
                <w:rFonts w:hint="eastAsia" w:ascii="宋体" w:hAnsi="宋体" w:eastAsia="宋体" w:cs="宋体"/>
                <w:szCs w:val="21"/>
              </w:rPr>
              <w:t>5.2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Cs w:val="21"/>
              </w:rPr>
            </w:pPr>
            <w:r>
              <w:rPr>
                <w:rFonts w:hint="eastAsia" w:ascii="宋体" w:hAnsi="宋体" w:eastAsia="宋体" w:cs="宋体"/>
                <w:szCs w:val="21"/>
              </w:rPr>
              <w:t>开标程序</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主持人按下列程序进行开标：</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 核验参加开标会议的投标人的法定代表人或委托代理人本人身份证（原件），核验委托代理人的授权委托书、养老保险证明材料复印件，以确认其身份合法有效；若经核实委托代理人提供资料与实际不符的，不得参加开标会。核验合格的法定代表人或委托代理人可自行选择是否参加开标会，不参加开标会的视为默认开标结果。</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 宣布开标纪律。</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 宣布开标人、唱标人、记录人、监标人等有关人员姓名。</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4. 公布在投标截止时间前递交投标文件的投标人名称。</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5. 投标文件的密封检查：投标人可对自己的投标文件封装情况进行检查，以确认其投标文件密封完好。</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6. 汇总投标保证金交纳情况</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7. 公布最高限价。</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8. 逐单位随机开启投标文件。开启投标文件大袋及投标函部分袋、经济部分袋、资格审查部分袋；公布投标人名称、投标报价、质量要求、工期及其他内容并记录在案。</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9</w:t>
            </w:r>
            <w:r>
              <w:rPr>
                <w:rFonts w:hint="eastAsia" w:ascii="宋体" w:hAnsi="宋体" w:eastAsia="宋体" w:cs="宋体"/>
                <w:szCs w:val="21"/>
              </w:rPr>
              <w:t>.. 投标人对开标有异议的，应当场提出，由招标人或代理机构当场答复，并记录到开标记录表中。异议处理完毕后，汇总开标情况，打印开标记录表。</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cs="宋体"/>
                <w:szCs w:val="21"/>
                <w:lang w:val="en-US" w:eastAsia="zh-CN"/>
              </w:rPr>
              <w:t>10</w:t>
            </w:r>
            <w:r>
              <w:rPr>
                <w:rFonts w:hint="eastAsia" w:ascii="宋体" w:hAnsi="宋体" w:eastAsia="宋体" w:cs="宋体"/>
                <w:szCs w:val="21"/>
              </w:rPr>
              <w:t>. 投标人代表、</w:t>
            </w:r>
            <w:r>
              <w:rPr>
                <w:rFonts w:hint="eastAsia" w:ascii="宋体" w:hAnsi="宋体" w:eastAsia="宋体" w:cs="宋体"/>
                <w:szCs w:val="21"/>
                <w:lang w:val="en-US" w:eastAsia="zh-CN"/>
              </w:rPr>
              <w:t>比选</w:t>
            </w:r>
            <w:r>
              <w:rPr>
                <w:rFonts w:hint="eastAsia" w:ascii="宋体" w:hAnsi="宋体" w:eastAsia="宋体" w:cs="宋体"/>
                <w:szCs w:val="21"/>
              </w:rPr>
              <w:t>人代表、监标人、主持人、记录人等有关人员在开标记录上签名确认。因其他原因未能签名的，视为默认开标结果。</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开标记录表、投标人信用情况汇总表一并交由评标委员会评审。</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Cs w:val="21"/>
              </w:rPr>
            </w:pPr>
            <w:r>
              <w:rPr>
                <w:rFonts w:hint="eastAsia" w:ascii="宋体" w:hAnsi="宋体" w:cs="宋体"/>
                <w:szCs w:val="21"/>
                <w:lang w:val="en-US" w:eastAsia="zh-CN"/>
              </w:rPr>
              <w:t>11</w:t>
            </w:r>
            <w:r>
              <w:rPr>
                <w:rFonts w:hint="eastAsia" w:ascii="宋体" w:hAnsi="宋体" w:eastAsia="宋体" w:cs="宋体"/>
                <w:szCs w:val="21"/>
              </w:rPr>
              <w:t>. 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6.1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评标委员会的组建</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1．评标委员会构成：</w:t>
            </w:r>
            <w:r>
              <w:rPr>
                <w:rFonts w:hint="eastAsia" w:ascii="宋体" w:hAnsi="宋体" w:eastAsia="宋体" w:cs="宋体"/>
                <w:kern w:val="0"/>
                <w:szCs w:val="21"/>
                <w:u w:val="single"/>
              </w:rPr>
              <w:t xml:space="preserve"> 3 </w:t>
            </w:r>
            <w:r>
              <w:rPr>
                <w:rFonts w:hint="eastAsia" w:ascii="宋体" w:hAnsi="宋体" w:eastAsia="宋体" w:cs="宋体"/>
                <w:kern w:val="0"/>
                <w:szCs w:val="21"/>
              </w:rPr>
              <w:t>人；</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2．评标专家确定方式：</w:t>
            </w:r>
            <w:r>
              <w:rPr>
                <w:rFonts w:hint="eastAsia" w:ascii="宋体" w:hAnsi="宋体" w:eastAsia="宋体" w:cs="宋体"/>
                <w:snapToGrid w:val="0"/>
                <w:kern w:val="0"/>
                <w:szCs w:val="21"/>
              </w:rPr>
              <w:t>由比选人依法组建</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7.1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是否授权评标委员会确定中标人</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rPr>
            </w:pPr>
            <w:r>
              <w:rPr>
                <w:rFonts w:ascii="宋体" w:hAnsi="宋体"/>
                <w:kern w:val="0"/>
                <w:szCs w:val="21"/>
              </w:rPr>
              <w:t>否，推荐经评审合格的</w:t>
            </w:r>
            <w:r>
              <w:rPr>
                <w:rFonts w:hint="eastAsia" w:ascii="宋体" w:hAnsi="宋体"/>
                <w:kern w:val="0"/>
                <w:szCs w:val="21"/>
              </w:rPr>
              <w:t>报价</w:t>
            </w:r>
            <w:r>
              <w:rPr>
                <w:rFonts w:ascii="宋体" w:hAnsi="宋体"/>
                <w:kern w:val="0"/>
                <w:szCs w:val="21"/>
              </w:rPr>
              <w:t>由低到高排名前</w:t>
            </w:r>
            <w:r>
              <w:rPr>
                <w:rFonts w:hint="eastAsia" w:ascii="宋体" w:hAnsi="宋体"/>
                <w:kern w:val="0"/>
                <w:szCs w:val="21"/>
              </w:rPr>
              <w:t>1~3</w:t>
            </w:r>
            <w:r>
              <w:rPr>
                <w:rFonts w:ascii="宋体" w:hAnsi="宋体"/>
                <w:kern w:val="0"/>
                <w:szCs w:val="21"/>
              </w:rPr>
              <w:t>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7.2</w:t>
            </w:r>
          </w:p>
        </w:tc>
        <w:tc>
          <w:tcPr>
            <w:tcW w:w="1500" w:type="dxa"/>
            <w:vAlign w:val="center"/>
          </w:tcPr>
          <w:p>
            <w:pPr>
              <w:keepNext w:val="0"/>
              <w:keepLines w:val="0"/>
              <w:pageBreakBefore w:val="0"/>
              <w:kinsoku/>
              <w:wordWrap/>
              <w:overflowPunct/>
              <w:topLinePunct w:val="0"/>
              <w:autoSpaceDE/>
              <w:autoSpaceDN/>
              <w:bidi w:val="0"/>
              <w:adjustRightInd/>
              <w:snapToGrid w:val="0"/>
              <w:spacing w:after="48" w:afterLines="20"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中标公示</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比选人在收到评标报告后3日内将评标结果在</w:t>
            </w:r>
            <w:r>
              <w:rPr>
                <w:rFonts w:hint="eastAsia" w:ascii="宋体" w:hAnsi="宋体" w:cs="宋体"/>
                <w:color w:val="auto"/>
                <w:szCs w:val="21"/>
                <w:lang w:eastAsia="zh-CN"/>
              </w:rPr>
              <w:t>重庆安居古城网站（http://www.anjugc.cn/index.htm）</w:t>
            </w:r>
            <w:r>
              <w:rPr>
                <w:rFonts w:hint="eastAsia" w:ascii="宋体" w:hAnsi="宋体" w:eastAsia="宋体" w:cs="宋体"/>
                <w:color w:val="auto"/>
                <w:szCs w:val="21"/>
              </w:rPr>
              <w:t>进行公示，公示期为3日。为深化信息公开，接受社会监督，公示内容包括中标候选人名称、排序、投标报价、质量、工期。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7.3.1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履约担保</w:t>
            </w:r>
          </w:p>
        </w:tc>
        <w:tc>
          <w:tcPr>
            <w:tcW w:w="7189" w:type="dxa"/>
            <w:vAlign w:val="center"/>
          </w:tcPr>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1.担保形式：</w:t>
            </w:r>
            <w:r>
              <w:rPr>
                <w:rFonts w:hint="default" w:ascii="宋体" w:hAnsi="宋体" w:eastAsia="宋体" w:cs="宋体"/>
                <w:color w:val="auto"/>
                <w:sz w:val="21"/>
                <w:szCs w:val="21"/>
                <w:lang w:val="en-US" w:eastAsia="zh-CN"/>
              </w:rPr>
              <w:t>现金或</w:t>
            </w:r>
            <w:r>
              <w:rPr>
                <w:rFonts w:hint="eastAsia" w:ascii="宋体" w:hAnsi="宋体" w:cs="宋体"/>
                <w:color w:val="auto"/>
                <w:sz w:val="21"/>
                <w:szCs w:val="21"/>
                <w:lang w:val="en-US" w:eastAsia="zh-CN"/>
              </w:rPr>
              <w:t>转账</w:t>
            </w:r>
          </w:p>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2.金额：履约保证金金额为</w:t>
            </w:r>
            <w:r>
              <w:rPr>
                <w:rFonts w:hint="default" w:ascii="宋体" w:hAnsi="宋体" w:eastAsia="宋体" w:cs="宋体"/>
                <w:color w:val="auto"/>
                <w:sz w:val="21"/>
                <w:szCs w:val="21"/>
                <w:lang w:val="en-US" w:eastAsia="zh-CN"/>
              </w:rPr>
              <w:t>合同金额</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%，农民工工资保证金金额为</w:t>
            </w:r>
            <w:r>
              <w:rPr>
                <w:rFonts w:hint="default" w:ascii="宋体" w:hAnsi="宋体" w:eastAsia="宋体" w:cs="宋体"/>
                <w:color w:val="auto"/>
                <w:sz w:val="21"/>
                <w:szCs w:val="21"/>
                <w:lang w:val="en-US" w:eastAsia="zh-CN"/>
              </w:rPr>
              <w:t>合同金额</w:t>
            </w:r>
            <w:r>
              <w:rPr>
                <w:rFonts w:hint="eastAsia" w:ascii="宋体" w:hAnsi="宋体" w:eastAsia="宋体" w:cs="宋体"/>
                <w:color w:val="auto"/>
                <w:sz w:val="21"/>
                <w:szCs w:val="21"/>
              </w:rPr>
              <w:t>的2%。</w:t>
            </w:r>
          </w:p>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3.递交时间：中标人应在收到中标通知书后</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日内，施工合同签订前按照比选人指定方式提交，若未按时提交，则视为中标人放弃中标，其投标保证金不予退还，给比选人造成的损失超过投标保证金数额的，中标人还应当对超过部分予以赔偿。</w:t>
            </w:r>
          </w:p>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4.履约保证金返还：</w:t>
            </w:r>
            <w:r>
              <w:rPr>
                <w:rFonts w:hint="eastAsia" w:ascii="宋体" w:hAnsi="宋体" w:cs="宋体"/>
                <w:color w:val="auto"/>
                <w:sz w:val="21"/>
                <w:szCs w:val="21"/>
                <w:lang w:val="en-US" w:eastAsia="zh-CN"/>
              </w:rPr>
              <w:t>竣工</w:t>
            </w:r>
            <w:r>
              <w:rPr>
                <w:rFonts w:hint="default" w:ascii="宋体" w:hAnsi="宋体" w:eastAsia="宋体" w:cs="宋体"/>
                <w:color w:val="auto"/>
                <w:sz w:val="21"/>
                <w:szCs w:val="21"/>
                <w:lang w:val="en-US" w:eastAsia="zh-CN"/>
              </w:rPr>
              <w:t>验收合格后一个月内一次性退还。</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yellow"/>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 农民工工资保证金返还</w:t>
            </w:r>
            <w:r>
              <w:rPr>
                <w:rFonts w:hint="eastAsia" w:ascii="宋体" w:hAnsi="宋体" w:eastAsia="宋体" w:cs="宋体"/>
                <w:color w:val="auto"/>
                <w:sz w:val="21"/>
                <w:szCs w:val="21"/>
                <w:lang w:eastAsia="zh-CN"/>
              </w:rPr>
              <w:t>：</w:t>
            </w:r>
            <w:r>
              <w:rPr>
                <w:rFonts w:hint="default" w:ascii="宋体" w:hAnsi="宋体" w:eastAsia="宋体" w:cs="宋体"/>
                <w:color w:val="auto"/>
                <w:sz w:val="21"/>
                <w:szCs w:val="21"/>
                <w:lang w:val="en-US" w:eastAsia="zh-CN"/>
              </w:rPr>
              <w:t>竣工验收合格且支付完农民工工资后</w:t>
            </w:r>
            <w:r>
              <w:rPr>
                <w:rFonts w:hint="eastAsia" w:ascii="宋体" w:hAnsi="宋体" w:eastAsia="宋体" w:cs="宋体"/>
                <w:color w:val="auto"/>
                <w:sz w:val="21"/>
                <w:szCs w:val="21"/>
                <w:lang w:val="en-US" w:eastAsia="zh-CN"/>
              </w:rPr>
              <w:t>90日历天</w:t>
            </w:r>
            <w:r>
              <w:rPr>
                <w:rFonts w:hint="default" w:ascii="宋体" w:hAnsi="宋体" w:eastAsia="宋体" w:cs="宋体"/>
                <w:color w:val="auto"/>
                <w:sz w:val="21"/>
                <w:szCs w:val="21"/>
                <w:lang w:val="en-US" w:eastAsia="zh-CN"/>
              </w:rPr>
              <w:t>内一次性退还。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8.1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重新比选</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1.按投标人须知第8.1（1）执行；</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2.按投标人须知第8.1（2）执行；</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3.按投标人须知第8.1（3）执行；</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szCs w:val="21"/>
              </w:rPr>
              <w:t>4.按投标人须知第8.1（4）执行。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8.2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snapToGrid w:val="0"/>
                <w:szCs w:val="21"/>
              </w:rPr>
              <w:t>二次比选和不再比选</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重新招标后投标人仍少于3个，按法定程序开标和评标，确定中标人。经评审无合格投标人，属于必须审批或核准的工程建设项目，经原审批或核准部门批准后不再进行招标。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kern w:val="0"/>
                <w:szCs w:val="21"/>
              </w:rPr>
            </w:pPr>
            <w:r>
              <w:rPr>
                <w:rFonts w:hint="eastAsia" w:ascii="宋体" w:hAnsi="宋体" w:eastAsia="宋体" w:cs="宋体"/>
                <w:b/>
                <w:kern w:val="0"/>
                <w:szCs w:val="21"/>
              </w:rPr>
              <w:t>10</w:t>
            </w:r>
          </w:p>
        </w:tc>
        <w:tc>
          <w:tcPr>
            <w:tcW w:w="8689" w:type="dxa"/>
            <w:gridSpan w:val="2"/>
            <w:vAlign w:val="center"/>
          </w:tcPr>
          <w:p>
            <w:pPr>
              <w:keepNext w:val="0"/>
              <w:keepLines w:val="0"/>
              <w:pageBreakBefore w:val="0"/>
              <w:tabs>
                <w:tab w:val="left" w:pos="1502"/>
              </w:tabs>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kern w:val="0"/>
                <w:szCs w:val="21"/>
              </w:rPr>
            </w:pPr>
            <w:r>
              <w:rPr>
                <w:rFonts w:hint="eastAsia" w:ascii="宋体" w:hAnsi="宋体" w:eastAsia="宋体" w:cs="宋体"/>
                <w:b/>
                <w:kern w:val="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10.1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结算原则</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kern w:val="0"/>
                <w:szCs w:val="21"/>
              </w:rPr>
              <w:t>结算价=中标单价*实际完成工程量±经发包人确认的应计增减（变更）工程造价±合同约定的其它费用</w:t>
            </w:r>
            <w:r>
              <w:rPr>
                <w:rFonts w:hint="eastAsia" w:ascii="宋体" w:hAnsi="宋体" w:eastAsia="宋体" w:cs="宋体"/>
                <w:color w:val="auto"/>
                <w:szCs w:val="21"/>
              </w:rPr>
              <w:t>，</w:t>
            </w:r>
            <w:r>
              <w:rPr>
                <w:rFonts w:hint="eastAsia" w:ascii="宋体" w:hAnsi="宋体" w:eastAsia="宋体" w:cs="宋体"/>
                <w:color w:val="auto"/>
                <w:kern w:val="0"/>
                <w:szCs w:val="21"/>
              </w:rPr>
              <w:t>最终结算金额以建设单位委托的审计机构审定金额为准。</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 xml:space="preserve">2.增减（变更）工程结算： </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eastAsia="zh-CN"/>
              </w:rPr>
              <w:t>工程内容与已标价工程量清单中有相同的子项或类似子项，则按投标时的相同子项或类似子项的综合单价执行（类似子项的综合单价由</w:t>
            </w:r>
            <w:r>
              <w:rPr>
                <w:rFonts w:hint="eastAsia" w:ascii="宋体" w:hAnsi="宋体" w:eastAsia="宋体" w:cs="宋体"/>
                <w:color w:val="auto"/>
                <w:szCs w:val="21"/>
                <w:lang w:val="en-US" w:eastAsia="zh-CN"/>
              </w:rPr>
              <w:t>比选</w:t>
            </w:r>
            <w:r>
              <w:rPr>
                <w:rFonts w:hint="eastAsia" w:ascii="宋体" w:hAnsi="宋体" w:eastAsia="宋体" w:cs="宋体"/>
                <w:szCs w:val="21"/>
                <w:lang w:eastAsia="zh-CN"/>
              </w:rPr>
              <w:t>人审定）</w:t>
            </w:r>
            <w:r>
              <w:rPr>
                <w:rFonts w:hint="eastAsia" w:ascii="宋体" w:hAnsi="宋体" w:eastAsia="宋体" w:cs="宋体"/>
                <w:szCs w:val="21"/>
              </w:rPr>
              <w:t>；</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lang w:eastAsia="zh-CN"/>
              </w:rPr>
            </w:pPr>
            <w:r>
              <w:rPr>
                <w:rFonts w:hint="eastAsia" w:ascii="宋体" w:hAnsi="宋体" w:eastAsia="宋体" w:cs="宋体"/>
                <w:szCs w:val="21"/>
              </w:rPr>
              <w:t>（2）</w:t>
            </w:r>
            <w:r>
              <w:rPr>
                <w:rFonts w:hint="eastAsia" w:ascii="宋体" w:hAnsi="宋体" w:eastAsia="宋体" w:cs="宋体"/>
                <w:szCs w:val="21"/>
                <w:lang w:eastAsia="zh-CN"/>
              </w:rPr>
              <w:t>工程内容如有与已标价工程量清单不同的子项（既无相同子项，又无类似子项），按</w:t>
            </w:r>
            <w:r>
              <w:rPr>
                <w:rFonts w:hint="eastAsia" w:ascii="宋体" w:hAnsi="宋体" w:cs="宋体"/>
                <w:szCs w:val="21"/>
                <w:lang w:eastAsia="zh-CN"/>
              </w:rPr>
              <w:t>《建设工程工程量清单计价规范》（GB 50500-2013）、《重庆市建设工程工程量清单计价规则》（CQJJGZ-2013）、《重庆市建设工程工程量计算规则》（CQJLGZ-2013）</w:t>
            </w:r>
            <w:r>
              <w:rPr>
                <w:rFonts w:hint="eastAsia" w:ascii="宋体" w:hAnsi="宋体" w:eastAsia="宋体" w:cs="宋体"/>
                <w:szCs w:val="21"/>
                <w:lang w:eastAsia="zh-CN"/>
              </w:rPr>
              <w:t>、</w:t>
            </w:r>
            <w:r>
              <w:rPr>
                <w:rFonts w:hint="eastAsia" w:ascii="宋体" w:hAnsi="宋体" w:cs="宋体"/>
                <w:szCs w:val="21"/>
                <w:lang w:eastAsia="zh-CN"/>
              </w:rPr>
              <w:t>《重庆市房屋建筑与装饰工程计价定额》（2018年）、《重庆市仿古建筑工程计价定额》(2018)、《重庆市通用安装工程计价定额》(2018)、《重庆市市政工程计价定额》(2018)、《重庆市园林绿化工程计价定额》(2018)、《重庆市绿色建筑工程计价定额》(2018)、《重庆市建设工程费用定额》（CQFYDE-2018）及其配套文件计算后</w:t>
            </w:r>
            <w:r>
              <w:rPr>
                <w:rFonts w:hint="eastAsia" w:ascii="宋体" w:hAnsi="宋体" w:eastAsia="宋体" w:cs="宋体"/>
                <w:szCs w:val="21"/>
                <w:lang w:eastAsia="zh-CN"/>
              </w:rPr>
              <w:t>，再按承包人报价浮动率[承包人报价浮动率=（1-中标价/投标总报价最高限价）×100%]进行下浮后结算[其中：</w:t>
            </w:r>
            <w:r>
              <w:rPr>
                <w:rFonts w:hint="eastAsia" w:ascii="宋体" w:hAnsi="宋体" w:cs="宋体"/>
                <w:szCs w:val="21"/>
                <w:lang w:eastAsia="zh-CN"/>
              </w:rPr>
              <w:t>人工工日单价按照2023年第一季度渝西片区人工信息价计算；材料价格参照2023年4月《重庆工程造价信息》公布的铜梁地区材料价格并结合当地近期市场价格进行调整，材料价格为不含税价格；下浮基数不含安全文明施工费、认质核价的材料费、规费、税金</w:t>
            </w:r>
            <w:r>
              <w:rPr>
                <w:rFonts w:hint="eastAsia" w:ascii="宋体" w:hAnsi="宋体" w:eastAsia="宋体" w:cs="宋体"/>
                <w:szCs w:val="21"/>
                <w:lang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3.安全文明施工费：按《关于印发〈重庆市建设工程安全文明施工费计取及使用管理规定〉的通知》（渝建发〔2014〕25号）及《重庆市城乡建设委员会关于建筑业营业税改增值税调整建设工程计价依据的通知》（渝建发〔2016〕35号）、《重庆市城乡建设委员会关于适用增值税新税税率调整建筑工程计价依据的通知》（渝建〔2019〕143号）规定进行结算，安全文明施工综合评定结果为不合格，则不计取。</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szCs w:val="21"/>
              </w:rPr>
              <w:t>4.施工技术措施项目清单计价表中以项为单位计列的项目，按投标时的报价作为结算价，包干使用。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10.3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工程款支付</w:t>
            </w:r>
          </w:p>
        </w:tc>
        <w:tc>
          <w:tcPr>
            <w:tcW w:w="7189" w:type="dxa"/>
            <w:vAlign w:val="center"/>
          </w:tcPr>
          <w:p>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lang w:eastAsia="zh-CN"/>
              </w:rPr>
            </w:pPr>
            <w:r>
              <w:rPr>
                <w:rFonts w:hint="eastAsia" w:ascii="宋体" w:hAnsi="宋体" w:cs="宋体"/>
                <w:lang w:eastAsia="zh-CN"/>
              </w:rPr>
              <w:t>竣工验收合格（并完成送审）后支付至合同价款的70%,结算审核完成后支付至审定金额的97%,（其中结算审核总价款的3%留作质保金）。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pPr>
              <w:snapToGrid w:val="0"/>
              <w:spacing w:line="400" w:lineRule="exact"/>
              <w:jc w:val="center"/>
              <w:rPr>
                <w:rFonts w:hint="eastAsia" w:ascii="宋体" w:hAnsi="宋体" w:eastAsia="宋体" w:cs="宋体"/>
                <w:kern w:val="0"/>
                <w:szCs w:val="21"/>
              </w:rPr>
            </w:pPr>
            <w:r>
              <w:rPr>
                <w:rFonts w:hint="eastAsia" w:ascii="宋体" w:hAnsi="宋体"/>
                <w:color w:val="auto"/>
                <w:kern w:val="0"/>
                <w:szCs w:val="21"/>
                <w:lang w:val="en-US" w:eastAsia="zh-CN"/>
              </w:rPr>
              <w:t>10.4</w:t>
            </w:r>
          </w:p>
        </w:tc>
        <w:tc>
          <w:tcPr>
            <w:tcW w:w="1500" w:type="dxa"/>
            <w:vAlign w:val="center"/>
          </w:tcPr>
          <w:p>
            <w:pPr>
              <w:snapToGrid w:val="0"/>
              <w:spacing w:line="400" w:lineRule="exact"/>
              <w:jc w:val="center"/>
              <w:rPr>
                <w:rFonts w:hint="eastAsia" w:ascii="宋体" w:hAnsi="宋体" w:eastAsia="宋体" w:cs="宋体"/>
                <w:kern w:val="0"/>
                <w:szCs w:val="21"/>
              </w:rPr>
            </w:pPr>
            <w:r>
              <w:rPr>
                <w:rFonts w:hint="eastAsia" w:ascii="宋体" w:hAnsi="宋体"/>
                <w:color w:val="auto"/>
                <w:kern w:val="0"/>
                <w:szCs w:val="21"/>
              </w:rPr>
              <w:t>低价风险担保</w:t>
            </w:r>
          </w:p>
        </w:tc>
        <w:tc>
          <w:tcPr>
            <w:tcW w:w="7189"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210" w:firstLineChars="100"/>
              <w:textAlignment w:val="auto"/>
              <w:rPr>
                <w:rFonts w:ascii="宋体" w:hAnsi="宋体" w:cs="宋体"/>
                <w:color w:val="auto"/>
              </w:rPr>
            </w:pPr>
            <w:r>
              <w:rPr>
                <w:rFonts w:hint="eastAsia" w:ascii="宋体" w:hAnsi="宋体" w:cs="宋体"/>
                <w:color w:val="auto"/>
                <w:kern w:val="0"/>
                <w:szCs w:val="21"/>
              </w:rPr>
              <w:t>1、低价风险担保：中标价低于最高限价的85%时提供，如不按时足额提供，视为中标人放弃中标，比选人有权不退还其投标保证金，</w:t>
            </w:r>
            <w:r>
              <w:rPr>
                <w:rFonts w:hint="eastAsia" w:ascii="宋体" w:hAnsi="宋体" w:cs="宋体"/>
                <w:color w:val="auto"/>
              </w:rPr>
              <w:t>并报招标投标行政监督部门按照信用管理办法的规定处理，对中标人的不良行为直接记12分，纳入重点关注名单。</w:t>
            </w:r>
          </w:p>
          <w:p>
            <w:pPr>
              <w:keepNext w:val="0"/>
              <w:keepLines w:val="0"/>
              <w:pageBreakBefore w:val="0"/>
              <w:widowControl/>
              <w:kinsoku/>
              <w:wordWrap/>
              <w:overflowPunct/>
              <w:topLinePunct w:val="0"/>
              <w:autoSpaceDE/>
              <w:autoSpaceDN/>
              <w:bidi w:val="0"/>
              <w:adjustRightInd/>
              <w:snapToGrid/>
              <w:spacing w:line="360" w:lineRule="exact"/>
              <w:ind w:firstLine="210" w:firstLineChars="100"/>
              <w:textAlignment w:val="auto"/>
              <w:rPr>
                <w:rFonts w:ascii="宋体" w:hAnsi="宋体" w:cs="宋体"/>
                <w:color w:val="auto"/>
                <w:kern w:val="0"/>
                <w:szCs w:val="21"/>
              </w:rPr>
            </w:pPr>
            <w:r>
              <w:rPr>
                <w:rFonts w:hint="eastAsia" w:ascii="宋体" w:hAnsi="宋体" w:cs="宋体"/>
                <w:color w:val="auto"/>
                <w:kern w:val="0"/>
                <w:szCs w:val="21"/>
              </w:rPr>
              <w:t>2、中标人提供低价风险担保的形式、金额及期限：</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Cs w:val="21"/>
                <w:lang w:eastAsia="zh-CN"/>
              </w:rPr>
            </w:pPr>
            <w:r>
              <w:rPr>
                <w:rFonts w:hint="eastAsia" w:ascii="宋体" w:hAnsi="宋体" w:cs="宋体"/>
                <w:color w:val="auto"/>
                <w:kern w:val="0"/>
                <w:szCs w:val="21"/>
              </w:rPr>
              <w:t>（1）低价风险担保的形式：</w:t>
            </w:r>
            <w:r>
              <w:rPr>
                <w:rFonts w:hint="eastAsia" w:ascii="宋体" w:hAnsi="宋体" w:cs="宋体"/>
                <w:spacing w:val="0"/>
                <w:sz w:val="21"/>
                <w:szCs w:val="21"/>
                <w:highlight w:val="none"/>
                <w:lang w:eastAsia="zh-CN"/>
              </w:rPr>
              <w:t>现金或履约保函或现金+履约保函的组合，履约保函包括银行保函、保证保险和担保保函。</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（2）低价风险担保的金额：（最高限价×85%</w:t>
            </w:r>
            <w:r>
              <w:rPr>
                <w:rFonts w:hint="eastAsia" w:ascii="宋体" w:hAnsi="宋体" w:cs="宋体"/>
                <w:color w:val="auto"/>
                <w:kern w:val="0"/>
                <w:szCs w:val="21"/>
                <w:lang w:eastAsia="zh-CN"/>
              </w:rPr>
              <w:t>－</w:t>
            </w:r>
            <w:r>
              <w:rPr>
                <w:rFonts w:hint="eastAsia" w:ascii="宋体" w:hAnsi="宋体" w:cs="宋体"/>
                <w:color w:val="auto"/>
                <w:kern w:val="0"/>
                <w:szCs w:val="21"/>
              </w:rPr>
              <w:t>中标价）×</w:t>
            </w:r>
            <w:r>
              <w:rPr>
                <w:rFonts w:hint="eastAsia" w:ascii="宋体" w:hAnsi="宋体" w:cs="宋体"/>
                <w:color w:val="auto"/>
                <w:kern w:val="0"/>
                <w:szCs w:val="21"/>
                <w:lang w:val="en-US" w:eastAsia="zh-CN"/>
              </w:rPr>
              <w:t>3</w:t>
            </w:r>
            <w:r>
              <w:rPr>
                <w:rStyle w:val="60"/>
                <w:rFonts w:hint="eastAsia" w:ascii="宋体" w:hAnsi="宋体" w:cs="宋体"/>
                <w:color w:val="auto"/>
              </w:rPr>
              <w:t>，且最高不超过最高限价的85%</w:t>
            </w:r>
            <w:r>
              <w:rPr>
                <w:rStyle w:val="60"/>
                <w:rFonts w:hint="eastAsia" w:ascii="宋体" w:hAnsi="宋体" w:cs="宋体"/>
                <w:color w:val="auto"/>
                <w:lang w:eastAsia="zh-CN"/>
              </w:rPr>
              <w:t>，</w:t>
            </w:r>
            <w:r>
              <w:rPr>
                <w:rStyle w:val="60"/>
                <w:rFonts w:hint="eastAsia" w:ascii="宋体" w:hAnsi="宋体" w:cs="宋体"/>
                <w:color w:val="auto"/>
                <w:lang w:val="en-US" w:eastAsia="zh-CN"/>
              </w:rPr>
              <w:t>红名单中的中标人低价风险担保金额减半</w:t>
            </w:r>
            <w:r>
              <w:rPr>
                <w:rFonts w:hint="eastAsia" w:ascii="宋体" w:hAnsi="宋体" w:cs="宋体"/>
                <w:color w:val="auto"/>
                <w:kern w:val="0"/>
                <w:szCs w:val="21"/>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kern w:val="0"/>
                <w:szCs w:val="21"/>
                <w:lang w:val="en-US" w:eastAsia="zh-CN"/>
              </w:rPr>
            </w:pPr>
            <w:r>
              <w:rPr>
                <w:rFonts w:hint="eastAsia" w:ascii="宋体" w:hAnsi="宋体" w:cs="宋体"/>
                <w:color w:val="auto"/>
                <w:kern w:val="0"/>
                <w:szCs w:val="21"/>
              </w:rPr>
              <w:t>（3）低价风险担保送达比选人的时间：</w:t>
            </w:r>
            <w:r>
              <w:rPr>
                <w:rFonts w:hint="eastAsia" w:ascii="宋体" w:hAnsi="宋体" w:cs="宋体"/>
                <w:color w:val="auto"/>
                <w:kern w:val="0"/>
                <w:szCs w:val="21"/>
                <w:lang w:val="en-US" w:eastAsia="zh-CN"/>
              </w:rPr>
              <w:t>中标候选人公示期结束后10个工作日内（施工合同签订前），中标人按担保金额向招标人提交低价风险担保；</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（4）中标人因自身原因未按中标通知书规定的时限与比选人签订合同的，招标人有权扣除其低价风险担保并取消中标资格。</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rPr>
              <w:t>（5）低价风险担保的期限：</w:t>
            </w:r>
            <w:r>
              <w:rPr>
                <w:rFonts w:hint="eastAsia" w:ascii="宋体" w:hAnsi="宋体" w:cs="宋体"/>
                <w:color w:val="auto"/>
                <w:kern w:val="0"/>
                <w:szCs w:val="21"/>
                <w:u w:val="single"/>
              </w:rPr>
              <w:t>自低价风险担保生效之日起至竣工验收合格之日止</w:t>
            </w:r>
            <w:r>
              <w:rPr>
                <w:rFonts w:hint="eastAsia" w:ascii="宋体" w:hAnsi="宋体" w:cs="宋体"/>
                <w:color w:val="auto"/>
                <w:kern w:val="0"/>
                <w:szCs w:val="21"/>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Cs w:val="21"/>
                <w:lang w:val="en-US" w:eastAsia="zh-CN"/>
              </w:rPr>
            </w:pPr>
            <w:r>
              <w:rPr>
                <w:rFonts w:hint="eastAsia" w:ascii="宋体" w:hAnsi="宋体" w:eastAsia="宋体" w:cs="宋体"/>
                <w:kern w:val="0"/>
                <w:szCs w:val="21"/>
              </w:rPr>
              <w:t>3、低价风险担保的退还时间：</w:t>
            </w:r>
            <w:r>
              <w:rPr>
                <w:rFonts w:hint="eastAsia" w:ascii="宋体" w:hAnsi="宋体" w:eastAsia="宋体" w:cs="宋体"/>
                <w:kern w:val="0"/>
                <w:szCs w:val="21"/>
                <w:lang w:val="en-US" w:eastAsia="zh-CN"/>
              </w:rPr>
              <w:t>工程竣工</w:t>
            </w:r>
            <w:r>
              <w:rPr>
                <w:rFonts w:hint="eastAsia" w:ascii="宋体" w:hAnsi="宋体" w:cs="宋体"/>
                <w:kern w:val="0"/>
                <w:szCs w:val="21"/>
                <w:lang w:val="en-US" w:eastAsia="zh-CN"/>
              </w:rPr>
              <w:t>验收合格</w:t>
            </w:r>
            <w:r>
              <w:rPr>
                <w:rFonts w:hint="eastAsia" w:ascii="宋体" w:hAnsi="宋体" w:eastAsia="宋体" w:cs="宋体"/>
                <w:kern w:val="0"/>
                <w:szCs w:val="21"/>
                <w:lang w:val="en-US" w:eastAsia="zh-CN"/>
              </w:rPr>
              <w:t>后</w:t>
            </w:r>
            <w:r>
              <w:rPr>
                <w:rFonts w:hint="eastAsia" w:ascii="宋体" w:hAnsi="宋体" w:cs="宋体"/>
                <w:kern w:val="0"/>
                <w:szCs w:val="21"/>
                <w:lang w:val="en-US" w:eastAsia="zh-CN"/>
              </w:rPr>
              <w:t>14</w:t>
            </w:r>
            <w:r>
              <w:rPr>
                <w:rFonts w:hint="eastAsia" w:ascii="宋体" w:hAnsi="宋体" w:eastAsia="宋体" w:cs="宋体"/>
                <w:kern w:val="0"/>
                <w:szCs w:val="21"/>
                <w:lang w:val="en-US" w:eastAsia="zh-CN"/>
              </w:rPr>
              <w:t>日</w:t>
            </w:r>
            <w:r>
              <w:rPr>
                <w:rFonts w:hint="eastAsia" w:ascii="宋体" w:hAnsi="宋体" w:cs="宋体"/>
                <w:kern w:val="0"/>
                <w:szCs w:val="21"/>
                <w:lang w:val="en-US" w:eastAsia="zh-CN"/>
              </w:rPr>
              <w:t>内无息</w:t>
            </w:r>
            <w:r>
              <w:rPr>
                <w:rFonts w:hint="eastAsia" w:ascii="宋体" w:hAnsi="宋体" w:eastAsia="宋体" w:cs="宋体"/>
                <w:kern w:val="0"/>
                <w:szCs w:val="21"/>
                <w:lang w:val="en-US" w:eastAsia="zh-CN"/>
              </w:rPr>
              <w:t>退还。</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4、采用经评审最低投标价法的项目，拟中标人或者中标人放弃中标项目，无正当理由不与比选人签订合同，在签订合同时向比选人提出附加条件或者更改合同实质性内容，或者拒不按照比选文件规定提交低价风险担保或履约担保的，取消其中标资格，投标保证金不予退还，给比选人造成的损失超过投标保证金数额的，拟中标人或中标人应对超过部分予以赔偿。</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备注：当中标人或拟中标人未按时提交低价风险担保，且属于可以延长低价风险担保提交期限的特殊情形时，经招标人同意，可适当延长低价风险担保的提交期限。</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5、投标总报价低于最高限价85%的，投标人应在编制投标文件时，在投标函部分中递交低价风险担保提交承诺书。承诺书格式详见第八章投标文件格式。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lang w:val="en-US" w:eastAsia="zh-CN"/>
              </w:rPr>
            </w:pPr>
            <w:r>
              <w:rPr>
                <w:rFonts w:hint="eastAsia" w:ascii="宋体" w:hAnsi="宋体" w:eastAsia="宋体" w:cs="宋体"/>
                <w:kern w:val="0"/>
                <w:szCs w:val="21"/>
              </w:rPr>
              <w:t>10.</w:t>
            </w:r>
            <w:r>
              <w:rPr>
                <w:rFonts w:hint="eastAsia" w:ascii="宋体" w:hAnsi="宋体" w:cs="宋体"/>
                <w:kern w:val="0"/>
                <w:szCs w:val="21"/>
                <w:lang w:val="en-US" w:eastAsia="zh-CN"/>
              </w:rPr>
              <w:t>5</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比选代理</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服务费</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105" w:firstLineChars="50"/>
              <w:textAlignment w:val="auto"/>
              <w:rPr>
                <w:rFonts w:hint="eastAsia" w:ascii="宋体" w:hAnsi="宋体" w:eastAsia="宋体" w:cs="宋体"/>
                <w:kern w:val="0"/>
                <w:szCs w:val="21"/>
              </w:rPr>
            </w:pPr>
            <w:r>
              <w:rPr>
                <w:rFonts w:hint="eastAsia" w:ascii="宋体" w:hAnsi="宋体" w:eastAsia="宋体" w:cs="宋体"/>
                <w:szCs w:val="21"/>
              </w:rPr>
              <w:t>1</w:t>
            </w:r>
            <w:r>
              <w:rPr>
                <w:rFonts w:hint="eastAsia" w:ascii="宋体" w:hAnsi="宋体" w:eastAsia="宋体" w:cs="宋体"/>
                <w:kern w:val="0"/>
                <w:szCs w:val="21"/>
              </w:rPr>
              <w:t>.本项目招标代理服务费由中标人支付。</w:t>
            </w:r>
          </w:p>
          <w:p>
            <w:pPr>
              <w:keepNext w:val="0"/>
              <w:keepLines w:val="0"/>
              <w:pageBreakBefore w:val="0"/>
              <w:kinsoku/>
              <w:wordWrap/>
              <w:overflowPunct/>
              <w:topLinePunct w:val="0"/>
              <w:autoSpaceDE/>
              <w:autoSpaceDN/>
              <w:bidi w:val="0"/>
              <w:adjustRightInd/>
              <w:snapToGrid w:val="0"/>
              <w:spacing w:line="400" w:lineRule="exact"/>
              <w:ind w:firstLine="105" w:firstLineChars="5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2.比选代理服务费金额：</w:t>
            </w:r>
            <w:r>
              <w:rPr>
                <w:rFonts w:hint="eastAsia" w:ascii="宋体" w:hAnsi="宋体" w:cs="宋体"/>
                <w:b/>
                <w:bCs/>
                <w:kern w:val="0"/>
                <w:szCs w:val="21"/>
                <w:highlight w:val="none"/>
                <w:lang w:val="en-US" w:eastAsia="zh-CN"/>
              </w:rPr>
              <w:t>50</w:t>
            </w:r>
            <w:r>
              <w:rPr>
                <w:rFonts w:hint="eastAsia" w:ascii="宋体" w:hAnsi="宋体" w:eastAsia="宋体" w:cs="宋体"/>
                <w:b/>
                <w:bCs/>
                <w:kern w:val="0"/>
                <w:szCs w:val="21"/>
                <w:highlight w:val="none"/>
                <w:lang w:val="en-US" w:eastAsia="zh-CN"/>
              </w:rPr>
              <w:t>00</w:t>
            </w:r>
            <w:r>
              <w:rPr>
                <w:rFonts w:hint="eastAsia" w:ascii="宋体" w:hAnsi="宋体" w:eastAsia="宋体" w:cs="宋体"/>
                <w:b/>
                <w:kern w:val="0"/>
                <w:szCs w:val="21"/>
                <w:highlight w:val="none"/>
              </w:rPr>
              <w:t>元（大写：</w:t>
            </w:r>
            <w:r>
              <w:rPr>
                <w:rFonts w:hint="eastAsia" w:ascii="宋体" w:hAnsi="宋体" w:cs="宋体"/>
                <w:b/>
                <w:kern w:val="0"/>
                <w:szCs w:val="21"/>
                <w:highlight w:val="none"/>
                <w:lang w:val="en-US" w:eastAsia="zh-CN"/>
              </w:rPr>
              <w:t>伍仟</w:t>
            </w:r>
            <w:r>
              <w:rPr>
                <w:rFonts w:hint="eastAsia" w:ascii="宋体" w:hAnsi="宋体" w:eastAsia="宋体" w:cs="宋体"/>
                <w:b/>
                <w:kern w:val="0"/>
                <w:szCs w:val="21"/>
                <w:highlight w:val="none"/>
              </w:rPr>
              <w:t>元整）。</w:t>
            </w:r>
          </w:p>
          <w:p>
            <w:pPr>
              <w:keepNext w:val="0"/>
              <w:keepLines w:val="0"/>
              <w:pageBreakBefore w:val="0"/>
              <w:kinsoku/>
              <w:wordWrap/>
              <w:overflowPunct/>
              <w:topLinePunct w:val="0"/>
              <w:autoSpaceDE/>
              <w:autoSpaceDN/>
              <w:bidi w:val="0"/>
              <w:adjustRightInd/>
              <w:snapToGrid w:val="0"/>
              <w:spacing w:line="400" w:lineRule="exact"/>
              <w:ind w:firstLine="105" w:firstLineChars="50"/>
              <w:textAlignment w:val="auto"/>
              <w:rPr>
                <w:rFonts w:hint="eastAsia" w:ascii="宋体" w:hAnsi="宋体" w:eastAsia="宋体" w:cs="宋体"/>
                <w:kern w:val="0"/>
                <w:szCs w:val="21"/>
              </w:rPr>
            </w:pPr>
            <w:r>
              <w:rPr>
                <w:rFonts w:hint="eastAsia" w:ascii="宋体" w:hAnsi="宋体" w:eastAsia="宋体" w:cs="宋体"/>
                <w:kern w:val="0"/>
                <w:szCs w:val="21"/>
              </w:rPr>
              <w:t>3.支付时间：在中标通知书发出前由中标人一次性支付比选代理机构。</w:t>
            </w:r>
          </w:p>
        </w:tc>
      </w:tr>
    </w:tbl>
    <w:p>
      <w:pPr>
        <w:autoSpaceDE w:val="0"/>
        <w:autoSpaceDN w:val="0"/>
        <w:adjustRightInd w:val="0"/>
        <w:snapToGrid w:val="0"/>
        <w:spacing w:line="380" w:lineRule="exact"/>
        <w:jc w:val="left"/>
        <w:rPr>
          <w:rFonts w:ascii="宋体" w:hAnsi="宋体"/>
          <w:b/>
          <w:snapToGrid w:val="0"/>
          <w:kern w:val="0"/>
          <w:szCs w:val="21"/>
        </w:rPr>
      </w:pPr>
      <w:bookmarkStart w:id="36" w:name="_Toc277082552"/>
      <w:bookmarkStart w:id="37" w:name="_Toc452058682"/>
      <w:bookmarkStart w:id="38" w:name="_Toc224103317"/>
      <w:bookmarkStart w:id="39" w:name="_Toc13995"/>
      <w:bookmarkStart w:id="40" w:name="_Toc287607746"/>
      <w:bookmarkStart w:id="41" w:name="_Toc386029647"/>
      <w:bookmarkStart w:id="42" w:name="_Toc200513126"/>
      <w:bookmarkStart w:id="43" w:name="_Toc909"/>
      <w:r>
        <w:rPr>
          <w:rFonts w:hint="eastAsia" w:ascii="宋体" w:hAnsi="宋体"/>
          <w:b/>
          <w:snapToGrid w:val="0"/>
          <w:kern w:val="0"/>
          <w:szCs w:val="21"/>
        </w:rPr>
        <w:t>注：如投标人须知前附表与正文内容不一致时，以投标人须知前附表内容为准。</w:t>
      </w:r>
    </w:p>
    <w:p>
      <w:pPr>
        <w:autoSpaceDE w:val="0"/>
        <w:autoSpaceDN w:val="0"/>
        <w:adjustRightInd w:val="0"/>
        <w:snapToGrid w:val="0"/>
        <w:spacing w:line="380" w:lineRule="exact"/>
        <w:jc w:val="left"/>
        <w:rPr>
          <w:rFonts w:ascii="宋体" w:hAnsi="宋体"/>
          <w:b/>
          <w:snapToGrid w:val="0"/>
          <w:kern w:val="0"/>
        </w:rPr>
      </w:pPr>
      <w:r>
        <w:rPr>
          <w:rFonts w:ascii="宋体" w:hAnsi="宋体"/>
          <w:b/>
          <w:snapToGrid w:val="0"/>
          <w:kern w:val="0"/>
        </w:rPr>
        <w:t xml:space="preserve">1.  </w:t>
      </w:r>
      <w:r>
        <w:rPr>
          <w:rFonts w:hint="eastAsia" w:ascii="宋体" w:hAnsi="宋体"/>
          <w:b/>
          <w:snapToGrid w:val="0"/>
          <w:kern w:val="0"/>
        </w:rPr>
        <w:t>总则</w:t>
      </w:r>
      <w:bookmarkEnd w:id="36"/>
      <w:bookmarkEnd w:id="37"/>
      <w:bookmarkEnd w:id="38"/>
      <w:bookmarkEnd w:id="39"/>
      <w:bookmarkEnd w:id="40"/>
      <w:bookmarkEnd w:id="41"/>
      <w:bookmarkEnd w:id="42"/>
      <w:bookmarkEnd w:id="43"/>
    </w:p>
    <w:p>
      <w:pPr>
        <w:autoSpaceDE w:val="0"/>
        <w:autoSpaceDN w:val="0"/>
        <w:adjustRightInd w:val="0"/>
        <w:snapToGrid w:val="0"/>
        <w:spacing w:line="380" w:lineRule="exact"/>
        <w:jc w:val="left"/>
        <w:rPr>
          <w:rFonts w:ascii="宋体" w:hAnsi="宋体"/>
          <w:b/>
          <w:snapToGrid w:val="0"/>
          <w:kern w:val="0"/>
        </w:rPr>
      </w:pPr>
      <w:bookmarkStart w:id="44" w:name="_Toc277082553"/>
      <w:bookmarkStart w:id="45" w:name="_Toc200513127"/>
      <w:bookmarkStart w:id="46" w:name="_Toc287607747"/>
      <w:bookmarkStart w:id="47" w:name="_Toc26024"/>
      <w:bookmarkStart w:id="48" w:name="_Toc386029648"/>
      <w:bookmarkStart w:id="49" w:name="_Toc287620686"/>
      <w:bookmarkStart w:id="50" w:name="_Toc452058683"/>
      <w:bookmarkStart w:id="51" w:name="_Toc224103318"/>
      <w:r>
        <w:rPr>
          <w:rFonts w:ascii="宋体" w:hAnsi="宋体"/>
          <w:b/>
          <w:snapToGrid w:val="0"/>
          <w:kern w:val="0"/>
        </w:rPr>
        <w:t xml:space="preserve">1.1  </w:t>
      </w:r>
      <w:r>
        <w:rPr>
          <w:rFonts w:hint="eastAsia" w:ascii="宋体" w:hAnsi="宋体"/>
          <w:b/>
          <w:snapToGrid w:val="0"/>
          <w:kern w:val="0"/>
        </w:rPr>
        <w:t>项目概况</w:t>
      </w:r>
      <w:bookmarkEnd w:id="44"/>
      <w:bookmarkEnd w:id="45"/>
      <w:bookmarkEnd w:id="46"/>
      <w:bookmarkEnd w:id="47"/>
      <w:bookmarkEnd w:id="48"/>
      <w:bookmarkEnd w:id="49"/>
      <w:bookmarkEnd w:id="50"/>
      <w:bookmarkEnd w:id="51"/>
    </w:p>
    <w:p>
      <w:pPr>
        <w:autoSpaceDE w:val="0"/>
        <w:autoSpaceDN w:val="0"/>
        <w:adjustRightInd w:val="0"/>
        <w:snapToGrid w:val="0"/>
        <w:spacing w:line="380" w:lineRule="exact"/>
        <w:ind w:firstLine="357" w:firstLineChars="170"/>
        <w:jc w:val="left"/>
        <w:rPr>
          <w:rFonts w:ascii="宋体" w:hAnsi="宋体"/>
          <w:snapToGrid w:val="0"/>
          <w:kern w:val="0"/>
          <w:szCs w:val="21"/>
        </w:rPr>
      </w:pPr>
      <w:r>
        <w:rPr>
          <w:rFonts w:ascii="宋体" w:hAnsi="宋体"/>
          <w:snapToGrid w:val="0"/>
          <w:kern w:val="0"/>
          <w:szCs w:val="21"/>
        </w:rPr>
        <w:t xml:space="preserve">1.1.1  </w:t>
      </w:r>
      <w:r>
        <w:rPr>
          <w:rFonts w:hint="eastAsia" w:ascii="宋体" w:hAnsi="宋体"/>
          <w:snapToGrid w:val="0"/>
          <w:kern w:val="0"/>
          <w:szCs w:val="21"/>
        </w:rPr>
        <w:t>根据《中华人民共和国招标投标法》等有关法律、法规和规章的规定，本招标项目已具备招标条件，现对本标段施工进行竞争性比选。</w:t>
      </w:r>
    </w:p>
    <w:p>
      <w:pPr>
        <w:autoSpaceDE w:val="0"/>
        <w:autoSpaceDN w:val="0"/>
        <w:adjustRightInd w:val="0"/>
        <w:snapToGrid w:val="0"/>
        <w:spacing w:line="380" w:lineRule="exact"/>
        <w:ind w:firstLine="357" w:firstLineChars="170"/>
        <w:jc w:val="left"/>
        <w:rPr>
          <w:rFonts w:ascii="宋体" w:hAnsi="宋体"/>
          <w:snapToGrid w:val="0"/>
          <w:kern w:val="0"/>
          <w:szCs w:val="21"/>
        </w:rPr>
      </w:pPr>
      <w:r>
        <w:rPr>
          <w:rFonts w:ascii="宋体" w:hAnsi="宋体"/>
          <w:snapToGrid w:val="0"/>
          <w:kern w:val="0"/>
          <w:szCs w:val="21"/>
        </w:rPr>
        <w:t xml:space="preserve">1.1.2  </w:t>
      </w:r>
      <w:r>
        <w:rPr>
          <w:rFonts w:hint="eastAsia" w:ascii="宋体" w:hAnsi="宋体"/>
          <w:snapToGrid w:val="0"/>
          <w:kern w:val="0"/>
          <w:szCs w:val="21"/>
        </w:rPr>
        <w:t>本招标项目比选人：见投标人须知前附表。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1.1.3  </w:t>
      </w:r>
      <w:r>
        <w:rPr>
          <w:rFonts w:hint="eastAsia" w:ascii="宋体" w:hAnsi="宋体" w:cs="MingLiU"/>
          <w:snapToGrid w:val="0"/>
          <w:kern w:val="0"/>
          <w:szCs w:val="21"/>
        </w:rPr>
        <w:t>本标段</w:t>
      </w:r>
      <w:r>
        <w:rPr>
          <w:rFonts w:hint="eastAsia" w:ascii="宋体" w:hAnsi="宋体"/>
          <w:snapToGrid w:val="0"/>
          <w:kern w:val="0"/>
          <w:szCs w:val="21"/>
        </w:rPr>
        <w:t>比选</w:t>
      </w:r>
      <w:r>
        <w:rPr>
          <w:rFonts w:hint="eastAsia" w:ascii="宋体" w:hAnsi="宋体" w:cs="MingLiU"/>
          <w:snapToGrid w:val="0"/>
          <w:kern w:val="0"/>
          <w:szCs w:val="21"/>
        </w:rPr>
        <w:t>代理机构：见投标人须知前附表。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1.1.4  </w:t>
      </w:r>
      <w:r>
        <w:rPr>
          <w:rFonts w:hint="eastAsia" w:ascii="宋体" w:hAnsi="宋体" w:cs="MingLiU"/>
          <w:snapToGrid w:val="0"/>
          <w:kern w:val="0"/>
          <w:szCs w:val="21"/>
        </w:rPr>
        <w:t>本</w:t>
      </w:r>
      <w:r>
        <w:rPr>
          <w:rFonts w:hint="eastAsia" w:ascii="宋体" w:hAnsi="宋体"/>
          <w:snapToGrid w:val="0"/>
          <w:kern w:val="0"/>
          <w:szCs w:val="21"/>
        </w:rPr>
        <w:t>比选</w:t>
      </w:r>
      <w:r>
        <w:rPr>
          <w:rFonts w:hint="eastAsia" w:ascii="宋体" w:hAnsi="宋体" w:cs="MingLiU"/>
          <w:snapToGrid w:val="0"/>
          <w:kern w:val="0"/>
          <w:szCs w:val="21"/>
        </w:rPr>
        <w:t>项目名称：见投标人须知前附表。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1.1.5  </w:t>
      </w:r>
      <w:r>
        <w:rPr>
          <w:rFonts w:hint="eastAsia" w:ascii="宋体" w:hAnsi="宋体" w:cs="MingLiU"/>
          <w:snapToGrid w:val="0"/>
          <w:kern w:val="0"/>
          <w:szCs w:val="21"/>
        </w:rPr>
        <w:t>本标段建设地点：见投标人须知前附表。</w:t>
      </w:r>
    </w:p>
    <w:p>
      <w:pPr>
        <w:autoSpaceDE w:val="0"/>
        <w:autoSpaceDN w:val="0"/>
        <w:adjustRightInd w:val="0"/>
        <w:snapToGrid w:val="0"/>
        <w:spacing w:line="380" w:lineRule="exact"/>
        <w:jc w:val="left"/>
        <w:rPr>
          <w:rFonts w:ascii="宋体" w:hAnsi="宋体"/>
          <w:b/>
          <w:snapToGrid w:val="0"/>
          <w:kern w:val="0"/>
        </w:rPr>
      </w:pPr>
      <w:bookmarkStart w:id="52" w:name="_Toc287607748"/>
      <w:bookmarkStart w:id="53" w:name="_Toc287620687"/>
      <w:bookmarkStart w:id="54" w:name="_Toc11476"/>
      <w:bookmarkStart w:id="55" w:name="_Toc277082554"/>
      <w:bookmarkStart w:id="56" w:name="_Toc386029649"/>
      <w:bookmarkStart w:id="57" w:name="_Toc224103319"/>
      <w:bookmarkStart w:id="58" w:name="_Toc200513128"/>
      <w:bookmarkStart w:id="59" w:name="_Toc452058684"/>
      <w:r>
        <w:rPr>
          <w:rFonts w:ascii="宋体" w:hAnsi="宋体"/>
          <w:b/>
          <w:snapToGrid w:val="0"/>
          <w:kern w:val="0"/>
        </w:rPr>
        <w:t xml:space="preserve">1.2  </w:t>
      </w:r>
      <w:r>
        <w:rPr>
          <w:rFonts w:hint="eastAsia" w:ascii="宋体" w:hAnsi="宋体"/>
          <w:b/>
          <w:snapToGrid w:val="0"/>
          <w:kern w:val="0"/>
        </w:rPr>
        <w:t>资金来源和落实情况</w:t>
      </w:r>
      <w:bookmarkEnd w:id="52"/>
      <w:bookmarkEnd w:id="53"/>
      <w:bookmarkEnd w:id="54"/>
      <w:bookmarkEnd w:id="55"/>
      <w:bookmarkEnd w:id="56"/>
      <w:bookmarkEnd w:id="57"/>
      <w:bookmarkEnd w:id="58"/>
      <w:bookmarkEnd w:id="59"/>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1.2.1  </w:t>
      </w:r>
      <w:r>
        <w:rPr>
          <w:rFonts w:hint="eastAsia" w:ascii="宋体" w:hAnsi="宋体" w:cs="MingLiU"/>
          <w:snapToGrid w:val="0"/>
          <w:kern w:val="0"/>
          <w:szCs w:val="21"/>
        </w:rPr>
        <w:t>本</w:t>
      </w:r>
      <w:r>
        <w:rPr>
          <w:rFonts w:hint="eastAsia" w:ascii="宋体" w:hAnsi="宋体"/>
          <w:snapToGrid w:val="0"/>
          <w:kern w:val="0"/>
          <w:szCs w:val="21"/>
        </w:rPr>
        <w:t>比选</w:t>
      </w:r>
      <w:r>
        <w:rPr>
          <w:rFonts w:hint="eastAsia" w:ascii="宋体" w:hAnsi="宋体" w:cs="MingLiU"/>
          <w:snapToGrid w:val="0"/>
          <w:kern w:val="0"/>
          <w:szCs w:val="21"/>
        </w:rPr>
        <w:t>项目的资金来源：见投标人须知前附表。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1.2.2  </w:t>
      </w:r>
      <w:r>
        <w:rPr>
          <w:rFonts w:hint="eastAsia" w:ascii="宋体" w:hAnsi="宋体" w:cs="MingLiU"/>
          <w:snapToGrid w:val="0"/>
          <w:kern w:val="0"/>
          <w:szCs w:val="21"/>
        </w:rPr>
        <w:t>本</w:t>
      </w:r>
      <w:r>
        <w:rPr>
          <w:rFonts w:hint="eastAsia" w:ascii="宋体" w:hAnsi="宋体"/>
          <w:snapToGrid w:val="0"/>
          <w:kern w:val="0"/>
          <w:szCs w:val="21"/>
        </w:rPr>
        <w:t>比选</w:t>
      </w:r>
      <w:r>
        <w:rPr>
          <w:rFonts w:hint="eastAsia" w:ascii="宋体" w:hAnsi="宋体" w:cs="MingLiU"/>
          <w:snapToGrid w:val="0"/>
          <w:kern w:val="0"/>
          <w:szCs w:val="21"/>
        </w:rPr>
        <w:t>项目的出资比例：见投标人须知前附表。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1.2.3  </w:t>
      </w:r>
      <w:r>
        <w:rPr>
          <w:rFonts w:hint="eastAsia" w:ascii="宋体" w:hAnsi="宋体" w:cs="MingLiU"/>
          <w:snapToGrid w:val="0"/>
          <w:kern w:val="0"/>
          <w:szCs w:val="21"/>
        </w:rPr>
        <w:t>本</w:t>
      </w:r>
      <w:r>
        <w:rPr>
          <w:rFonts w:hint="eastAsia" w:ascii="宋体" w:hAnsi="宋体"/>
          <w:snapToGrid w:val="0"/>
          <w:kern w:val="0"/>
          <w:szCs w:val="21"/>
        </w:rPr>
        <w:t>比选</w:t>
      </w:r>
      <w:r>
        <w:rPr>
          <w:rFonts w:hint="eastAsia" w:ascii="宋体" w:hAnsi="宋体" w:cs="MingLiU"/>
          <w:snapToGrid w:val="0"/>
          <w:kern w:val="0"/>
          <w:szCs w:val="21"/>
        </w:rPr>
        <w:t>项目的资金落实情况：见投标人须知前附表。</w:t>
      </w:r>
    </w:p>
    <w:p>
      <w:pPr>
        <w:autoSpaceDE w:val="0"/>
        <w:autoSpaceDN w:val="0"/>
        <w:adjustRightInd w:val="0"/>
        <w:snapToGrid w:val="0"/>
        <w:spacing w:line="380" w:lineRule="exact"/>
        <w:jc w:val="left"/>
        <w:rPr>
          <w:rFonts w:ascii="宋体" w:hAnsi="宋体"/>
          <w:b/>
          <w:snapToGrid w:val="0"/>
          <w:kern w:val="0"/>
        </w:rPr>
      </w:pPr>
      <w:bookmarkStart w:id="60" w:name="_Toc452058685"/>
      <w:bookmarkStart w:id="61" w:name="_Toc277082555"/>
      <w:bookmarkStart w:id="62" w:name="_Toc22034"/>
      <w:bookmarkStart w:id="63" w:name="_Toc386029650"/>
      <w:bookmarkStart w:id="64" w:name="_Toc200513129"/>
      <w:bookmarkStart w:id="65" w:name="_Toc287620688"/>
      <w:bookmarkStart w:id="66" w:name="_Toc224103320"/>
      <w:bookmarkStart w:id="67" w:name="_Toc287607749"/>
      <w:r>
        <w:rPr>
          <w:rFonts w:ascii="宋体" w:hAnsi="宋体"/>
          <w:b/>
          <w:snapToGrid w:val="0"/>
          <w:kern w:val="0"/>
        </w:rPr>
        <w:t xml:space="preserve">1.3  </w:t>
      </w:r>
      <w:r>
        <w:rPr>
          <w:rFonts w:hint="eastAsia" w:ascii="宋体" w:hAnsi="宋体"/>
          <w:b/>
          <w:snapToGrid w:val="0"/>
          <w:kern w:val="0"/>
        </w:rPr>
        <w:t>比选范围、计划工期和质量要求</w:t>
      </w:r>
      <w:bookmarkEnd w:id="60"/>
      <w:bookmarkEnd w:id="61"/>
      <w:bookmarkEnd w:id="62"/>
      <w:bookmarkEnd w:id="63"/>
      <w:bookmarkEnd w:id="64"/>
      <w:bookmarkEnd w:id="65"/>
      <w:bookmarkEnd w:id="66"/>
      <w:bookmarkEnd w:id="67"/>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1.3.1  </w:t>
      </w:r>
      <w:r>
        <w:rPr>
          <w:rFonts w:hint="eastAsia" w:ascii="宋体" w:hAnsi="宋体" w:cs="MingLiU"/>
          <w:snapToGrid w:val="0"/>
          <w:kern w:val="0"/>
          <w:szCs w:val="21"/>
        </w:rPr>
        <w:t>本次</w:t>
      </w:r>
      <w:r>
        <w:rPr>
          <w:rFonts w:hint="eastAsia" w:ascii="宋体" w:hAnsi="宋体"/>
          <w:snapToGrid w:val="0"/>
          <w:kern w:val="0"/>
          <w:szCs w:val="21"/>
        </w:rPr>
        <w:t>比选</w:t>
      </w:r>
      <w:r>
        <w:rPr>
          <w:rFonts w:hint="eastAsia" w:ascii="宋体" w:hAnsi="宋体" w:cs="MingLiU"/>
          <w:snapToGrid w:val="0"/>
          <w:kern w:val="0"/>
          <w:szCs w:val="21"/>
        </w:rPr>
        <w:t>范围：见投标人须知前附表。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1.3.2  </w:t>
      </w:r>
      <w:r>
        <w:rPr>
          <w:rFonts w:hint="eastAsia" w:ascii="宋体" w:hAnsi="宋体" w:cs="MingLiU"/>
          <w:snapToGrid w:val="0"/>
          <w:kern w:val="0"/>
          <w:szCs w:val="21"/>
        </w:rPr>
        <w:t>本标段的计划工期：见投标人须知前附表。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1.3.3  </w:t>
      </w:r>
      <w:r>
        <w:rPr>
          <w:rFonts w:hint="eastAsia" w:ascii="宋体" w:hAnsi="宋体" w:cs="MingLiU"/>
          <w:snapToGrid w:val="0"/>
          <w:kern w:val="0"/>
          <w:szCs w:val="21"/>
        </w:rPr>
        <w:t>本标段的质量要求：见投标人须知前附表。</w:t>
      </w:r>
    </w:p>
    <w:p>
      <w:pPr>
        <w:autoSpaceDE w:val="0"/>
        <w:autoSpaceDN w:val="0"/>
        <w:adjustRightInd w:val="0"/>
        <w:snapToGrid w:val="0"/>
        <w:spacing w:line="380" w:lineRule="exact"/>
        <w:jc w:val="left"/>
        <w:rPr>
          <w:rFonts w:ascii="宋体" w:hAnsi="宋体"/>
          <w:b/>
          <w:snapToGrid w:val="0"/>
          <w:kern w:val="0"/>
        </w:rPr>
      </w:pPr>
      <w:bookmarkStart w:id="68" w:name="_Toc224103322"/>
      <w:bookmarkStart w:id="69" w:name="_Toc386029651"/>
      <w:bookmarkStart w:id="70" w:name="_Toc287620690"/>
      <w:bookmarkStart w:id="71" w:name="_Toc287607751"/>
      <w:bookmarkStart w:id="72" w:name="_Toc200513131"/>
      <w:bookmarkStart w:id="73" w:name="_Toc11398"/>
      <w:bookmarkStart w:id="74" w:name="_Toc452058686"/>
      <w:bookmarkStart w:id="75" w:name="_Toc277082557"/>
      <w:r>
        <w:rPr>
          <w:rFonts w:ascii="宋体" w:hAnsi="宋体"/>
          <w:b/>
          <w:snapToGrid w:val="0"/>
          <w:kern w:val="0"/>
        </w:rPr>
        <w:t xml:space="preserve">1.4  </w:t>
      </w:r>
      <w:r>
        <w:rPr>
          <w:rFonts w:hint="eastAsia" w:ascii="宋体" w:hAnsi="宋体"/>
          <w:b/>
          <w:snapToGrid w:val="0"/>
          <w:kern w:val="0"/>
        </w:rPr>
        <w:t>投标人资格要求</w:t>
      </w:r>
      <w:bookmarkEnd w:id="68"/>
      <w:bookmarkEnd w:id="69"/>
      <w:bookmarkEnd w:id="70"/>
      <w:bookmarkEnd w:id="71"/>
      <w:bookmarkEnd w:id="72"/>
      <w:bookmarkEnd w:id="73"/>
      <w:bookmarkEnd w:id="74"/>
      <w:bookmarkEnd w:id="75"/>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ascii="宋体" w:hAnsi="宋体"/>
          <w:snapToGrid w:val="0"/>
          <w:kern w:val="0"/>
          <w:szCs w:val="21"/>
        </w:rPr>
        <w:t xml:space="preserve">1.4.1 </w:t>
      </w:r>
      <w:r>
        <w:rPr>
          <w:rFonts w:hint="eastAsia" w:ascii="宋体" w:hAnsi="宋体" w:cs="MingLiU"/>
          <w:snapToGrid w:val="0"/>
          <w:kern w:val="0"/>
          <w:szCs w:val="21"/>
        </w:rPr>
        <w:t>投标人应具备承担本标段施工的资质条件、能力和信誉。</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w:t>
      </w:r>
      <w:r>
        <w:rPr>
          <w:rFonts w:hint="eastAsia" w:ascii="宋体" w:hAnsi="宋体" w:cs="MingLiU"/>
          <w:snapToGrid w:val="0"/>
          <w:kern w:val="0"/>
          <w:szCs w:val="21"/>
        </w:rPr>
        <w:t>）</w:t>
      </w:r>
      <w:r>
        <w:rPr>
          <w:rFonts w:hint="eastAsia" w:ascii="宋体" w:hAnsi="宋体"/>
          <w:szCs w:val="21"/>
        </w:rPr>
        <w:t>资质条件、营业执照及安全生产条件</w:t>
      </w:r>
      <w:r>
        <w:rPr>
          <w:rFonts w:hint="eastAsia" w:ascii="宋体" w:hAnsi="宋体" w:cs="MingLiU"/>
          <w:snapToGrid w:val="0"/>
          <w:kern w:val="0"/>
          <w:szCs w:val="21"/>
        </w:rPr>
        <w:t>：见投标人须知前附表；</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（2）投标截止日投标资格情况：见投标人须知前附表；</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 xml:space="preserve">（3）项目经理资格要求：见投标人须知前附表； </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hint="eastAsia" w:ascii="宋体" w:hAnsi="宋体"/>
          <w:snapToGrid w:val="0"/>
          <w:kern w:val="0"/>
          <w:szCs w:val="21"/>
        </w:rPr>
        <w:t>4</w:t>
      </w:r>
      <w:r>
        <w:rPr>
          <w:rFonts w:hint="eastAsia" w:ascii="宋体" w:hAnsi="宋体" w:cs="MingLiU"/>
          <w:snapToGrid w:val="0"/>
          <w:kern w:val="0"/>
          <w:szCs w:val="21"/>
        </w:rPr>
        <w:t>）其他要求：见投标人须知前附表。</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ascii="宋体" w:hAnsi="宋体"/>
          <w:snapToGrid w:val="0"/>
          <w:kern w:val="0"/>
          <w:szCs w:val="21"/>
        </w:rPr>
        <w:t xml:space="preserve">1.4.2  </w:t>
      </w:r>
      <w:r>
        <w:rPr>
          <w:rFonts w:hint="eastAsia" w:ascii="宋体" w:hAnsi="宋体" w:cs="MingLiU"/>
          <w:snapToGrid w:val="0"/>
          <w:kern w:val="0"/>
          <w:szCs w:val="21"/>
        </w:rPr>
        <w:t>本工程不接受联合体投标。</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ascii="宋体" w:hAnsi="宋体"/>
          <w:snapToGrid w:val="0"/>
          <w:kern w:val="0"/>
          <w:szCs w:val="21"/>
        </w:rPr>
        <w:t xml:space="preserve">1.4.3  </w:t>
      </w:r>
      <w:r>
        <w:rPr>
          <w:rFonts w:hint="eastAsia" w:ascii="宋体" w:hAnsi="宋体" w:cs="MingLiU"/>
          <w:snapToGrid w:val="0"/>
          <w:kern w:val="0"/>
          <w:szCs w:val="21"/>
        </w:rPr>
        <w:t>投标人不得存在下列情形之一：</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position w:val="-2"/>
          <w:szCs w:val="21"/>
        </w:rPr>
        <w:t>（</w:t>
      </w:r>
      <w:r>
        <w:rPr>
          <w:rFonts w:ascii="宋体" w:hAnsi="宋体"/>
          <w:snapToGrid w:val="0"/>
          <w:kern w:val="0"/>
          <w:position w:val="-2"/>
          <w:szCs w:val="21"/>
        </w:rPr>
        <w:t>1</w:t>
      </w:r>
      <w:r>
        <w:rPr>
          <w:rFonts w:hint="eastAsia" w:ascii="宋体" w:hAnsi="宋体" w:cs="MingLiU"/>
          <w:snapToGrid w:val="0"/>
          <w:kern w:val="0"/>
          <w:position w:val="-2"/>
          <w:szCs w:val="21"/>
        </w:rPr>
        <w:t>）与</w:t>
      </w:r>
      <w:r>
        <w:rPr>
          <w:rFonts w:hint="eastAsia" w:ascii="宋体" w:hAnsi="宋体"/>
          <w:snapToGrid w:val="0"/>
          <w:kern w:val="0"/>
          <w:szCs w:val="21"/>
        </w:rPr>
        <w:t>比选</w:t>
      </w:r>
      <w:r>
        <w:rPr>
          <w:rFonts w:hint="eastAsia" w:ascii="宋体" w:hAnsi="宋体" w:cs="MingLiU"/>
          <w:snapToGrid w:val="0"/>
          <w:kern w:val="0"/>
          <w:position w:val="-2"/>
          <w:szCs w:val="21"/>
        </w:rPr>
        <w:t>人存在利害关系可能影响招标公正性的法人、其他组织或者个人；</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2</w:t>
      </w:r>
      <w:r>
        <w:rPr>
          <w:rFonts w:hint="eastAsia" w:ascii="宋体" w:hAnsi="宋体" w:cs="MingLiU"/>
          <w:snapToGrid w:val="0"/>
          <w:kern w:val="0"/>
          <w:szCs w:val="21"/>
        </w:rPr>
        <w:t>）为本标段前期准备提供设计或咨询服务的，但设计施工总承包的除外；</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3</w:t>
      </w:r>
      <w:r>
        <w:rPr>
          <w:rFonts w:hint="eastAsia" w:ascii="宋体" w:hAnsi="宋体" w:cs="MingLiU"/>
          <w:snapToGrid w:val="0"/>
          <w:kern w:val="0"/>
          <w:szCs w:val="21"/>
        </w:rPr>
        <w:t>）为本标段的监理人；</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4</w:t>
      </w:r>
      <w:r>
        <w:rPr>
          <w:rFonts w:hint="eastAsia" w:ascii="宋体" w:hAnsi="宋体" w:cs="MingLiU"/>
          <w:snapToGrid w:val="0"/>
          <w:kern w:val="0"/>
          <w:szCs w:val="21"/>
        </w:rPr>
        <w:t>）为本标段的代建人；</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5</w:t>
      </w:r>
      <w:r>
        <w:rPr>
          <w:rFonts w:hint="eastAsia" w:ascii="宋体" w:hAnsi="宋体" w:cs="MingLiU"/>
          <w:snapToGrid w:val="0"/>
          <w:kern w:val="0"/>
          <w:szCs w:val="21"/>
        </w:rPr>
        <w:t>）为本标段提供</w:t>
      </w:r>
      <w:r>
        <w:rPr>
          <w:rFonts w:hint="eastAsia" w:ascii="宋体" w:hAnsi="宋体"/>
          <w:snapToGrid w:val="0"/>
          <w:kern w:val="0"/>
          <w:szCs w:val="21"/>
        </w:rPr>
        <w:t>比选</w:t>
      </w:r>
      <w:r>
        <w:rPr>
          <w:rFonts w:hint="eastAsia" w:ascii="宋体" w:hAnsi="宋体" w:cs="MingLiU"/>
          <w:snapToGrid w:val="0"/>
          <w:kern w:val="0"/>
          <w:szCs w:val="21"/>
        </w:rPr>
        <w:t>代理服务的；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6</w:t>
      </w:r>
      <w:r>
        <w:rPr>
          <w:rFonts w:hint="eastAsia" w:ascii="宋体" w:hAnsi="宋体" w:cs="MingLiU"/>
          <w:snapToGrid w:val="0"/>
          <w:kern w:val="0"/>
          <w:szCs w:val="21"/>
        </w:rPr>
        <w:t>）与本标段的监理人或代建人或</w:t>
      </w:r>
      <w:r>
        <w:rPr>
          <w:rFonts w:hint="eastAsia" w:ascii="宋体" w:hAnsi="宋体"/>
          <w:snapToGrid w:val="0"/>
          <w:kern w:val="0"/>
          <w:szCs w:val="21"/>
        </w:rPr>
        <w:t>比选</w:t>
      </w:r>
      <w:r>
        <w:rPr>
          <w:rFonts w:hint="eastAsia" w:ascii="宋体" w:hAnsi="宋体" w:cs="MingLiU"/>
          <w:snapToGrid w:val="0"/>
          <w:kern w:val="0"/>
          <w:szCs w:val="21"/>
        </w:rPr>
        <w:t>代理机构同为一个法定代表人的；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7</w:t>
      </w:r>
      <w:r>
        <w:rPr>
          <w:rFonts w:hint="eastAsia" w:ascii="宋体" w:hAnsi="宋体" w:cs="MingLiU"/>
          <w:snapToGrid w:val="0"/>
          <w:kern w:val="0"/>
          <w:szCs w:val="21"/>
        </w:rPr>
        <w:t>）与本标段的监理人或代建人或</w:t>
      </w:r>
      <w:r>
        <w:rPr>
          <w:rFonts w:hint="eastAsia" w:ascii="宋体" w:hAnsi="宋体"/>
          <w:snapToGrid w:val="0"/>
          <w:kern w:val="0"/>
          <w:szCs w:val="21"/>
        </w:rPr>
        <w:t>比选</w:t>
      </w:r>
      <w:r>
        <w:rPr>
          <w:rFonts w:hint="eastAsia" w:ascii="宋体" w:hAnsi="宋体" w:cs="MingLiU"/>
          <w:snapToGrid w:val="0"/>
          <w:kern w:val="0"/>
          <w:szCs w:val="21"/>
        </w:rPr>
        <w:t>代理机构相互控股或参股的；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8</w:t>
      </w:r>
      <w:r>
        <w:rPr>
          <w:rFonts w:hint="eastAsia" w:ascii="宋体" w:hAnsi="宋体" w:cs="MingLiU"/>
          <w:snapToGrid w:val="0"/>
          <w:kern w:val="0"/>
          <w:szCs w:val="21"/>
        </w:rPr>
        <w:t>）与本标段的监理人或代建人或</w:t>
      </w:r>
      <w:r>
        <w:rPr>
          <w:rFonts w:hint="eastAsia" w:ascii="宋体" w:hAnsi="宋体"/>
          <w:snapToGrid w:val="0"/>
          <w:kern w:val="0"/>
          <w:szCs w:val="21"/>
        </w:rPr>
        <w:t>比选</w:t>
      </w:r>
      <w:r>
        <w:rPr>
          <w:rFonts w:hint="eastAsia" w:ascii="宋体" w:hAnsi="宋体" w:cs="MingLiU"/>
          <w:snapToGrid w:val="0"/>
          <w:kern w:val="0"/>
          <w:szCs w:val="21"/>
        </w:rPr>
        <w:t>代理机构相互任职或工作的；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9</w:t>
      </w:r>
      <w:r>
        <w:rPr>
          <w:rFonts w:hint="eastAsia" w:ascii="宋体" w:hAnsi="宋体" w:cs="MingLiU"/>
          <w:snapToGrid w:val="0"/>
          <w:kern w:val="0"/>
          <w:szCs w:val="21"/>
        </w:rPr>
        <w:t>）被责令停业的；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10</w:t>
      </w:r>
      <w:r>
        <w:rPr>
          <w:rFonts w:hint="eastAsia" w:ascii="宋体" w:hAnsi="宋体" w:cs="MingLiU"/>
          <w:snapToGrid w:val="0"/>
          <w:kern w:val="0"/>
          <w:szCs w:val="21"/>
        </w:rPr>
        <w:t>）被暂停或取消投标资格的；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11</w:t>
      </w:r>
      <w:r>
        <w:rPr>
          <w:rFonts w:hint="eastAsia" w:ascii="宋体" w:hAnsi="宋体" w:cs="MingLiU"/>
          <w:snapToGrid w:val="0"/>
          <w:kern w:val="0"/>
          <w:szCs w:val="21"/>
        </w:rPr>
        <w:t>）财产被接管或冻结的；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12</w:t>
      </w:r>
      <w:r>
        <w:rPr>
          <w:rFonts w:hint="eastAsia" w:ascii="宋体" w:hAnsi="宋体" w:cs="MingLiU"/>
          <w:snapToGrid w:val="0"/>
          <w:kern w:val="0"/>
          <w:szCs w:val="21"/>
        </w:rPr>
        <w:t>）</w:t>
      </w:r>
      <w:r>
        <w:rPr>
          <w:rFonts w:hint="eastAsia"/>
          <w:sz w:val="22"/>
          <w:szCs w:val="22"/>
        </w:rPr>
        <w:t>单位负责人为同一人或者存在控股、管理关系的不同单位</w:t>
      </w:r>
      <w:r>
        <w:rPr>
          <w:sz w:val="22"/>
          <w:szCs w:val="22"/>
        </w:rPr>
        <w:t>，不得在同一标段中同时投标</w:t>
      </w:r>
      <w:r>
        <w:rPr>
          <w:rFonts w:hint="eastAsia" w:ascii="宋体" w:hAnsi="宋体" w:cs="MingLiU"/>
          <w:snapToGrid w:val="0"/>
          <w:kern w:val="0"/>
          <w:szCs w:val="21"/>
        </w:rPr>
        <w:t>。</w:t>
      </w:r>
    </w:p>
    <w:p>
      <w:pPr>
        <w:autoSpaceDE w:val="0"/>
        <w:autoSpaceDN w:val="0"/>
        <w:adjustRightInd w:val="0"/>
        <w:snapToGrid w:val="0"/>
        <w:spacing w:line="380" w:lineRule="exact"/>
        <w:jc w:val="left"/>
        <w:rPr>
          <w:rFonts w:ascii="宋体" w:hAnsi="宋体"/>
          <w:b/>
          <w:snapToGrid w:val="0"/>
          <w:kern w:val="0"/>
        </w:rPr>
      </w:pPr>
      <w:bookmarkStart w:id="76" w:name="_Toc386029652"/>
      <w:bookmarkStart w:id="77" w:name="_Toc1875"/>
      <w:bookmarkStart w:id="78" w:name="_Toc452058687"/>
      <w:bookmarkStart w:id="79" w:name="_Toc287607752"/>
      <w:bookmarkStart w:id="80" w:name="_Toc200513132"/>
      <w:bookmarkStart w:id="81" w:name="_Toc287620691"/>
      <w:bookmarkStart w:id="82" w:name="_Toc277082558"/>
      <w:bookmarkStart w:id="83" w:name="_Toc224103323"/>
      <w:r>
        <w:rPr>
          <w:rFonts w:ascii="宋体" w:hAnsi="宋体"/>
          <w:b/>
          <w:snapToGrid w:val="0"/>
          <w:kern w:val="0"/>
        </w:rPr>
        <w:t xml:space="preserve">1.5  </w:t>
      </w:r>
      <w:r>
        <w:rPr>
          <w:rFonts w:hint="eastAsia" w:ascii="宋体" w:hAnsi="宋体"/>
          <w:b/>
          <w:snapToGrid w:val="0"/>
          <w:kern w:val="0"/>
        </w:rPr>
        <w:t>费用承担</w:t>
      </w:r>
      <w:bookmarkEnd w:id="76"/>
      <w:bookmarkEnd w:id="77"/>
      <w:bookmarkEnd w:id="78"/>
      <w:bookmarkEnd w:id="79"/>
      <w:bookmarkEnd w:id="80"/>
      <w:bookmarkEnd w:id="81"/>
      <w:bookmarkEnd w:id="82"/>
      <w:bookmarkEnd w:id="83"/>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hint="eastAsia" w:ascii="宋体" w:hAnsi="宋体" w:cs="MingLiU"/>
          <w:snapToGrid w:val="0"/>
          <w:kern w:val="0"/>
          <w:szCs w:val="21"/>
        </w:rPr>
        <w:t>投标人准备和参加投标活动发生的费用自理。</w:t>
      </w:r>
    </w:p>
    <w:p>
      <w:pPr>
        <w:autoSpaceDE w:val="0"/>
        <w:autoSpaceDN w:val="0"/>
        <w:adjustRightInd w:val="0"/>
        <w:snapToGrid w:val="0"/>
        <w:spacing w:line="380" w:lineRule="exact"/>
        <w:jc w:val="left"/>
        <w:rPr>
          <w:rFonts w:ascii="宋体" w:hAnsi="宋体"/>
          <w:b/>
          <w:snapToGrid w:val="0"/>
          <w:kern w:val="0"/>
        </w:rPr>
      </w:pPr>
      <w:bookmarkStart w:id="84" w:name="_Toc452058688"/>
      <w:bookmarkStart w:id="85" w:name="_Toc7780"/>
      <w:bookmarkStart w:id="86" w:name="_Toc386029653"/>
      <w:bookmarkStart w:id="87" w:name="_Toc287607753"/>
      <w:bookmarkStart w:id="88" w:name="_Toc287620692"/>
      <w:bookmarkStart w:id="89" w:name="_Toc200513133"/>
      <w:bookmarkStart w:id="90" w:name="_Toc224103324"/>
      <w:bookmarkStart w:id="91" w:name="_Toc277082559"/>
      <w:r>
        <w:rPr>
          <w:rFonts w:ascii="宋体" w:hAnsi="宋体"/>
          <w:b/>
          <w:snapToGrid w:val="0"/>
          <w:kern w:val="0"/>
        </w:rPr>
        <w:t xml:space="preserve">1.6  </w:t>
      </w:r>
      <w:r>
        <w:rPr>
          <w:rFonts w:hint="eastAsia" w:ascii="宋体" w:hAnsi="宋体"/>
          <w:b/>
          <w:snapToGrid w:val="0"/>
          <w:kern w:val="0"/>
        </w:rPr>
        <w:t>保密</w:t>
      </w:r>
      <w:bookmarkEnd w:id="84"/>
      <w:bookmarkEnd w:id="85"/>
      <w:bookmarkEnd w:id="86"/>
      <w:bookmarkEnd w:id="87"/>
      <w:bookmarkEnd w:id="88"/>
      <w:bookmarkEnd w:id="89"/>
      <w:bookmarkEnd w:id="90"/>
      <w:bookmarkEnd w:id="91"/>
    </w:p>
    <w:p>
      <w:pPr>
        <w:autoSpaceDE w:val="0"/>
        <w:autoSpaceDN w:val="0"/>
        <w:adjustRightInd w:val="0"/>
        <w:snapToGrid w:val="0"/>
        <w:spacing w:line="380" w:lineRule="exact"/>
        <w:ind w:firstLine="420"/>
        <w:jc w:val="left"/>
        <w:rPr>
          <w:rFonts w:ascii="宋体" w:hAnsi="宋体" w:cs="MingLiU"/>
          <w:snapToGrid w:val="0"/>
          <w:kern w:val="0"/>
          <w:szCs w:val="21"/>
        </w:rPr>
      </w:pPr>
      <w:r>
        <w:rPr>
          <w:rFonts w:hint="eastAsia" w:ascii="宋体" w:hAnsi="宋体" w:cs="MingLiU"/>
          <w:snapToGrid w:val="0"/>
          <w:kern w:val="0"/>
          <w:szCs w:val="21"/>
        </w:rPr>
        <w:t>参与招标投标活动的各方应对</w:t>
      </w:r>
      <w:r>
        <w:rPr>
          <w:rFonts w:hint="eastAsia" w:ascii="宋体" w:hAnsi="宋体"/>
          <w:snapToGrid w:val="0"/>
          <w:kern w:val="0"/>
          <w:szCs w:val="21"/>
        </w:rPr>
        <w:t>比选</w:t>
      </w:r>
      <w:r>
        <w:rPr>
          <w:rFonts w:hint="eastAsia" w:ascii="宋体" w:hAnsi="宋体" w:cs="MingLiU"/>
          <w:snapToGrid w:val="0"/>
          <w:kern w:val="0"/>
          <w:szCs w:val="21"/>
        </w:rPr>
        <w:t>文件和投标文件中的商业和技术等秘密保密，违者应对由此造成的后果承担法律责任。</w:t>
      </w:r>
    </w:p>
    <w:p>
      <w:pPr>
        <w:autoSpaceDE w:val="0"/>
        <w:autoSpaceDN w:val="0"/>
        <w:adjustRightInd w:val="0"/>
        <w:snapToGrid w:val="0"/>
        <w:spacing w:line="380" w:lineRule="exact"/>
        <w:jc w:val="left"/>
        <w:rPr>
          <w:rFonts w:ascii="宋体" w:hAnsi="宋体"/>
          <w:b/>
          <w:snapToGrid w:val="0"/>
          <w:kern w:val="0"/>
        </w:rPr>
      </w:pPr>
      <w:bookmarkStart w:id="92" w:name="_Toc23797"/>
      <w:bookmarkStart w:id="93" w:name="_Toc452058689"/>
      <w:bookmarkStart w:id="94" w:name="_Toc287620693"/>
      <w:bookmarkStart w:id="95" w:name="_Toc386029654"/>
      <w:bookmarkStart w:id="96" w:name="_Toc277082560"/>
      <w:bookmarkStart w:id="97" w:name="_Toc224103325"/>
      <w:bookmarkStart w:id="98" w:name="_Toc200513134"/>
      <w:bookmarkStart w:id="99" w:name="_Toc287607754"/>
      <w:r>
        <w:rPr>
          <w:rFonts w:ascii="宋体" w:hAnsi="宋体"/>
          <w:b/>
          <w:snapToGrid w:val="0"/>
          <w:kern w:val="0"/>
        </w:rPr>
        <w:t xml:space="preserve">1.7  </w:t>
      </w:r>
      <w:r>
        <w:rPr>
          <w:rFonts w:hint="eastAsia" w:ascii="宋体" w:hAnsi="宋体"/>
          <w:b/>
          <w:snapToGrid w:val="0"/>
          <w:kern w:val="0"/>
        </w:rPr>
        <w:t>语言文字</w:t>
      </w:r>
      <w:bookmarkEnd w:id="92"/>
      <w:bookmarkEnd w:id="93"/>
      <w:bookmarkEnd w:id="94"/>
      <w:bookmarkEnd w:id="95"/>
      <w:bookmarkEnd w:id="96"/>
      <w:bookmarkEnd w:id="97"/>
      <w:bookmarkEnd w:id="98"/>
      <w:bookmarkEnd w:id="99"/>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hint="eastAsia" w:ascii="宋体" w:hAnsi="宋体" w:cs="MingLiU"/>
          <w:snapToGrid w:val="0"/>
          <w:kern w:val="0"/>
          <w:szCs w:val="21"/>
        </w:rPr>
        <w:t>除专用术语外，与招标投标有关的语言均使用中文。必要时专用术语应附有中文注释。</w:t>
      </w:r>
    </w:p>
    <w:p>
      <w:pPr>
        <w:autoSpaceDE w:val="0"/>
        <w:autoSpaceDN w:val="0"/>
        <w:adjustRightInd w:val="0"/>
        <w:snapToGrid w:val="0"/>
        <w:spacing w:line="380" w:lineRule="exact"/>
        <w:jc w:val="left"/>
        <w:rPr>
          <w:rFonts w:ascii="宋体" w:hAnsi="宋体"/>
          <w:b/>
          <w:snapToGrid w:val="0"/>
          <w:kern w:val="0"/>
        </w:rPr>
      </w:pPr>
      <w:bookmarkStart w:id="100" w:name="_Toc200513135"/>
      <w:bookmarkStart w:id="101" w:name="_Toc287620694"/>
      <w:bookmarkStart w:id="102" w:name="_Toc224103326"/>
      <w:bookmarkStart w:id="103" w:name="_Toc26466"/>
      <w:bookmarkStart w:id="104" w:name="_Toc452058690"/>
      <w:bookmarkStart w:id="105" w:name="_Toc287607755"/>
      <w:bookmarkStart w:id="106" w:name="_Toc386029655"/>
      <w:bookmarkStart w:id="107" w:name="_Toc277082561"/>
      <w:r>
        <w:rPr>
          <w:rFonts w:ascii="宋体" w:hAnsi="宋体"/>
          <w:b/>
          <w:snapToGrid w:val="0"/>
          <w:kern w:val="0"/>
        </w:rPr>
        <w:t xml:space="preserve">1.8  </w:t>
      </w:r>
      <w:r>
        <w:rPr>
          <w:rFonts w:hint="eastAsia" w:ascii="宋体" w:hAnsi="宋体"/>
          <w:b/>
          <w:snapToGrid w:val="0"/>
          <w:kern w:val="0"/>
        </w:rPr>
        <w:t>计量单位</w:t>
      </w:r>
      <w:bookmarkEnd w:id="100"/>
      <w:bookmarkEnd w:id="101"/>
      <w:bookmarkEnd w:id="102"/>
      <w:bookmarkEnd w:id="103"/>
      <w:bookmarkEnd w:id="104"/>
      <w:bookmarkEnd w:id="105"/>
      <w:bookmarkEnd w:id="106"/>
      <w:bookmarkEnd w:id="107"/>
    </w:p>
    <w:p>
      <w:pPr>
        <w:autoSpaceDE w:val="0"/>
        <w:autoSpaceDN w:val="0"/>
        <w:adjustRightInd w:val="0"/>
        <w:snapToGrid w:val="0"/>
        <w:spacing w:line="380" w:lineRule="exact"/>
        <w:ind w:firstLine="424" w:firstLineChars="202"/>
        <w:jc w:val="left"/>
        <w:rPr>
          <w:rFonts w:ascii="宋体" w:hAnsi="宋体" w:cs="MingLiU"/>
          <w:snapToGrid w:val="0"/>
          <w:kern w:val="0"/>
          <w:szCs w:val="21"/>
        </w:rPr>
      </w:pPr>
      <w:r>
        <w:rPr>
          <w:rFonts w:hint="eastAsia" w:ascii="宋体" w:hAnsi="宋体" w:cs="MingLiU"/>
          <w:snapToGrid w:val="0"/>
          <w:kern w:val="0"/>
          <w:szCs w:val="21"/>
        </w:rPr>
        <w:t>所有计量均采用中华人民共和国法定计量单位。</w:t>
      </w:r>
    </w:p>
    <w:p>
      <w:pPr>
        <w:autoSpaceDE w:val="0"/>
        <w:autoSpaceDN w:val="0"/>
        <w:adjustRightInd w:val="0"/>
        <w:snapToGrid w:val="0"/>
        <w:spacing w:line="380" w:lineRule="exact"/>
        <w:jc w:val="left"/>
        <w:rPr>
          <w:rFonts w:ascii="宋体" w:hAnsi="宋体"/>
          <w:b/>
          <w:snapToGrid w:val="0"/>
          <w:kern w:val="0"/>
        </w:rPr>
      </w:pPr>
      <w:bookmarkStart w:id="108" w:name="_Toc200513136"/>
      <w:bookmarkStart w:id="109" w:name="_Toc287620695"/>
      <w:bookmarkStart w:id="110" w:name="_Toc452058691"/>
      <w:bookmarkStart w:id="111" w:name="_Toc277082562"/>
      <w:bookmarkStart w:id="112" w:name="_Toc16750"/>
      <w:bookmarkStart w:id="113" w:name="_Toc386029656"/>
      <w:bookmarkStart w:id="114" w:name="_Toc224103327"/>
      <w:bookmarkStart w:id="115" w:name="_Toc287607756"/>
      <w:r>
        <w:rPr>
          <w:rFonts w:ascii="宋体" w:hAnsi="宋体"/>
          <w:b/>
          <w:snapToGrid w:val="0"/>
          <w:kern w:val="0"/>
        </w:rPr>
        <w:t xml:space="preserve">1.9  </w:t>
      </w:r>
      <w:r>
        <w:rPr>
          <w:rFonts w:hint="eastAsia" w:ascii="宋体" w:hAnsi="宋体"/>
          <w:b/>
          <w:snapToGrid w:val="0"/>
          <w:kern w:val="0"/>
        </w:rPr>
        <w:t>踏勘现场</w:t>
      </w:r>
      <w:bookmarkEnd w:id="108"/>
      <w:bookmarkEnd w:id="109"/>
      <w:bookmarkEnd w:id="110"/>
      <w:bookmarkEnd w:id="111"/>
      <w:bookmarkEnd w:id="112"/>
      <w:bookmarkEnd w:id="113"/>
      <w:bookmarkEnd w:id="114"/>
      <w:bookmarkEnd w:id="115"/>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snapToGrid w:val="0"/>
          <w:kern w:val="0"/>
          <w:szCs w:val="21"/>
        </w:rPr>
        <w:t xml:space="preserve">1.9.1  </w:t>
      </w:r>
      <w:r>
        <w:rPr>
          <w:rFonts w:hint="eastAsia" w:ascii="宋体" w:hAnsi="宋体" w:cs="MingLiU"/>
          <w:snapToGrid w:val="0"/>
          <w:kern w:val="0"/>
          <w:szCs w:val="21"/>
        </w:rPr>
        <w:t>由投标人自行踏勘项目现场。</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snapToGrid w:val="0"/>
          <w:kern w:val="0"/>
          <w:szCs w:val="21"/>
        </w:rPr>
        <w:t xml:space="preserve">1.9.2  </w:t>
      </w:r>
      <w:r>
        <w:rPr>
          <w:rFonts w:hint="eastAsia" w:ascii="宋体" w:hAnsi="宋体" w:cs="MingLiU"/>
          <w:snapToGrid w:val="0"/>
          <w:kern w:val="0"/>
          <w:szCs w:val="21"/>
        </w:rPr>
        <w:t>投标人踏勘现场发生的费用自理。</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snapToGrid w:val="0"/>
          <w:kern w:val="0"/>
          <w:szCs w:val="21"/>
        </w:rPr>
        <w:t xml:space="preserve">1.9.3 </w:t>
      </w:r>
      <w:r>
        <w:rPr>
          <w:rFonts w:hint="eastAsia" w:ascii="宋体" w:hAnsi="宋体" w:cs="MingLiU"/>
          <w:snapToGrid w:val="0"/>
          <w:kern w:val="0"/>
          <w:szCs w:val="21"/>
        </w:rPr>
        <w:t xml:space="preserve"> 投标人自行负责在踏勘现场中所发生的人员伤亡和财产损失。</w:t>
      </w:r>
    </w:p>
    <w:p>
      <w:pPr>
        <w:autoSpaceDE w:val="0"/>
        <w:autoSpaceDN w:val="0"/>
        <w:adjustRightInd w:val="0"/>
        <w:snapToGrid w:val="0"/>
        <w:spacing w:line="380" w:lineRule="exact"/>
        <w:jc w:val="left"/>
        <w:rPr>
          <w:rFonts w:ascii="宋体" w:hAnsi="宋体"/>
          <w:b/>
          <w:snapToGrid w:val="0"/>
          <w:kern w:val="0"/>
        </w:rPr>
      </w:pPr>
      <w:bookmarkStart w:id="116" w:name="_Toc200513137"/>
      <w:bookmarkStart w:id="117" w:name="_Toc224103328"/>
      <w:bookmarkStart w:id="118" w:name="_Toc277082563"/>
      <w:bookmarkStart w:id="119" w:name="_Toc9283"/>
      <w:bookmarkStart w:id="120" w:name="_Toc287607757"/>
      <w:bookmarkStart w:id="121" w:name="_Toc287620696"/>
      <w:bookmarkStart w:id="122" w:name="_Toc452058692"/>
      <w:bookmarkStart w:id="123" w:name="_Toc386029657"/>
      <w:r>
        <w:rPr>
          <w:rFonts w:ascii="宋体" w:hAnsi="宋体"/>
          <w:b/>
          <w:snapToGrid w:val="0"/>
          <w:kern w:val="0"/>
        </w:rPr>
        <w:t xml:space="preserve">1.10  </w:t>
      </w:r>
      <w:r>
        <w:rPr>
          <w:rFonts w:hint="eastAsia" w:ascii="宋体" w:hAnsi="宋体"/>
          <w:b/>
          <w:snapToGrid w:val="0"/>
          <w:kern w:val="0"/>
        </w:rPr>
        <w:t>投标预备会</w:t>
      </w:r>
      <w:bookmarkEnd w:id="116"/>
      <w:bookmarkEnd w:id="117"/>
      <w:bookmarkEnd w:id="118"/>
      <w:bookmarkEnd w:id="119"/>
      <w:bookmarkEnd w:id="120"/>
      <w:bookmarkEnd w:id="121"/>
      <w:bookmarkEnd w:id="122"/>
      <w:bookmarkEnd w:id="123"/>
      <w:bookmarkStart w:id="124" w:name="_Toc287607758"/>
      <w:bookmarkStart w:id="125" w:name="_Toc287620697"/>
      <w:bookmarkStart w:id="126" w:name="_Toc277082564"/>
      <w:bookmarkStart w:id="127" w:name="_Toc200513138"/>
      <w:bookmarkStart w:id="128" w:name="_Toc224103329"/>
    </w:p>
    <w:p>
      <w:pPr>
        <w:spacing w:line="380" w:lineRule="exact"/>
        <w:ind w:firstLine="420" w:firstLineChars="200"/>
        <w:rPr>
          <w:rFonts w:ascii="宋体" w:hAnsi="宋体" w:cs="宋体"/>
          <w:snapToGrid w:val="0"/>
          <w:kern w:val="0"/>
          <w:sz w:val="24"/>
        </w:rPr>
      </w:pPr>
      <w:r>
        <w:rPr>
          <w:rFonts w:hint="eastAsia" w:ascii="宋体" w:hAnsi="宋体"/>
          <w:szCs w:val="21"/>
        </w:rPr>
        <w:t>本工程不召开投标预备会。</w:t>
      </w:r>
    </w:p>
    <w:p>
      <w:pPr>
        <w:autoSpaceDE w:val="0"/>
        <w:autoSpaceDN w:val="0"/>
        <w:adjustRightInd w:val="0"/>
        <w:snapToGrid w:val="0"/>
        <w:spacing w:line="380" w:lineRule="exact"/>
        <w:jc w:val="left"/>
        <w:rPr>
          <w:rFonts w:ascii="宋体" w:hAnsi="宋体"/>
          <w:b/>
          <w:snapToGrid w:val="0"/>
          <w:kern w:val="0"/>
        </w:rPr>
      </w:pPr>
      <w:bookmarkStart w:id="129" w:name="_Toc386029658"/>
      <w:bookmarkStart w:id="130" w:name="_Toc21003"/>
      <w:bookmarkStart w:id="131" w:name="_Toc452058693"/>
      <w:r>
        <w:rPr>
          <w:rFonts w:ascii="宋体" w:hAnsi="宋体"/>
          <w:b/>
          <w:snapToGrid w:val="0"/>
          <w:kern w:val="0"/>
        </w:rPr>
        <w:t xml:space="preserve">1.11  </w:t>
      </w:r>
      <w:r>
        <w:rPr>
          <w:rFonts w:hint="eastAsia" w:ascii="宋体" w:hAnsi="宋体"/>
          <w:b/>
          <w:snapToGrid w:val="0"/>
          <w:kern w:val="0"/>
        </w:rPr>
        <w:t>分包</w:t>
      </w:r>
      <w:bookmarkEnd w:id="124"/>
      <w:bookmarkEnd w:id="125"/>
      <w:bookmarkEnd w:id="126"/>
      <w:bookmarkEnd w:id="127"/>
      <w:bookmarkEnd w:id="128"/>
      <w:bookmarkEnd w:id="129"/>
      <w:bookmarkEnd w:id="130"/>
      <w:bookmarkEnd w:id="131"/>
    </w:p>
    <w:p>
      <w:pPr>
        <w:spacing w:line="380" w:lineRule="exact"/>
        <w:ind w:firstLine="420" w:firstLineChars="200"/>
        <w:rPr>
          <w:rFonts w:ascii="宋体" w:hAnsi="宋体"/>
          <w:szCs w:val="21"/>
        </w:rPr>
      </w:pPr>
      <w:bookmarkStart w:id="132" w:name="_Toc386029659"/>
      <w:bookmarkStart w:id="133" w:name="_Toc287620698"/>
      <w:bookmarkStart w:id="134" w:name="_Toc287607759"/>
      <w:bookmarkStart w:id="135" w:name="_Toc224103330"/>
      <w:bookmarkStart w:id="136" w:name="_Toc277082565"/>
      <w:bookmarkStart w:id="137" w:name="_Toc200513139"/>
      <w:bookmarkStart w:id="138" w:name="_Toc2639"/>
      <w:r>
        <w:rPr>
          <w:rFonts w:hint="eastAsia" w:ascii="宋体" w:hAnsi="宋体"/>
          <w:szCs w:val="21"/>
        </w:rPr>
        <w:t>本工程不允许分包。</w:t>
      </w:r>
    </w:p>
    <w:p>
      <w:pPr>
        <w:autoSpaceDE w:val="0"/>
        <w:autoSpaceDN w:val="0"/>
        <w:adjustRightInd w:val="0"/>
        <w:snapToGrid w:val="0"/>
        <w:spacing w:line="380" w:lineRule="exact"/>
        <w:jc w:val="left"/>
        <w:rPr>
          <w:rFonts w:ascii="宋体" w:hAnsi="宋体"/>
          <w:b/>
          <w:snapToGrid w:val="0"/>
          <w:kern w:val="0"/>
        </w:rPr>
      </w:pPr>
      <w:bookmarkStart w:id="139" w:name="_Toc452058694"/>
      <w:r>
        <w:rPr>
          <w:rFonts w:ascii="宋体" w:hAnsi="宋体"/>
          <w:b/>
          <w:snapToGrid w:val="0"/>
          <w:kern w:val="0"/>
        </w:rPr>
        <w:t xml:space="preserve">1.12  </w:t>
      </w:r>
      <w:r>
        <w:rPr>
          <w:rFonts w:hint="eastAsia" w:ascii="宋体" w:hAnsi="宋体"/>
          <w:b/>
          <w:snapToGrid w:val="0"/>
          <w:kern w:val="0"/>
        </w:rPr>
        <w:t>偏离</w:t>
      </w:r>
      <w:bookmarkEnd w:id="132"/>
      <w:bookmarkEnd w:id="133"/>
      <w:bookmarkEnd w:id="134"/>
      <w:bookmarkEnd w:id="135"/>
      <w:bookmarkEnd w:id="136"/>
      <w:bookmarkEnd w:id="137"/>
      <w:bookmarkEnd w:id="138"/>
      <w:bookmarkEnd w:id="139"/>
    </w:p>
    <w:p>
      <w:pPr>
        <w:autoSpaceDE w:val="0"/>
        <w:autoSpaceDN w:val="0"/>
        <w:adjustRightInd w:val="0"/>
        <w:snapToGrid w:val="0"/>
        <w:spacing w:line="380" w:lineRule="exact"/>
        <w:ind w:firstLine="425"/>
        <w:jc w:val="left"/>
        <w:rPr>
          <w:rFonts w:ascii="宋体" w:hAnsi="宋体" w:cs="宋体"/>
          <w:snapToGrid w:val="0"/>
          <w:kern w:val="0"/>
          <w:sz w:val="24"/>
        </w:rPr>
      </w:pPr>
      <w:bookmarkStart w:id="140" w:name="_Toc8538"/>
      <w:bookmarkStart w:id="141" w:name="_Toc287607760"/>
      <w:bookmarkStart w:id="142" w:name="_Toc224103331"/>
      <w:bookmarkStart w:id="143" w:name="_Toc386029660"/>
      <w:bookmarkStart w:id="144" w:name="_Toc277082566"/>
      <w:bookmarkStart w:id="145" w:name="_Toc3930"/>
      <w:bookmarkStart w:id="146" w:name="_Toc200513140"/>
      <w:r>
        <w:rPr>
          <w:rFonts w:hint="eastAsia" w:ascii="宋体" w:hAnsi="宋体" w:cs="MingLiU"/>
          <w:snapToGrid w:val="0"/>
          <w:kern w:val="0"/>
          <w:szCs w:val="21"/>
        </w:rPr>
        <w:t>投标人须知前附表允许投标文件偏离</w:t>
      </w:r>
      <w:r>
        <w:rPr>
          <w:rFonts w:hint="eastAsia" w:ascii="宋体" w:hAnsi="宋体" w:cs="宋体"/>
          <w:color w:val="auto"/>
          <w:szCs w:val="21"/>
          <w:lang w:val="en-US" w:eastAsia="zh-CN"/>
        </w:rPr>
        <w:t>比选</w:t>
      </w:r>
      <w:r>
        <w:rPr>
          <w:rFonts w:hint="eastAsia" w:ascii="宋体" w:hAnsi="宋体" w:cs="MingLiU"/>
          <w:snapToGrid w:val="0"/>
          <w:kern w:val="0"/>
          <w:szCs w:val="21"/>
        </w:rPr>
        <w:t>文件某些要求的，偏离应当符合</w:t>
      </w:r>
      <w:r>
        <w:rPr>
          <w:rFonts w:hint="eastAsia" w:ascii="宋体" w:hAnsi="宋体"/>
          <w:snapToGrid w:val="0"/>
          <w:kern w:val="0"/>
          <w:szCs w:val="21"/>
        </w:rPr>
        <w:t>比选</w:t>
      </w:r>
      <w:r>
        <w:rPr>
          <w:rFonts w:hint="eastAsia" w:ascii="宋体" w:hAnsi="宋体" w:cs="MingLiU"/>
          <w:snapToGrid w:val="0"/>
          <w:kern w:val="0"/>
          <w:szCs w:val="21"/>
        </w:rPr>
        <w:t>文件规定的偏离范围和幅度。</w:t>
      </w:r>
    </w:p>
    <w:p>
      <w:pPr>
        <w:autoSpaceDE w:val="0"/>
        <w:autoSpaceDN w:val="0"/>
        <w:adjustRightInd w:val="0"/>
        <w:snapToGrid w:val="0"/>
        <w:spacing w:line="380" w:lineRule="exact"/>
        <w:jc w:val="left"/>
        <w:rPr>
          <w:rFonts w:ascii="宋体" w:hAnsi="宋体"/>
          <w:b/>
          <w:snapToGrid w:val="0"/>
          <w:kern w:val="0"/>
        </w:rPr>
      </w:pPr>
      <w:bookmarkStart w:id="147" w:name="_Toc452058695"/>
      <w:r>
        <w:rPr>
          <w:rFonts w:ascii="宋体" w:hAnsi="宋体"/>
          <w:b/>
          <w:snapToGrid w:val="0"/>
          <w:kern w:val="0"/>
        </w:rPr>
        <w:t xml:space="preserve">2.  </w:t>
      </w:r>
      <w:r>
        <w:rPr>
          <w:rFonts w:hint="eastAsia" w:ascii="宋体" w:hAnsi="宋体"/>
          <w:b/>
          <w:snapToGrid w:val="0"/>
          <w:kern w:val="0"/>
        </w:rPr>
        <w:t>竞争性比选文件</w:t>
      </w:r>
      <w:bookmarkEnd w:id="140"/>
      <w:bookmarkEnd w:id="141"/>
      <w:bookmarkEnd w:id="142"/>
      <w:bookmarkEnd w:id="143"/>
      <w:bookmarkEnd w:id="144"/>
      <w:bookmarkEnd w:id="145"/>
      <w:bookmarkEnd w:id="146"/>
      <w:bookmarkEnd w:id="147"/>
    </w:p>
    <w:p>
      <w:pPr>
        <w:autoSpaceDE w:val="0"/>
        <w:autoSpaceDN w:val="0"/>
        <w:adjustRightInd w:val="0"/>
        <w:snapToGrid w:val="0"/>
        <w:spacing w:line="380" w:lineRule="exact"/>
        <w:jc w:val="left"/>
        <w:rPr>
          <w:rFonts w:ascii="宋体" w:hAnsi="宋体"/>
          <w:b/>
          <w:snapToGrid w:val="0"/>
          <w:kern w:val="0"/>
        </w:rPr>
      </w:pPr>
      <w:bookmarkStart w:id="148" w:name="_Toc24222"/>
      <w:bookmarkStart w:id="149" w:name="_Toc200513141"/>
      <w:bookmarkStart w:id="150" w:name="_Toc277082567"/>
      <w:bookmarkStart w:id="151" w:name="_Toc224103332"/>
      <w:bookmarkStart w:id="152" w:name="_Toc386029661"/>
      <w:bookmarkStart w:id="153" w:name="_Toc287607761"/>
      <w:bookmarkStart w:id="154" w:name="_Toc287620700"/>
      <w:bookmarkStart w:id="155" w:name="_Toc452058696"/>
      <w:r>
        <w:rPr>
          <w:rFonts w:ascii="宋体" w:hAnsi="宋体"/>
          <w:b/>
          <w:snapToGrid w:val="0"/>
          <w:kern w:val="0"/>
        </w:rPr>
        <w:t xml:space="preserve">2.1  </w:t>
      </w:r>
      <w:r>
        <w:rPr>
          <w:rFonts w:hint="eastAsia" w:ascii="宋体" w:hAnsi="宋体"/>
          <w:b/>
          <w:snapToGrid w:val="0"/>
          <w:kern w:val="0"/>
        </w:rPr>
        <w:t>竞争性比选文件的组成</w:t>
      </w:r>
      <w:bookmarkEnd w:id="148"/>
      <w:bookmarkEnd w:id="149"/>
      <w:bookmarkEnd w:id="150"/>
      <w:bookmarkEnd w:id="151"/>
      <w:bookmarkEnd w:id="152"/>
      <w:bookmarkEnd w:id="153"/>
      <w:bookmarkEnd w:id="154"/>
      <w:bookmarkEnd w:id="155"/>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本</w:t>
      </w:r>
      <w:r>
        <w:rPr>
          <w:rFonts w:hint="eastAsia" w:ascii="宋体" w:hAnsi="宋体" w:cs="MingLiU"/>
          <w:snapToGrid w:val="0"/>
          <w:kern w:val="0"/>
          <w:szCs w:val="21"/>
          <w:lang w:val="en-US" w:eastAsia="zh-CN"/>
        </w:rPr>
        <w:t>竞争性比选</w:t>
      </w:r>
      <w:r>
        <w:rPr>
          <w:rFonts w:hint="eastAsia" w:ascii="宋体" w:hAnsi="宋体" w:cs="MingLiU"/>
          <w:snapToGrid w:val="0"/>
          <w:kern w:val="0"/>
          <w:szCs w:val="21"/>
        </w:rPr>
        <w:t>文件包括：</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w:t>
      </w:r>
      <w:r>
        <w:rPr>
          <w:rFonts w:hint="eastAsia" w:ascii="宋体" w:hAnsi="宋体" w:cs="MingLiU"/>
          <w:snapToGrid w:val="0"/>
          <w:kern w:val="0"/>
          <w:szCs w:val="21"/>
        </w:rPr>
        <w:t>）竞争性比选公告；</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2</w:t>
      </w:r>
      <w:r>
        <w:rPr>
          <w:rFonts w:hint="eastAsia" w:ascii="宋体" w:hAnsi="宋体" w:cs="MingLiU"/>
          <w:snapToGrid w:val="0"/>
          <w:kern w:val="0"/>
          <w:szCs w:val="21"/>
        </w:rPr>
        <w:t>）投标人须知；</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3</w:t>
      </w:r>
      <w:r>
        <w:rPr>
          <w:rFonts w:hint="eastAsia" w:ascii="宋体" w:hAnsi="宋体" w:cs="MingLiU"/>
          <w:snapToGrid w:val="0"/>
          <w:kern w:val="0"/>
          <w:szCs w:val="21"/>
        </w:rPr>
        <w:t>）评标办法；</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4</w:t>
      </w:r>
      <w:r>
        <w:rPr>
          <w:rFonts w:hint="eastAsia" w:ascii="宋体" w:hAnsi="宋体" w:cs="MingLiU"/>
          <w:snapToGrid w:val="0"/>
          <w:kern w:val="0"/>
          <w:szCs w:val="21"/>
        </w:rPr>
        <w:t>）合同条款及格式；</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5</w:t>
      </w:r>
      <w:r>
        <w:rPr>
          <w:rFonts w:hint="eastAsia" w:ascii="宋体" w:hAnsi="宋体" w:cs="MingLiU"/>
          <w:snapToGrid w:val="0"/>
          <w:kern w:val="0"/>
          <w:szCs w:val="21"/>
        </w:rPr>
        <w:t>）工程量清单；</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6</w:t>
      </w:r>
      <w:r>
        <w:rPr>
          <w:rFonts w:hint="eastAsia" w:ascii="宋体" w:hAnsi="宋体" w:cs="MingLiU"/>
          <w:snapToGrid w:val="0"/>
          <w:kern w:val="0"/>
          <w:szCs w:val="21"/>
        </w:rPr>
        <w:t>）图纸；</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7</w:t>
      </w:r>
      <w:r>
        <w:rPr>
          <w:rFonts w:hint="eastAsia" w:ascii="宋体" w:hAnsi="宋体" w:cs="MingLiU"/>
          <w:snapToGrid w:val="0"/>
          <w:kern w:val="0"/>
          <w:szCs w:val="21"/>
        </w:rPr>
        <w:t>）技术标准和要求；</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8</w:t>
      </w:r>
      <w:r>
        <w:rPr>
          <w:rFonts w:hint="eastAsia" w:ascii="宋体" w:hAnsi="宋体" w:cs="MingLiU"/>
          <w:snapToGrid w:val="0"/>
          <w:kern w:val="0"/>
          <w:szCs w:val="21"/>
        </w:rPr>
        <w:t>）投标文件格式；</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9</w:t>
      </w:r>
      <w:r>
        <w:rPr>
          <w:rFonts w:hint="eastAsia" w:ascii="宋体" w:hAnsi="宋体" w:cs="MingLiU"/>
          <w:snapToGrid w:val="0"/>
          <w:kern w:val="0"/>
          <w:szCs w:val="21"/>
        </w:rPr>
        <w:t>）投标人须知前附表规定的其他材料。</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hint="eastAsia" w:ascii="宋体" w:hAnsi="宋体" w:cs="MingLiU"/>
          <w:snapToGrid w:val="0"/>
          <w:kern w:val="0"/>
          <w:szCs w:val="21"/>
        </w:rPr>
        <w:t>根据本章第</w:t>
      </w:r>
      <w:r>
        <w:rPr>
          <w:rFonts w:ascii="宋体" w:hAnsi="宋体"/>
          <w:snapToGrid w:val="0"/>
          <w:kern w:val="0"/>
          <w:szCs w:val="21"/>
        </w:rPr>
        <w:t>1.10</w:t>
      </w:r>
      <w:r>
        <w:rPr>
          <w:rFonts w:hint="eastAsia" w:ascii="宋体" w:hAnsi="宋体" w:cs="MingLiU"/>
          <w:snapToGrid w:val="0"/>
          <w:kern w:val="0"/>
          <w:szCs w:val="21"/>
        </w:rPr>
        <w:t>款、第</w:t>
      </w:r>
      <w:r>
        <w:rPr>
          <w:rFonts w:ascii="宋体" w:hAnsi="宋体"/>
          <w:snapToGrid w:val="0"/>
          <w:kern w:val="0"/>
          <w:szCs w:val="21"/>
        </w:rPr>
        <w:t>2.2</w:t>
      </w:r>
      <w:r>
        <w:rPr>
          <w:rFonts w:hint="eastAsia" w:ascii="宋体" w:hAnsi="宋体" w:cs="MingLiU"/>
          <w:snapToGrid w:val="0"/>
          <w:kern w:val="0"/>
          <w:szCs w:val="21"/>
        </w:rPr>
        <w:t>款和第</w:t>
      </w:r>
      <w:r>
        <w:rPr>
          <w:rFonts w:ascii="宋体" w:hAnsi="宋体"/>
          <w:snapToGrid w:val="0"/>
          <w:kern w:val="0"/>
          <w:szCs w:val="21"/>
        </w:rPr>
        <w:t>2.3</w:t>
      </w:r>
      <w:r>
        <w:rPr>
          <w:rFonts w:hint="eastAsia" w:ascii="宋体" w:hAnsi="宋体" w:cs="MingLiU"/>
          <w:snapToGrid w:val="0"/>
          <w:kern w:val="0"/>
          <w:szCs w:val="21"/>
        </w:rPr>
        <w:t>款对竞争性比选文件所作的澄清、修改，构成</w:t>
      </w:r>
      <w:r>
        <w:rPr>
          <w:rFonts w:hint="eastAsia" w:ascii="宋体" w:hAnsi="宋体" w:cs="MingLiU"/>
          <w:snapToGrid w:val="0"/>
          <w:kern w:val="0"/>
          <w:szCs w:val="21"/>
          <w:lang w:val="en-US" w:eastAsia="zh-CN"/>
        </w:rPr>
        <w:t>竞争性比选</w:t>
      </w:r>
      <w:r>
        <w:rPr>
          <w:rFonts w:hint="eastAsia" w:ascii="宋体" w:hAnsi="宋体" w:cs="MingLiU"/>
          <w:snapToGrid w:val="0"/>
          <w:kern w:val="0"/>
          <w:szCs w:val="21"/>
        </w:rPr>
        <w:t>文件的组成部分。</w:t>
      </w:r>
    </w:p>
    <w:p>
      <w:pPr>
        <w:autoSpaceDE w:val="0"/>
        <w:autoSpaceDN w:val="0"/>
        <w:adjustRightInd w:val="0"/>
        <w:snapToGrid w:val="0"/>
        <w:spacing w:line="380" w:lineRule="exact"/>
        <w:jc w:val="left"/>
        <w:rPr>
          <w:rFonts w:ascii="宋体" w:hAnsi="宋体"/>
          <w:b/>
          <w:snapToGrid w:val="0"/>
          <w:kern w:val="0"/>
        </w:rPr>
      </w:pPr>
      <w:bookmarkStart w:id="156" w:name="_Toc277082568"/>
      <w:bookmarkStart w:id="157" w:name="_Toc452058697"/>
      <w:bookmarkStart w:id="158" w:name="_Toc24022"/>
      <w:bookmarkStart w:id="159" w:name="_Toc200513142"/>
      <w:bookmarkStart w:id="160" w:name="_Toc386029662"/>
      <w:bookmarkStart w:id="161" w:name="_Toc224103333"/>
      <w:bookmarkStart w:id="162" w:name="_Toc287607762"/>
      <w:bookmarkStart w:id="163" w:name="_Toc287620701"/>
      <w:r>
        <w:rPr>
          <w:rFonts w:ascii="宋体" w:hAnsi="宋体"/>
          <w:b/>
          <w:snapToGrid w:val="0"/>
          <w:kern w:val="0"/>
        </w:rPr>
        <w:t xml:space="preserve">2.2 </w:t>
      </w:r>
      <w:r>
        <w:rPr>
          <w:rFonts w:hint="eastAsia" w:ascii="宋体" w:hAnsi="宋体"/>
          <w:b/>
          <w:snapToGrid w:val="0"/>
          <w:kern w:val="0"/>
        </w:rPr>
        <w:t xml:space="preserve"> 竞争性比选文件的澄清</w:t>
      </w:r>
      <w:bookmarkEnd w:id="156"/>
      <w:bookmarkEnd w:id="157"/>
      <w:bookmarkEnd w:id="158"/>
      <w:bookmarkEnd w:id="159"/>
      <w:bookmarkEnd w:id="160"/>
      <w:bookmarkEnd w:id="161"/>
      <w:bookmarkEnd w:id="162"/>
      <w:bookmarkEnd w:id="163"/>
    </w:p>
    <w:p>
      <w:pPr>
        <w:autoSpaceDE w:val="0"/>
        <w:autoSpaceDN w:val="0"/>
        <w:adjustRightInd w:val="0"/>
        <w:snapToGrid w:val="0"/>
        <w:spacing w:line="380" w:lineRule="exact"/>
        <w:ind w:firstLine="420"/>
        <w:rPr>
          <w:rFonts w:ascii="宋体" w:hAnsi="宋体"/>
          <w:snapToGrid w:val="0"/>
          <w:kern w:val="0"/>
        </w:rPr>
      </w:pPr>
      <w:bookmarkStart w:id="164" w:name="_Toc287620702"/>
      <w:bookmarkStart w:id="165" w:name="_Toc200513143"/>
      <w:bookmarkStart w:id="166" w:name="_Toc277082569"/>
      <w:bookmarkStart w:id="167" w:name="_Toc287607763"/>
      <w:bookmarkStart w:id="168" w:name="_Toc224103334"/>
      <w:r>
        <w:rPr>
          <w:rFonts w:hint="eastAsia" w:ascii="宋体" w:hAnsi="宋体"/>
          <w:snapToGrid w:val="0"/>
          <w:kern w:val="0"/>
        </w:rPr>
        <w:t>2.2.1 投标人应仔细阅读和检查比选文件的全部内容。如发现缺页或附件不全，应在投标人须知前附表规定的时间前，及时将其质疑以匿名传真至</w:t>
      </w:r>
      <w:r>
        <w:rPr>
          <w:rFonts w:hint="eastAsia" w:ascii="宋体" w:hAnsi="宋体" w:cs="宋体"/>
          <w:color w:val="auto"/>
          <w:szCs w:val="21"/>
          <w:lang w:val="en-US" w:eastAsia="zh-CN"/>
        </w:rPr>
        <w:t>比选</w:t>
      </w:r>
      <w:r>
        <w:rPr>
          <w:rFonts w:hint="eastAsia" w:ascii="宋体" w:hAnsi="宋体"/>
          <w:snapToGrid w:val="0"/>
          <w:kern w:val="0"/>
        </w:rPr>
        <w:t>代理机构</w:t>
      </w:r>
      <w:r>
        <w:rPr>
          <w:rFonts w:hint="eastAsia" w:ascii="宋体" w:hAnsi="宋体"/>
          <w:bCs/>
          <w:snapToGrid w:val="0"/>
          <w:kern w:val="0"/>
        </w:rPr>
        <w:t>，</w:t>
      </w:r>
      <w:r>
        <w:rPr>
          <w:rFonts w:hint="eastAsia" w:ascii="宋体" w:hAnsi="宋体"/>
          <w:snapToGrid w:val="0"/>
          <w:kern w:val="0"/>
        </w:rPr>
        <w:t>要求比选人对比选文件予以澄清。</w:t>
      </w:r>
    </w:p>
    <w:p>
      <w:pPr>
        <w:autoSpaceDE w:val="0"/>
        <w:autoSpaceDN w:val="0"/>
        <w:adjustRightInd w:val="0"/>
        <w:snapToGrid w:val="0"/>
        <w:spacing w:line="380" w:lineRule="exact"/>
        <w:ind w:firstLine="420"/>
        <w:rPr>
          <w:rFonts w:ascii="宋体" w:hAnsi="宋体"/>
        </w:rPr>
      </w:pPr>
      <w:r>
        <w:rPr>
          <w:rFonts w:ascii="宋体" w:hAnsi="宋体"/>
          <w:snapToGrid w:val="0"/>
          <w:kern w:val="0"/>
          <w:szCs w:val="21"/>
        </w:rPr>
        <w:t xml:space="preserve">2.2.2 </w:t>
      </w:r>
      <w:r>
        <w:rPr>
          <w:rFonts w:hint="eastAsia" w:ascii="宋体" w:hAnsi="宋体"/>
        </w:rPr>
        <w:t>比选文件的澄清将在投标人须知前附表规定的投标截止时间3天前，在</w:t>
      </w:r>
      <w:r>
        <w:rPr>
          <w:rFonts w:hint="eastAsia" w:ascii="宋体" w:hAnsi="宋体" w:cs="宋体"/>
          <w:kern w:val="0"/>
          <w:szCs w:val="21"/>
          <w:lang w:eastAsia="zh-CN"/>
        </w:rPr>
        <w:t>重庆安居古城网站（http://www.anjugc.cn/index.htm）</w:t>
      </w:r>
      <w:r>
        <w:rPr>
          <w:rFonts w:hint="eastAsia" w:ascii="宋体" w:hAnsi="宋体"/>
        </w:rPr>
        <w:t>上公告，但不指明澄清问题的来源。如果澄清发出的时间距投标截止时间不足3天且影响投标文件编制的，相应延长投标截止时间。</w:t>
      </w:r>
    </w:p>
    <w:p>
      <w:pPr>
        <w:autoSpaceDE w:val="0"/>
        <w:autoSpaceDN w:val="0"/>
        <w:adjustRightInd w:val="0"/>
        <w:snapToGrid w:val="0"/>
        <w:spacing w:line="380" w:lineRule="exact"/>
        <w:ind w:firstLine="420"/>
        <w:rPr>
          <w:rFonts w:ascii="宋体" w:hAnsi="宋体"/>
        </w:rPr>
      </w:pPr>
      <w:r>
        <w:rPr>
          <w:rFonts w:ascii="宋体" w:hAnsi="宋体"/>
          <w:snapToGrid w:val="0"/>
          <w:kern w:val="0"/>
          <w:position w:val="-2"/>
          <w:szCs w:val="21"/>
        </w:rPr>
        <w:t xml:space="preserve">2.2.3 </w:t>
      </w:r>
      <w:bookmarkStart w:id="169" w:name="_Toc16533"/>
      <w:bookmarkStart w:id="170" w:name="_Toc386029663"/>
      <w:r>
        <w:rPr>
          <w:rFonts w:hint="eastAsia" w:ascii="宋体" w:hAnsi="宋体"/>
        </w:rPr>
        <w:t>凡有意参加投标者，从本项目比选公告发布之日起，请随时关注</w:t>
      </w:r>
      <w:r>
        <w:rPr>
          <w:rFonts w:hint="eastAsia" w:ascii="宋体" w:hAnsi="宋体" w:cs="宋体"/>
          <w:kern w:val="0"/>
          <w:szCs w:val="21"/>
          <w:lang w:eastAsia="zh-CN"/>
        </w:rPr>
        <w:t>重庆安居古城网站（http://www.anjugc.cn/index.htm）</w:t>
      </w:r>
      <w:r>
        <w:rPr>
          <w:rFonts w:hint="eastAsia" w:ascii="宋体" w:hAnsi="宋体"/>
        </w:rPr>
        <w:t>，并查阅本招标项目的比选澄清等开标前资料，比选人不再另行通知，不论投标人是否查阅，比选人和比选代理机构均视为投标人已知晓比选人对比选文件作出的澄清。</w:t>
      </w:r>
    </w:p>
    <w:p>
      <w:pPr>
        <w:autoSpaceDE w:val="0"/>
        <w:autoSpaceDN w:val="0"/>
        <w:adjustRightInd w:val="0"/>
        <w:snapToGrid w:val="0"/>
        <w:spacing w:line="380" w:lineRule="exact"/>
        <w:jc w:val="left"/>
        <w:rPr>
          <w:rFonts w:ascii="宋体" w:hAnsi="宋体"/>
          <w:b/>
          <w:snapToGrid w:val="0"/>
          <w:kern w:val="0"/>
        </w:rPr>
      </w:pPr>
      <w:bookmarkStart w:id="171" w:name="_Toc452058698"/>
      <w:r>
        <w:rPr>
          <w:rFonts w:ascii="宋体" w:hAnsi="宋体"/>
          <w:b/>
          <w:snapToGrid w:val="0"/>
          <w:kern w:val="0"/>
        </w:rPr>
        <w:t xml:space="preserve">2.3 </w:t>
      </w:r>
      <w:r>
        <w:rPr>
          <w:rFonts w:hint="eastAsia" w:ascii="宋体" w:hAnsi="宋体"/>
          <w:b/>
          <w:snapToGrid w:val="0"/>
          <w:kern w:val="0"/>
        </w:rPr>
        <w:t>比选文件的修改</w:t>
      </w:r>
      <w:bookmarkEnd w:id="164"/>
      <w:bookmarkEnd w:id="165"/>
      <w:bookmarkEnd w:id="166"/>
      <w:bookmarkEnd w:id="167"/>
      <w:bookmarkEnd w:id="168"/>
      <w:bookmarkEnd w:id="169"/>
      <w:bookmarkEnd w:id="170"/>
      <w:bookmarkEnd w:id="171"/>
    </w:p>
    <w:p>
      <w:pPr>
        <w:spacing w:line="380" w:lineRule="exact"/>
        <w:ind w:firstLine="420" w:firstLineChars="200"/>
        <w:jc w:val="left"/>
        <w:rPr>
          <w:rFonts w:ascii="宋体" w:hAnsi="宋体"/>
        </w:rPr>
      </w:pPr>
      <w:bookmarkStart w:id="172" w:name="_Toc224103335"/>
      <w:bookmarkStart w:id="173" w:name="_Toc287607764"/>
      <w:bookmarkStart w:id="174" w:name="_Toc277082570"/>
      <w:bookmarkStart w:id="175" w:name="_Toc200513144"/>
      <w:r>
        <w:rPr>
          <w:rFonts w:ascii="宋体" w:hAnsi="宋体"/>
        </w:rPr>
        <w:t>2.3.1</w:t>
      </w:r>
      <w:r>
        <w:rPr>
          <w:rFonts w:hint="eastAsia" w:ascii="宋体" w:hAnsi="宋体"/>
        </w:rPr>
        <w:t>比选文件的修改在</w:t>
      </w:r>
      <w:r>
        <w:rPr>
          <w:rFonts w:hint="eastAsia" w:ascii="宋体" w:hAnsi="宋体" w:cs="宋体"/>
          <w:kern w:val="0"/>
          <w:szCs w:val="21"/>
          <w:lang w:eastAsia="zh-CN"/>
        </w:rPr>
        <w:t>重庆安居古城网站（http://www.anjugc.cn/index.htm）</w:t>
      </w:r>
      <w:r>
        <w:rPr>
          <w:rFonts w:hint="eastAsia" w:ascii="宋体" w:hAnsi="宋体"/>
          <w:snapToGrid w:val="0"/>
          <w:kern w:val="0"/>
        </w:rPr>
        <w:t>上</w:t>
      </w:r>
      <w:r>
        <w:rPr>
          <w:rFonts w:hint="eastAsia" w:ascii="宋体" w:hAnsi="宋体"/>
        </w:rPr>
        <w:t>公告。如果修改比选文件的时间距投标截止时间不足3天且影响投标文件编制的，相应延长投标截止时间。</w:t>
      </w:r>
    </w:p>
    <w:p>
      <w:pPr>
        <w:spacing w:line="380" w:lineRule="exact"/>
        <w:ind w:firstLine="420" w:firstLineChars="200"/>
        <w:jc w:val="left"/>
        <w:rPr>
          <w:rFonts w:ascii="宋体" w:hAnsi="宋体"/>
        </w:rPr>
      </w:pPr>
      <w:bookmarkStart w:id="176" w:name="_Toc386029664"/>
      <w:bookmarkStart w:id="177" w:name="_Toc16595"/>
      <w:bookmarkStart w:id="178" w:name="_Toc32055"/>
      <w:r>
        <w:rPr>
          <w:rFonts w:ascii="宋体" w:hAnsi="宋体"/>
        </w:rPr>
        <w:t xml:space="preserve">2.3.2 </w:t>
      </w:r>
      <w:r>
        <w:rPr>
          <w:rFonts w:hint="eastAsia" w:ascii="宋体" w:hAnsi="宋体"/>
        </w:rPr>
        <w:t>凡有意参加投标者，从本项目比选公告发布之日起，请随时关注</w:t>
      </w:r>
      <w:r>
        <w:rPr>
          <w:rFonts w:hint="eastAsia" w:ascii="宋体" w:hAnsi="宋体" w:cs="宋体"/>
          <w:kern w:val="0"/>
          <w:szCs w:val="21"/>
          <w:lang w:eastAsia="zh-CN"/>
        </w:rPr>
        <w:t>重庆安居古城网站（http://www.anjugc.cn/index.htm）</w:t>
      </w:r>
      <w:r>
        <w:rPr>
          <w:rFonts w:hint="eastAsia" w:ascii="宋体" w:hAnsi="宋体"/>
        </w:rPr>
        <w:t>，并查阅本比选项目的比选修改内容等开标前资料，比选人不再另行通知，不论投标人是否查阅，比选人和比选代理机构都视为投标人已知晓比选人对比选文件作出的修改。</w:t>
      </w:r>
    </w:p>
    <w:p>
      <w:pPr>
        <w:autoSpaceDE w:val="0"/>
        <w:autoSpaceDN w:val="0"/>
        <w:adjustRightInd w:val="0"/>
        <w:snapToGrid w:val="0"/>
        <w:spacing w:line="380" w:lineRule="exact"/>
        <w:jc w:val="left"/>
        <w:rPr>
          <w:rFonts w:ascii="宋体" w:hAnsi="宋体"/>
          <w:b/>
          <w:snapToGrid w:val="0"/>
          <w:kern w:val="0"/>
        </w:rPr>
      </w:pPr>
      <w:bookmarkStart w:id="179" w:name="_Toc452058699"/>
      <w:r>
        <w:rPr>
          <w:rFonts w:ascii="宋体" w:hAnsi="宋体"/>
          <w:b/>
          <w:snapToGrid w:val="0"/>
          <w:kern w:val="0"/>
        </w:rPr>
        <w:t xml:space="preserve">3.  </w:t>
      </w:r>
      <w:r>
        <w:rPr>
          <w:rFonts w:hint="eastAsia" w:ascii="宋体" w:hAnsi="宋体"/>
          <w:b/>
          <w:snapToGrid w:val="0"/>
          <w:kern w:val="0"/>
        </w:rPr>
        <w:t>投标文件</w:t>
      </w:r>
      <w:bookmarkEnd w:id="172"/>
      <w:bookmarkEnd w:id="173"/>
      <w:bookmarkEnd w:id="174"/>
      <w:bookmarkEnd w:id="175"/>
      <w:bookmarkEnd w:id="176"/>
      <w:bookmarkEnd w:id="177"/>
      <w:bookmarkEnd w:id="178"/>
      <w:bookmarkEnd w:id="179"/>
    </w:p>
    <w:p>
      <w:pPr>
        <w:autoSpaceDE w:val="0"/>
        <w:autoSpaceDN w:val="0"/>
        <w:adjustRightInd w:val="0"/>
        <w:snapToGrid w:val="0"/>
        <w:spacing w:line="380" w:lineRule="exact"/>
        <w:jc w:val="left"/>
        <w:rPr>
          <w:rFonts w:ascii="宋体" w:hAnsi="宋体"/>
          <w:b/>
          <w:snapToGrid w:val="0"/>
          <w:kern w:val="0"/>
        </w:rPr>
      </w:pPr>
      <w:bookmarkStart w:id="180" w:name="_Toc277082571"/>
      <w:bookmarkStart w:id="181" w:name="_Toc224103336"/>
      <w:bookmarkStart w:id="182" w:name="_Toc287620704"/>
      <w:bookmarkStart w:id="183" w:name="_Toc386029665"/>
      <w:bookmarkStart w:id="184" w:name="_Toc452058700"/>
      <w:bookmarkStart w:id="185" w:name="_Toc287607765"/>
      <w:bookmarkStart w:id="186" w:name="_Toc10647"/>
      <w:bookmarkStart w:id="187" w:name="_Toc200513145"/>
      <w:r>
        <w:rPr>
          <w:rFonts w:ascii="宋体" w:hAnsi="宋体"/>
          <w:b/>
          <w:snapToGrid w:val="0"/>
          <w:kern w:val="0"/>
        </w:rPr>
        <w:t xml:space="preserve">3.1  </w:t>
      </w:r>
      <w:r>
        <w:rPr>
          <w:rFonts w:hint="eastAsia" w:ascii="宋体" w:hAnsi="宋体"/>
          <w:b/>
          <w:snapToGrid w:val="0"/>
          <w:kern w:val="0"/>
        </w:rPr>
        <w:t>投标文件的组成</w:t>
      </w:r>
      <w:bookmarkEnd w:id="180"/>
      <w:bookmarkEnd w:id="181"/>
      <w:bookmarkEnd w:id="182"/>
      <w:bookmarkEnd w:id="183"/>
      <w:bookmarkEnd w:id="184"/>
      <w:bookmarkEnd w:id="185"/>
      <w:bookmarkEnd w:id="186"/>
      <w:bookmarkEnd w:id="187"/>
    </w:p>
    <w:p>
      <w:pPr>
        <w:autoSpaceDE w:val="0"/>
        <w:autoSpaceDN w:val="0"/>
        <w:adjustRightInd w:val="0"/>
        <w:snapToGrid w:val="0"/>
        <w:spacing w:line="400" w:lineRule="exact"/>
        <w:ind w:firstLine="420" w:firstLineChars="200"/>
        <w:rPr>
          <w:rFonts w:ascii="宋体" w:hAnsi="宋体"/>
          <w:snapToGrid w:val="0"/>
          <w:kern w:val="0"/>
          <w:szCs w:val="21"/>
        </w:rPr>
      </w:pPr>
      <w:r>
        <w:rPr>
          <w:rFonts w:ascii="宋体" w:hAnsi="宋体"/>
          <w:snapToGrid w:val="0"/>
          <w:kern w:val="0"/>
          <w:szCs w:val="21"/>
        </w:rPr>
        <w:t>3.1.1 投标文件应包括下列内容：</w:t>
      </w:r>
    </w:p>
    <w:p>
      <w:pPr>
        <w:spacing w:line="400" w:lineRule="exact"/>
        <w:ind w:firstLine="420" w:firstLineChars="200"/>
        <w:rPr>
          <w:rFonts w:ascii="宋体" w:hAnsi="宋体"/>
        </w:rPr>
      </w:pPr>
      <w:r>
        <w:rPr>
          <w:rFonts w:hint="eastAsia" w:ascii="宋体" w:hAnsi="宋体"/>
        </w:rPr>
        <w:t>3.1.1.1投标函部分</w:t>
      </w:r>
    </w:p>
    <w:p>
      <w:pPr>
        <w:spacing w:line="400" w:lineRule="exact"/>
        <w:ind w:firstLine="420" w:firstLineChars="200"/>
        <w:rPr>
          <w:rFonts w:ascii="宋体" w:hAnsi="宋体"/>
        </w:rPr>
      </w:pPr>
      <w:r>
        <w:rPr>
          <w:rFonts w:hint="eastAsia" w:ascii="宋体" w:hAnsi="宋体"/>
        </w:rPr>
        <w:t>（1）投标函</w:t>
      </w:r>
    </w:p>
    <w:p>
      <w:pPr>
        <w:spacing w:line="400" w:lineRule="exact"/>
        <w:ind w:firstLine="420" w:firstLineChars="200"/>
        <w:rPr>
          <w:rFonts w:ascii="宋体" w:hAnsi="宋体"/>
        </w:rPr>
      </w:pPr>
      <w:r>
        <w:rPr>
          <w:rFonts w:hint="eastAsia" w:ascii="宋体" w:hAnsi="宋体"/>
        </w:rPr>
        <w:t>（2）投标函附录</w:t>
      </w:r>
    </w:p>
    <w:p>
      <w:pPr>
        <w:spacing w:line="400" w:lineRule="exact"/>
        <w:ind w:firstLine="420" w:firstLineChars="200"/>
        <w:rPr>
          <w:rFonts w:ascii="宋体" w:hAnsi="宋体"/>
        </w:rPr>
      </w:pPr>
      <w:r>
        <w:rPr>
          <w:rFonts w:hint="eastAsia" w:ascii="宋体" w:hAnsi="宋体"/>
        </w:rPr>
        <w:t>（3）法定代表人身份证明或附有法定代表人身份证明的授权委托书</w:t>
      </w:r>
    </w:p>
    <w:p>
      <w:pPr>
        <w:spacing w:line="400" w:lineRule="exact"/>
        <w:ind w:firstLine="420" w:firstLineChars="200"/>
        <w:rPr>
          <w:rFonts w:ascii="宋体" w:hAnsi="宋体"/>
        </w:rPr>
      </w:pPr>
      <w:r>
        <w:rPr>
          <w:rFonts w:hint="eastAsia" w:ascii="宋体" w:hAnsi="宋体"/>
        </w:rPr>
        <w:t>3.1.1.2经济部分</w:t>
      </w:r>
    </w:p>
    <w:p>
      <w:pPr>
        <w:spacing w:line="400" w:lineRule="exact"/>
        <w:ind w:firstLine="420" w:firstLineChars="200"/>
        <w:rPr>
          <w:rFonts w:ascii="宋体" w:hAnsi="宋体"/>
        </w:rPr>
      </w:pPr>
      <w:r>
        <w:rPr>
          <w:rFonts w:hint="eastAsia" w:ascii="宋体" w:hAnsi="宋体"/>
        </w:rPr>
        <w:t>（1）已标价工程量清单</w:t>
      </w:r>
    </w:p>
    <w:p>
      <w:pPr>
        <w:spacing w:line="400" w:lineRule="exact"/>
        <w:ind w:firstLine="420" w:firstLineChars="200"/>
        <w:rPr>
          <w:rFonts w:ascii="宋体" w:hAnsi="宋体"/>
        </w:rPr>
      </w:pPr>
      <w:r>
        <w:rPr>
          <w:rFonts w:hint="eastAsia" w:ascii="宋体" w:hAnsi="宋体"/>
        </w:rPr>
        <w:t>3.1.1.3资格审查部分</w:t>
      </w:r>
    </w:p>
    <w:p>
      <w:pPr>
        <w:spacing w:line="400" w:lineRule="exact"/>
        <w:ind w:firstLine="420" w:firstLineChars="200"/>
        <w:rPr>
          <w:rFonts w:ascii="宋体" w:hAnsi="宋体"/>
        </w:rPr>
      </w:pPr>
      <w:r>
        <w:rPr>
          <w:rFonts w:hint="eastAsia" w:ascii="宋体" w:hAnsi="宋体"/>
        </w:rPr>
        <w:t>（1）法定代表人身份证明或附有法定代表人身份证明的授权委托书</w:t>
      </w:r>
    </w:p>
    <w:p>
      <w:pPr>
        <w:spacing w:line="400" w:lineRule="exact"/>
        <w:ind w:firstLine="420" w:firstLineChars="200"/>
        <w:rPr>
          <w:rFonts w:ascii="宋体" w:hAnsi="宋体"/>
        </w:rPr>
      </w:pPr>
      <w:r>
        <w:rPr>
          <w:rFonts w:hint="eastAsia" w:ascii="宋体" w:hAnsi="宋体"/>
        </w:rPr>
        <w:t>（2）投标人基本情况表</w:t>
      </w:r>
    </w:p>
    <w:p>
      <w:pPr>
        <w:spacing w:line="400" w:lineRule="exact"/>
        <w:ind w:firstLine="420" w:firstLineChars="200"/>
        <w:rPr>
          <w:rFonts w:ascii="宋体" w:hAnsi="宋体"/>
        </w:rPr>
      </w:pPr>
      <w:r>
        <w:rPr>
          <w:rFonts w:hint="eastAsia" w:ascii="宋体" w:hAnsi="宋体"/>
        </w:rPr>
        <w:t>（3）投标人基本情况表</w:t>
      </w:r>
    </w:p>
    <w:p>
      <w:pPr>
        <w:spacing w:line="400" w:lineRule="exact"/>
        <w:ind w:firstLine="420" w:firstLineChars="200"/>
        <w:rPr>
          <w:rFonts w:ascii="宋体" w:hAnsi="宋体"/>
        </w:rPr>
      </w:pPr>
      <w:r>
        <w:rPr>
          <w:rFonts w:hint="eastAsia" w:ascii="宋体" w:hAnsi="宋体"/>
        </w:rPr>
        <w:t>（4）承诺</w:t>
      </w:r>
    </w:p>
    <w:p>
      <w:pPr>
        <w:spacing w:line="400" w:lineRule="exact"/>
        <w:ind w:firstLine="420" w:firstLineChars="200"/>
        <w:rPr>
          <w:rFonts w:ascii="宋体" w:hAnsi="宋体"/>
        </w:rPr>
      </w:pPr>
      <w:r>
        <w:rPr>
          <w:rFonts w:hint="eastAsia" w:ascii="宋体" w:hAnsi="宋体"/>
        </w:rPr>
        <w:t>（5）其他资料</w:t>
      </w:r>
    </w:p>
    <w:p>
      <w:pPr>
        <w:autoSpaceDE w:val="0"/>
        <w:autoSpaceDN w:val="0"/>
        <w:adjustRightInd w:val="0"/>
        <w:snapToGrid w:val="0"/>
        <w:spacing w:line="380" w:lineRule="exact"/>
        <w:jc w:val="left"/>
        <w:rPr>
          <w:rFonts w:ascii="宋体" w:hAnsi="宋体"/>
          <w:b/>
          <w:snapToGrid w:val="0"/>
          <w:kern w:val="0"/>
        </w:rPr>
      </w:pPr>
      <w:bookmarkStart w:id="188" w:name="_Toc18950"/>
      <w:bookmarkStart w:id="189" w:name="_Toc200513146"/>
      <w:bookmarkStart w:id="190" w:name="_Toc452058701"/>
      <w:bookmarkStart w:id="191" w:name="_Toc277082572"/>
      <w:bookmarkStart w:id="192" w:name="_Toc287607766"/>
      <w:bookmarkStart w:id="193" w:name="_Toc287620705"/>
      <w:bookmarkStart w:id="194" w:name="_Toc386029666"/>
      <w:bookmarkStart w:id="195" w:name="_Toc224103337"/>
      <w:r>
        <w:rPr>
          <w:rFonts w:ascii="宋体" w:hAnsi="宋体"/>
          <w:b/>
          <w:snapToGrid w:val="0"/>
          <w:kern w:val="0"/>
        </w:rPr>
        <w:t xml:space="preserve">3.2  </w:t>
      </w:r>
      <w:r>
        <w:rPr>
          <w:rFonts w:hint="eastAsia" w:ascii="宋体" w:hAnsi="宋体"/>
          <w:b/>
          <w:snapToGrid w:val="0"/>
          <w:kern w:val="0"/>
        </w:rPr>
        <w:t>投标报价</w:t>
      </w:r>
      <w:bookmarkEnd w:id="188"/>
      <w:bookmarkEnd w:id="189"/>
      <w:bookmarkEnd w:id="190"/>
      <w:bookmarkEnd w:id="191"/>
      <w:bookmarkEnd w:id="192"/>
      <w:bookmarkEnd w:id="193"/>
      <w:bookmarkEnd w:id="194"/>
      <w:bookmarkEnd w:id="195"/>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ascii="宋体" w:hAnsi="宋体"/>
          <w:snapToGrid w:val="0"/>
          <w:kern w:val="0"/>
          <w:szCs w:val="21"/>
        </w:rPr>
        <w:t xml:space="preserve">3.2.1  </w:t>
      </w:r>
      <w:r>
        <w:rPr>
          <w:rFonts w:hint="eastAsia" w:ascii="宋体" w:hAnsi="宋体" w:cs="MingLiU"/>
          <w:snapToGrid w:val="0"/>
          <w:kern w:val="0"/>
          <w:szCs w:val="21"/>
        </w:rPr>
        <w:t>投标人应按第二章投标人须知和第五章“工程量清单”的要求填写相应表格。</w:t>
      </w:r>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hint="eastAsia" w:ascii="宋体" w:hAnsi="宋体" w:cs="MingLiU"/>
          <w:snapToGrid w:val="0"/>
          <w:kern w:val="0"/>
          <w:szCs w:val="21"/>
        </w:rPr>
        <w:t>3.2.2  投标人在投标截止时间前修改投标函中的投标总报价，应同时修改第五章“工程量清单”中的相应报价。此修改须符合本章第</w:t>
      </w:r>
      <w:r>
        <w:rPr>
          <w:rFonts w:ascii="宋体" w:hAnsi="宋体"/>
          <w:snapToGrid w:val="0"/>
          <w:kern w:val="0"/>
          <w:szCs w:val="21"/>
        </w:rPr>
        <w:t xml:space="preserve"> 4.3 </w:t>
      </w:r>
      <w:r>
        <w:rPr>
          <w:rFonts w:hint="eastAsia" w:ascii="宋体" w:hAnsi="宋体" w:cs="MingLiU"/>
          <w:snapToGrid w:val="0"/>
          <w:kern w:val="0"/>
          <w:szCs w:val="21"/>
        </w:rPr>
        <w:t>款的有关要求。</w:t>
      </w:r>
    </w:p>
    <w:p>
      <w:pPr>
        <w:autoSpaceDE w:val="0"/>
        <w:autoSpaceDN w:val="0"/>
        <w:adjustRightInd w:val="0"/>
        <w:snapToGrid w:val="0"/>
        <w:spacing w:line="380" w:lineRule="exact"/>
        <w:jc w:val="left"/>
        <w:rPr>
          <w:rFonts w:ascii="宋体" w:hAnsi="宋体"/>
          <w:b/>
          <w:snapToGrid w:val="0"/>
          <w:kern w:val="0"/>
        </w:rPr>
      </w:pPr>
      <w:bookmarkStart w:id="196" w:name="_Toc287620706"/>
      <w:bookmarkStart w:id="197" w:name="_Toc386029667"/>
      <w:bookmarkStart w:id="198" w:name="_Toc277082573"/>
      <w:bookmarkStart w:id="199" w:name="_Toc21238"/>
      <w:bookmarkStart w:id="200" w:name="_Toc287607767"/>
      <w:bookmarkStart w:id="201" w:name="_Toc452058702"/>
      <w:bookmarkStart w:id="202" w:name="_Toc200513147"/>
      <w:bookmarkStart w:id="203" w:name="_Toc224103338"/>
      <w:r>
        <w:rPr>
          <w:rFonts w:ascii="宋体" w:hAnsi="宋体"/>
          <w:b/>
          <w:snapToGrid w:val="0"/>
          <w:kern w:val="0"/>
        </w:rPr>
        <w:t xml:space="preserve">3.3  </w:t>
      </w:r>
      <w:r>
        <w:rPr>
          <w:rFonts w:hint="eastAsia" w:ascii="宋体" w:hAnsi="宋体"/>
          <w:b/>
          <w:snapToGrid w:val="0"/>
          <w:kern w:val="0"/>
        </w:rPr>
        <w:t>投标有效期</w:t>
      </w:r>
      <w:bookmarkEnd w:id="196"/>
      <w:bookmarkEnd w:id="197"/>
      <w:bookmarkEnd w:id="198"/>
      <w:bookmarkEnd w:id="199"/>
      <w:bookmarkEnd w:id="200"/>
      <w:bookmarkEnd w:id="201"/>
      <w:bookmarkEnd w:id="202"/>
      <w:bookmarkEnd w:id="203"/>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3.3.1  </w:t>
      </w:r>
      <w:r>
        <w:rPr>
          <w:rFonts w:hint="eastAsia" w:ascii="宋体" w:hAnsi="宋体" w:cs="MingLiU"/>
          <w:snapToGrid w:val="0"/>
          <w:kern w:val="0"/>
          <w:szCs w:val="21"/>
        </w:rPr>
        <w:t>在投标人须知前附表规定的投标有效期内，投标人不得要求撤销或修改其投标文件。</w:t>
      </w:r>
    </w:p>
    <w:p>
      <w:pPr>
        <w:autoSpaceDE w:val="0"/>
        <w:autoSpaceDN w:val="0"/>
        <w:adjustRightInd w:val="0"/>
        <w:snapToGrid w:val="0"/>
        <w:spacing w:line="380" w:lineRule="exact"/>
        <w:ind w:firstLine="420"/>
        <w:rPr>
          <w:rFonts w:ascii="宋体" w:hAnsi="宋体" w:cs="MingLiU"/>
          <w:snapToGrid w:val="0"/>
          <w:kern w:val="0"/>
          <w:szCs w:val="21"/>
        </w:rPr>
      </w:pPr>
      <w:bookmarkStart w:id="204" w:name="_Toc224103339"/>
      <w:bookmarkStart w:id="205" w:name="_Toc287620707"/>
      <w:bookmarkStart w:id="206" w:name="_Toc277082574"/>
      <w:bookmarkStart w:id="207" w:name="_Toc200513148"/>
      <w:bookmarkStart w:id="208" w:name="_Toc287607768"/>
      <w:bookmarkStart w:id="209" w:name="_Toc18976"/>
      <w:bookmarkStart w:id="210" w:name="_Toc386029668"/>
      <w:r>
        <w:rPr>
          <w:rFonts w:ascii="宋体" w:hAnsi="宋体"/>
          <w:snapToGrid w:val="0"/>
          <w:kern w:val="0"/>
          <w:szCs w:val="21"/>
        </w:rPr>
        <w:t xml:space="preserve">3.3.2  </w:t>
      </w:r>
      <w:r>
        <w:rPr>
          <w:rFonts w:hint="eastAsia" w:ascii="宋体" w:hAnsi="宋体"/>
          <w:snapToGrid w:val="0"/>
          <w:kern w:val="0"/>
        </w:rPr>
        <w:t>在开标前</w:t>
      </w:r>
      <w:r>
        <w:rPr>
          <w:rFonts w:hint="eastAsia" w:ascii="宋体" w:hAnsi="宋体" w:cs="MingLiU"/>
          <w:snapToGrid w:val="0"/>
          <w:kern w:val="0"/>
          <w:szCs w:val="21"/>
        </w:rPr>
        <w:t>出现特殊情况需要延长投标有效期的，</w:t>
      </w:r>
      <w:r>
        <w:rPr>
          <w:rFonts w:hint="eastAsia" w:ascii="宋体" w:hAnsi="宋体"/>
        </w:rPr>
        <w:t>比选</w:t>
      </w:r>
      <w:r>
        <w:rPr>
          <w:rFonts w:hint="eastAsia" w:ascii="宋体" w:hAnsi="宋体"/>
          <w:snapToGrid w:val="0"/>
          <w:kern w:val="0"/>
        </w:rPr>
        <w:t>人</w:t>
      </w:r>
      <w:r>
        <w:rPr>
          <w:rFonts w:hint="eastAsia" w:ascii="宋体" w:hAnsi="宋体"/>
        </w:rPr>
        <w:t>在</w:t>
      </w:r>
      <w:r>
        <w:rPr>
          <w:rFonts w:hint="eastAsia" w:ascii="宋体" w:hAnsi="宋体" w:cs="宋体"/>
          <w:kern w:val="0"/>
          <w:szCs w:val="21"/>
          <w:lang w:eastAsia="zh-CN"/>
        </w:rPr>
        <w:t>重庆安居古城网站（http://www.anjugc.cn/index.htm）</w:t>
      </w:r>
      <w:r>
        <w:rPr>
          <w:rFonts w:hint="eastAsia" w:ascii="宋体" w:hAnsi="宋体"/>
        </w:rPr>
        <w:t>上</w:t>
      </w:r>
      <w:r>
        <w:rPr>
          <w:rFonts w:hint="eastAsia" w:ascii="宋体" w:hAnsi="宋体"/>
          <w:snapToGrid w:val="0"/>
          <w:kern w:val="0"/>
        </w:rPr>
        <w:t>通知所有投标人延长投标有效期。</w:t>
      </w:r>
      <w:r>
        <w:rPr>
          <w:rFonts w:hint="eastAsia" w:ascii="宋体" w:hAnsi="宋体" w:cs="MingLiU"/>
          <w:snapToGrid w:val="0"/>
          <w:kern w:val="0"/>
          <w:szCs w:val="21"/>
        </w:rPr>
        <w:t>投标人同意延长的，应相应延长其投标保证金的有效期，但不得要求或被允许修改或撤销其投标文件；投标人拒绝延长的，其投标失效，但投标人有权收回其投标保证金。</w:t>
      </w:r>
    </w:p>
    <w:p>
      <w:pPr>
        <w:autoSpaceDE w:val="0"/>
        <w:autoSpaceDN w:val="0"/>
        <w:adjustRightInd w:val="0"/>
        <w:snapToGrid w:val="0"/>
        <w:spacing w:line="380" w:lineRule="exact"/>
        <w:jc w:val="left"/>
        <w:rPr>
          <w:rFonts w:ascii="宋体" w:hAnsi="宋体"/>
          <w:b/>
          <w:snapToGrid w:val="0"/>
          <w:kern w:val="0"/>
        </w:rPr>
      </w:pPr>
      <w:bookmarkStart w:id="211" w:name="_Toc452058703"/>
      <w:r>
        <w:rPr>
          <w:rFonts w:ascii="宋体" w:hAnsi="宋体"/>
          <w:b/>
          <w:snapToGrid w:val="0"/>
          <w:kern w:val="0"/>
        </w:rPr>
        <w:t xml:space="preserve">3.4  </w:t>
      </w:r>
      <w:r>
        <w:rPr>
          <w:rFonts w:hint="eastAsia" w:ascii="宋体" w:hAnsi="宋体"/>
          <w:b/>
          <w:snapToGrid w:val="0"/>
          <w:kern w:val="0"/>
        </w:rPr>
        <w:t>投标保证金</w:t>
      </w:r>
      <w:bookmarkEnd w:id="204"/>
      <w:bookmarkEnd w:id="205"/>
      <w:bookmarkEnd w:id="206"/>
      <w:bookmarkEnd w:id="207"/>
      <w:bookmarkEnd w:id="208"/>
      <w:bookmarkEnd w:id="209"/>
      <w:bookmarkEnd w:id="210"/>
      <w:bookmarkEnd w:id="211"/>
    </w:p>
    <w:p>
      <w:pPr>
        <w:autoSpaceDE w:val="0"/>
        <w:autoSpaceDN w:val="0"/>
        <w:adjustRightInd w:val="0"/>
        <w:snapToGrid w:val="0"/>
        <w:spacing w:line="380" w:lineRule="exact"/>
        <w:ind w:firstLine="420" w:firstLineChars="200"/>
        <w:rPr>
          <w:rFonts w:ascii="宋体" w:hAnsi="宋体" w:cs="MingLiU"/>
          <w:snapToGrid w:val="0"/>
          <w:kern w:val="0"/>
          <w:szCs w:val="21"/>
        </w:rPr>
      </w:pPr>
      <w:r>
        <w:rPr>
          <w:rFonts w:ascii="宋体" w:hAnsi="宋体" w:cs="MingLiU"/>
          <w:snapToGrid w:val="0"/>
          <w:kern w:val="0"/>
          <w:szCs w:val="21"/>
        </w:rPr>
        <w:t xml:space="preserve">3.4.1  </w:t>
      </w:r>
      <w:r>
        <w:rPr>
          <w:rFonts w:hint="eastAsia" w:ascii="宋体" w:hAnsi="宋体" w:cs="MingLiU"/>
          <w:snapToGrid w:val="0"/>
          <w:kern w:val="0"/>
          <w:szCs w:val="21"/>
        </w:rPr>
        <w:t>投标人在递交投标文件的同时，应按投标人须知前附表规定的金额、形式递交投标保证金，并作为其投标文件的组成部分。</w:t>
      </w:r>
    </w:p>
    <w:p>
      <w:pPr>
        <w:autoSpaceDE w:val="0"/>
        <w:autoSpaceDN w:val="0"/>
        <w:adjustRightInd w:val="0"/>
        <w:snapToGrid w:val="0"/>
        <w:spacing w:line="380" w:lineRule="exact"/>
        <w:ind w:firstLine="420" w:firstLineChars="200"/>
        <w:rPr>
          <w:rFonts w:ascii="宋体" w:hAnsi="宋体" w:cs="MingLiU"/>
          <w:b/>
          <w:snapToGrid w:val="0"/>
          <w:kern w:val="0"/>
          <w:szCs w:val="21"/>
        </w:rPr>
      </w:pPr>
      <w:r>
        <w:rPr>
          <w:rFonts w:ascii="宋体" w:hAnsi="宋体"/>
          <w:snapToGrid w:val="0"/>
          <w:kern w:val="0"/>
          <w:szCs w:val="21"/>
        </w:rPr>
        <w:t xml:space="preserve">3.4.2  </w:t>
      </w:r>
      <w:r>
        <w:rPr>
          <w:rFonts w:hint="eastAsia" w:ascii="宋体" w:hAnsi="宋体" w:cs="MingLiU"/>
          <w:snapToGrid w:val="0"/>
          <w:kern w:val="0"/>
          <w:szCs w:val="21"/>
        </w:rPr>
        <w:t>投标人不按本章第</w:t>
      </w:r>
      <w:r>
        <w:rPr>
          <w:rFonts w:ascii="宋体" w:hAnsi="宋体"/>
          <w:snapToGrid w:val="0"/>
          <w:kern w:val="0"/>
          <w:szCs w:val="21"/>
        </w:rPr>
        <w:t xml:space="preserve"> 3.4.1 </w:t>
      </w:r>
      <w:r>
        <w:rPr>
          <w:rFonts w:hint="eastAsia" w:ascii="宋体" w:hAnsi="宋体" w:cs="MingLiU"/>
          <w:snapToGrid w:val="0"/>
          <w:kern w:val="0"/>
          <w:szCs w:val="21"/>
        </w:rPr>
        <w:t>项要求提交投标保证金的，</w:t>
      </w:r>
      <w:r>
        <w:rPr>
          <w:rFonts w:hint="eastAsia" w:ascii="黑体" w:hAnsi="宋体" w:eastAsia="黑体" w:cs="MingLiU"/>
          <w:b/>
          <w:snapToGrid w:val="0"/>
          <w:kern w:val="0"/>
          <w:szCs w:val="21"/>
        </w:rPr>
        <w:t>其投标文件作否决投标处理。</w:t>
      </w:r>
    </w:p>
    <w:p>
      <w:pPr>
        <w:autoSpaceDE w:val="0"/>
        <w:autoSpaceDN w:val="0"/>
        <w:adjustRightInd w:val="0"/>
        <w:snapToGrid w:val="0"/>
        <w:spacing w:line="380" w:lineRule="exact"/>
        <w:ind w:left="13" w:leftChars="6" w:firstLine="405" w:firstLineChars="193"/>
        <w:jc w:val="left"/>
        <w:rPr>
          <w:rFonts w:ascii="宋体" w:hAnsi="宋体" w:cs="MingLiU"/>
          <w:snapToGrid w:val="0"/>
          <w:kern w:val="0"/>
          <w:szCs w:val="21"/>
        </w:rPr>
      </w:pPr>
      <w:r>
        <w:rPr>
          <w:rFonts w:ascii="宋体" w:hAnsi="宋体"/>
          <w:snapToGrid w:val="0"/>
          <w:kern w:val="0"/>
          <w:szCs w:val="21"/>
        </w:rPr>
        <w:t xml:space="preserve">3.4.3  </w:t>
      </w:r>
      <w:r>
        <w:rPr>
          <w:rFonts w:hint="eastAsia" w:ascii="宋体" w:hAnsi="宋体" w:cs="MingLiU"/>
          <w:snapToGrid w:val="0"/>
          <w:kern w:val="0"/>
          <w:szCs w:val="21"/>
        </w:rPr>
        <w:t>投标</w:t>
      </w:r>
      <w:r>
        <w:rPr>
          <w:rFonts w:hint="eastAsia" w:ascii="宋体" w:hAnsi="宋体" w:cs="MingLiU"/>
          <w:snapToGrid w:val="0"/>
          <w:kern w:val="0"/>
          <w:position w:val="-2"/>
          <w:szCs w:val="21"/>
        </w:rPr>
        <w:t>保证金</w:t>
      </w:r>
      <w:r>
        <w:rPr>
          <w:rFonts w:hint="eastAsia" w:ascii="宋体" w:hAnsi="宋体" w:cs="MingLiU"/>
          <w:snapToGrid w:val="0"/>
          <w:kern w:val="0"/>
          <w:szCs w:val="21"/>
        </w:rPr>
        <w:t>退还：见投标人须知前附表</w:t>
      </w:r>
      <w:r>
        <w:rPr>
          <w:rFonts w:hint="eastAsia" w:ascii="宋体" w:hAnsi="宋体" w:cs="MingLiU"/>
          <w:snapToGrid w:val="0"/>
          <w:kern w:val="0"/>
          <w:position w:val="-2"/>
          <w:szCs w:val="21"/>
        </w:rPr>
        <w:t>。</w:t>
      </w:r>
    </w:p>
    <w:p>
      <w:pPr>
        <w:autoSpaceDE w:val="0"/>
        <w:autoSpaceDN w:val="0"/>
        <w:adjustRightInd w:val="0"/>
        <w:snapToGrid w:val="0"/>
        <w:spacing w:line="380" w:lineRule="exact"/>
        <w:ind w:left="13" w:leftChars="6" w:firstLine="405" w:firstLineChars="193"/>
        <w:jc w:val="left"/>
        <w:rPr>
          <w:rFonts w:ascii="宋体" w:hAnsi="宋体" w:cs="MingLiU"/>
          <w:b/>
          <w:bCs/>
          <w:snapToGrid w:val="0"/>
          <w:kern w:val="0"/>
          <w:position w:val="-2"/>
          <w:szCs w:val="21"/>
        </w:rPr>
      </w:pPr>
      <w:r>
        <w:rPr>
          <w:rFonts w:ascii="宋体" w:hAnsi="宋体"/>
          <w:snapToGrid w:val="0"/>
          <w:kern w:val="0"/>
          <w:szCs w:val="21"/>
        </w:rPr>
        <w:t xml:space="preserve">3.4.4  </w:t>
      </w:r>
      <w:r>
        <w:rPr>
          <w:rFonts w:hint="eastAsia" w:ascii="宋体" w:hAnsi="宋体" w:cs="MingLiU"/>
          <w:snapToGrid w:val="0"/>
          <w:kern w:val="0"/>
          <w:szCs w:val="21"/>
        </w:rPr>
        <w:t>有下列情形之</w:t>
      </w:r>
      <w:r>
        <w:rPr>
          <w:rFonts w:hint="eastAsia" w:ascii="宋体" w:hAnsi="宋体" w:cs="MingLiU"/>
          <w:snapToGrid w:val="0"/>
          <w:kern w:val="0"/>
          <w:position w:val="-2"/>
          <w:szCs w:val="21"/>
        </w:rPr>
        <w:t>一的，</w:t>
      </w:r>
      <w:r>
        <w:rPr>
          <w:rFonts w:hint="eastAsia" w:ascii="宋体" w:hAnsi="宋体" w:cs="MingLiU"/>
          <w:b/>
          <w:bCs/>
          <w:snapToGrid w:val="0"/>
          <w:kern w:val="0"/>
          <w:position w:val="-2"/>
          <w:szCs w:val="21"/>
        </w:rPr>
        <w:t>取消其中标资格，投标保证金将不予退还：</w:t>
      </w:r>
    </w:p>
    <w:p>
      <w:pPr>
        <w:autoSpaceDE w:val="0"/>
        <w:autoSpaceDN w:val="0"/>
        <w:adjustRightInd w:val="0"/>
        <w:snapToGrid w:val="0"/>
        <w:spacing w:line="380" w:lineRule="exact"/>
        <w:ind w:left="13" w:leftChars="6" w:firstLine="405" w:firstLineChars="193"/>
        <w:jc w:val="left"/>
        <w:rPr>
          <w:rFonts w:ascii="宋体" w:hAnsi="宋体" w:cs="MingLiU"/>
          <w:snapToGrid w:val="0"/>
          <w:kern w:val="0"/>
          <w:position w:val="-2"/>
          <w:szCs w:val="21"/>
        </w:rPr>
      </w:pPr>
      <w:r>
        <w:rPr>
          <w:rFonts w:hint="eastAsia" w:ascii="宋体" w:hAnsi="宋体" w:cs="MingLiU"/>
          <w:snapToGrid w:val="0"/>
          <w:kern w:val="0"/>
          <w:position w:val="-2"/>
          <w:szCs w:val="21"/>
        </w:rPr>
        <w:t>（1）投标截止后投标人撤销投标文件的；</w:t>
      </w:r>
    </w:p>
    <w:p>
      <w:pPr>
        <w:autoSpaceDE w:val="0"/>
        <w:autoSpaceDN w:val="0"/>
        <w:adjustRightInd w:val="0"/>
        <w:snapToGrid w:val="0"/>
        <w:spacing w:line="380" w:lineRule="exact"/>
        <w:ind w:left="13" w:leftChars="6" w:firstLine="405" w:firstLineChars="193"/>
        <w:jc w:val="left"/>
        <w:rPr>
          <w:rFonts w:ascii="宋体" w:hAnsi="宋体" w:cs="MingLiU"/>
          <w:snapToGrid w:val="0"/>
          <w:kern w:val="0"/>
          <w:position w:val="-2"/>
          <w:szCs w:val="21"/>
        </w:rPr>
      </w:pPr>
      <w:r>
        <w:rPr>
          <w:rFonts w:hint="eastAsia" w:ascii="宋体" w:hAnsi="宋体" w:cs="MingLiU"/>
          <w:snapToGrid w:val="0"/>
          <w:kern w:val="0"/>
          <w:position w:val="-2"/>
          <w:szCs w:val="21"/>
        </w:rPr>
        <w:t>（2）中标人无正当理由不与</w:t>
      </w:r>
      <w:r>
        <w:rPr>
          <w:rFonts w:hint="eastAsia" w:ascii="宋体" w:hAnsi="宋体" w:cs="宋体"/>
          <w:color w:val="auto"/>
          <w:szCs w:val="21"/>
          <w:lang w:val="en-US" w:eastAsia="zh-CN"/>
        </w:rPr>
        <w:t>比选</w:t>
      </w:r>
      <w:r>
        <w:rPr>
          <w:rFonts w:hint="eastAsia" w:ascii="宋体" w:hAnsi="宋体" w:cs="MingLiU"/>
          <w:snapToGrid w:val="0"/>
          <w:kern w:val="0"/>
          <w:position w:val="-2"/>
          <w:szCs w:val="21"/>
        </w:rPr>
        <w:t>人签订合同，在签订合同时向</w:t>
      </w:r>
      <w:r>
        <w:rPr>
          <w:rFonts w:hint="eastAsia" w:ascii="宋体" w:hAnsi="宋体"/>
        </w:rPr>
        <w:t>比选</w:t>
      </w:r>
      <w:r>
        <w:rPr>
          <w:rFonts w:hint="eastAsia" w:ascii="宋体" w:hAnsi="宋体" w:cs="MingLiU"/>
          <w:snapToGrid w:val="0"/>
          <w:kern w:val="0"/>
          <w:position w:val="-2"/>
          <w:szCs w:val="21"/>
        </w:rPr>
        <w:t>人提出附加条件，或者不按</w:t>
      </w:r>
      <w:r>
        <w:rPr>
          <w:rFonts w:hint="eastAsia" w:ascii="宋体" w:hAnsi="宋体"/>
        </w:rPr>
        <w:t>比选</w:t>
      </w:r>
      <w:r>
        <w:rPr>
          <w:rFonts w:hint="eastAsia" w:ascii="宋体" w:hAnsi="宋体" w:cs="MingLiU"/>
          <w:snapToGrid w:val="0"/>
          <w:kern w:val="0"/>
          <w:position w:val="-2"/>
          <w:szCs w:val="21"/>
        </w:rPr>
        <w:t>文件要求提交履约保证金的；</w:t>
      </w:r>
    </w:p>
    <w:p>
      <w:pPr>
        <w:autoSpaceDE w:val="0"/>
        <w:autoSpaceDN w:val="0"/>
        <w:adjustRightInd w:val="0"/>
        <w:snapToGrid w:val="0"/>
        <w:spacing w:line="380" w:lineRule="exact"/>
        <w:ind w:left="13" w:leftChars="6" w:firstLine="405" w:firstLineChars="193"/>
        <w:jc w:val="left"/>
        <w:rPr>
          <w:rFonts w:ascii="宋体" w:hAnsi="宋体" w:cs="MingLiU"/>
          <w:snapToGrid w:val="0"/>
          <w:kern w:val="0"/>
          <w:position w:val="-2"/>
          <w:szCs w:val="21"/>
        </w:rPr>
      </w:pPr>
      <w:r>
        <w:rPr>
          <w:rFonts w:hint="eastAsia" w:ascii="宋体" w:hAnsi="宋体" w:cs="MingLiU"/>
          <w:snapToGrid w:val="0"/>
          <w:kern w:val="0"/>
          <w:position w:val="-2"/>
          <w:szCs w:val="21"/>
        </w:rPr>
        <w:t>（3）相关法律法规规定的其他情形。</w:t>
      </w:r>
    </w:p>
    <w:p>
      <w:pPr>
        <w:autoSpaceDE w:val="0"/>
        <w:autoSpaceDN w:val="0"/>
        <w:adjustRightInd w:val="0"/>
        <w:snapToGrid w:val="0"/>
        <w:spacing w:line="380" w:lineRule="exact"/>
        <w:jc w:val="left"/>
        <w:rPr>
          <w:rFonts w:ascii="宋体" w:hAnsi="宋体" w:cs="MingLiU"/>
          <w:b/>
          <w:bCs/>
          <w:snapToGrid w:val="0"/>
          <w:kern w:val="0"/>
          <w:position w:val="-2"/>
          <w:szCs w:val="21"/>
        </w:rPr>
      </w:pPr>
      <w:bookmarkStart w:id="212" w:name="_Toc287620709"/>
      <w:bookmarkStart w:id="213" w:name="_Toc277082576"/>
      <w:bookmarkStart w:id="214" w:name="_Toc452058704"/>
      <w:bookmarkStart w:id="215" w:name="_Toc31907"/>
      <w:bookmarkStart w:id="216" w:name="_Toc200513150"/>
      <w:bookmarkStart w:id="217" w:name="_Toc386029669"/>
      <w:bookmarkStart w:id="218" w:name="_Toc224103341"/>
      <w:bookmarkStart w:id="219" w:name="_Toc287607770"/>
      <w:r>
        <w:rPr>
          <w:rFonts w:ascii="宋体" w:hAnsi="宋体"/>
          <w:b/>
          <w:snapToGrid w:val="0"/>
          <w:kern w:val="0"/>
        </w:rPr>
        <w:t xml:space="preserve">3.5  </w:t>
      </w:r>
      <w:r>
        <w:rPr>
          <w:rFonts w:hint="eastAsia" w:ascii="宋体" w:hAnsi="宋体"/>
          <w:b/>
          <w:snapToGrid w:val="0"/>
          <w:kern w:val="0"/>
        </w:rPr>
        <w:t>资格审查资料</w:t>
      </w:r>
      <w:bookmarkEnd w:id="212"/>
      <w:bookmarkEnd w:id="213"/>
      <w:bookmarkEnd w:id="214"/>
      <w:bookmarkEnd w:id="215"/>
      <w:bookmarkEnd w:id="216"/>
      <w:bookmarkEnd w:id="217"/>
      <w:bookmarkEnd w:id="218"/>
      <w:bookmarkEnd w:id="219"/>
    </w:p>
    <w:p>
      <w:pPr>
        <w:autoSpaceDE w:val="0"/>
        <w:autoSpaceDN w:val="0"/>
        <w:adjustRightInd w:val="0"/>
        <w:snapToGrid w:val="0"/>
        <w:spacing w:line="380" w:lineRule="exact"/>
        <w:ind w:firstLine="420" w:firstLineChars="200"/>
        <w:jc w:val="left"/>
        <w:rPr>
          <w:rFonts w:ascii="宋体" w:hAnsi="宋体"/>
          <w:szCs w:val="21"/>
        </w:rPr>
      </w:pPr>
      <w:bookmarkStart w:id="220" w:name="_Toc224103342"/>
      <w:bookmarkStart w:id="221" w:name="_Toc452058705"/>
      <w:bookmarkStart w:id="222" w:name="_Toc287607771"/>
      <w:bookmarkStart w:id="223" w:name="_Toc386029670"/>
      <w:bookmarkStart w:id="224" w:name="_Toc200513151"/>
      <w:bookmarkStart w:id="225" w:name="_Toc29514"/>
      <w:bookmarkStart w:id="226" w:name="_Toc287620710"/>
      <w:bookmarkStart w:id="227" w:name="_Toc277082577"/>
      <w:r>
        <w:rPr>
          <w:rFonts w:ascii="宋体" w:hAnsi="宋体"/>
          <w:szCs w:val="21"/>
        </w:rPr>
        <w:t>投标人</w:t>
      </w:r>
      <w:r>
        <w:rPr>
          <w:rFonts w:hint="eastAsia" w:ascii="宋体" w:hAnsi="宋体"/>
          <w:szCs w:val="21"/>
        </w:rPr>
        <w:t>应附</w:t>
      </w:r>
      <w:r>
        <w:rPr>
          <w:rFonts w:hint="eastAsia" w:ascii="宋体" w:hAnsi="宋体"/>
          <w:kern w:val="0"/>
          <w:szCs w:val="21"/>
        </w:rPr>
        <w:t>投标人须知前附表第1</w:t>
      </w:r>
      <w:r>
        <w:rPr>
          <w:rFonts w:ascii="宋体" w:hAnsi="宋体"/>
          <w:kern w:val="0"/>
          <w:szCs w:val="21"/>
        </w:rPr>
        <w:t>.4.1</w:t>
      </w:r>
      <w:r>
        <w:rPr>
          <w:rFonts w:hint="eastAsia" w:ascii="宋体" w:hAnsi="宋体"/>
          <w:kern w:val="0"/>
          <w:szCs w:val="21"/>
        </w:rPr>
        <w:t>项中要求的相关证明材料</w:t>
      </w:r>
      <w:r>
        <w:rPr>
          <w:rFonts w:ascii="宋体" w:hAnsi="宋体"/>
          <w:szCs w:val="21"/>
        </w:rPr>
        <w:t>。</w:t>
      </w:r>
    </w:p>
    <w:p>
      <w:pPr>
        <w:autoSpaceDE w:val="0"/>
        <w:autoSpaceDN w:val="0"/>
        <w:adjustRightInd w:val="0"/>
        <w:snapToGrid w:val="0"/>
        <w:spacing w:line="380" w:lineRule="exact"/>
        <w:jc w:val="left"/>
        <w:rPr>
          <w:rFonts w:ascii="宋体" w:hAnsi="宋体"/>
          <w:b/>
          <w:snapToGrid w:val="0"/>
          <w:kern w:val="0"/>
        </w:rPr>
      </w:pPr>
      <w:r>
        <w:rPr>
          <w:rFonts w:ascii="宋体" w:hAnsi="宋体"/>
          <w:b/>
          <w:snapToGrid w:val="0"/>
          <w:kern w:val="0"/>
        </w:rPr>
        <w:t xml:space="preserve">3.6  </w:t>
      </w:r>
      <w:r>
        <w:rPr>
          <w:rFonts w:hint="eastAsia" w:ascii="宋体" w:hAnsi="宋体"/>
          <w:b/>
          <w:snapToGrid w:val="0"/>
          <w:kern w:val="0"/>
        </w:rPr>
        <w:t>备选投标方案</w:t>
      </w:r>
      <w:bookmarkEnd w:id="220"/>
      <w:bookmarkEnd w:id="221"/>
      <w:bookmarkEnd w:id="222"/>
      <w:bookmarkEnd w:id="223"/>
      <w:bookmarkEnd w:id="224"/>
      <w:bookmarkEnd w:id="225"/>
      <w:bookmarkEnd w:id="226"/>
      <w:bookmarkEnd w:id="227"/>
    </w:p>
    <w:p>
      <w:pPr>
        <w:autoSpaceDE w:val="0"/>
        <w:autoSpaceDN w:val="0"/>
        <w:adjustRightInd w:val="0"/>
        <w:snapToGrid w:val="0"/>
        <w:spacing w:line="380" w:lineRule="exact"/>
        <w:ind w:firstLine="420"/>
        <w:jc w:val="left"/>
        <w:rPr>
          <w:rFonts w:ascii="宋体" w:hAnsi="宋体" w:cs="MingLiU"/>
          <w:snapToGrid w:val="0"/>
          <w:kern w:val="0"/>
          <w:szCs w:val="21"/>
        </w:rPr>
      </w:pPr>
      <w:bookmarkStart w:id="228" w:name="_Toc287607772"/>
      <w:bookmarkStart w:id="229" w:name="_Toc386029671"/>
      <w:bookmarkStart w:id="230" w:name="_Toc287620711"/>
      <w:bookmarkStart w:id="231" w:name="_Toc8755"/>
      <w:bookmarkStart w:id="232" w:name="_Toc200513152"/>
      <w:bookmarkStart w:id="233" w:name="_Toc277082578"/>
      <w:bookmarkStart w:id="234" w:name="_Toc224103343"/>
      <w:r>
        <w:rPr>
          <w:rFonts w:hint="eastAsia" w:ascii="宋体" w:hAnsi="宋体" w:cs="MingLiU"/>
          <w:snapToGrid w:val="0"/>
          <w:kern w:val="0"/>
          <w:szCs w:val="21"/>
        </w:rPr>
        <w:t>投标人不得递交备选投标方案。</w:t>
      </w:r>
    </w:p>
    <w:p>
      <w:pPr>
        <w:autoSpaceDE w:val="0"/>
        <w:autoSpaceDN w:val="0"/>
        <w:adjustRightInd w:val="0"/>
        <w:snapToGrid w:val="0"/>
        <w:spacing w:line="380" w:lineRule="exact"/>
        <w:jc w:val="left"/>
        <w:rPr>
          <w:rFonts w:ascii="宋体" w:hAnsi="宋体"/>
          <w:b/>
          <w:snapToGrid w:val="0"/>
          <w:kern w:val="0"/>
        </w:rPr>
      </w:pPr>
      <w:bookmarkStart w:id="235" w:name="_Toc452058706"/>
      <w:r>
        <w:rPr>
          <w:rFonts w:ascii="宋体" w:hAnsi="宋体"/>
          <w:b/>
          <w:snapToGrid w:val="0"/>
          <w:kern w:val="0"/>
        </w:rPr>
        <w:t>3</w:t>
      </w:r>
      <w:r>
        <w:rPr>
          <w:rFonts w:hint="eastAsia" w:ascii="宋体" w:hAnsi="宋体"/>
          <w:b/>
          <w:snapToGrid w:val="0"/>
          <w:kern w:val="0"/>
        </w:rPr>
        <w:t>.</w:t>
      </w:r>
      <w:r>
        <w:rPr>
          <w:rFonts w:ascii="宋体" w:hAnsi="宋体"/>
          <w:b/>
          <w:snapToGrid w:val="0"/>
          <w:kern w:val="0"/>
        </w:rPr>
        <w:t xml:space="preserve">7  </w:t>
      </w:r>
      <w:r>
        <w:rPr>
          <w:rFonts w:hint="eastAsia" w:ascii="宋体" w:hAnsi="宋体"/>
          <w:b/>
          <w:snapToGrid w:val="0"/>
          <w:kern w:val="0"/>
        </w:rPr>
        <w:t>投标文件的编制</w:t>
      </w:r>
      <w:bookmarkEnd w:id="228"/>
      <w:bookmarkEnd w:id="229"/>
      <w:bookmarkEnd w:id="230"/>
      <w:bookmarkEnd w:id="231"/>
      <w:bookmarkEnd w:id="232"/>
      <w:bookmarkEnd w:id="233"/>
      <w:bookmarkEnd w:id="234"/>
      <w:bookmarkEnd w:id="235"/>
    </w:p>
    <w:p>
      <w:pPr>
        <w:spacing w:line="380" w:lineRule="exact"/>
        <w:ind w:firstLine="420" w:firstLineChars="200"/>
        <w:rPr>
          <w:rFonts w:ascii="宋体" w:hAnsi="宋体" w:cs="MingLiU"/>
          <w:snapToGrid w:val="0"/>
          <w:kern w:val="0"/>
          <w:szCs w:val="21"/>
        </w:rPr>
      </w:pPr>
      <w:bookmarkStart w:id="236" w:name="_Toc200513153"/>
      <w:bookmarkStart w:id="237" w:name="_Toc386029672"/>
      <w:bookmarkStart w:id="238" w:name="_Toc224103344"/>
      <w:bookmarkStart w:id="239" w:name="_Toc25740"/>
      <w:bookmarkStart w:id="240" w:name="_Toc6920"/>
      <w:bookmarkStart w:id="241" w:name="_Toc277082579"/>
      <w:bookmarkStart w:id="242" w:name="_Toc287607773"/>
      <w:r>
        <w:rPr>
          <w:rFonts w:hint="eastAsia" w:ascii="宋体" w:hAnsi="宋体" w:cs="MingLiU"/>
          <w:snapToGrid w:val="0"/>
          <w:kern w:val="0"/>
          <w:szCs w:val="21"/>
        </w:rPr>
        <w:t>3.7.1  投标文件应按第八章“投标文件格式”进行编写，如有必要，可以增加附页，作为投标文件的组成部分。其中，投标函附录在满足比选文件实质性要求的基础上，可以提出比竞争性比选文件要求更有利于比选人的承诺。</w:t>
      </w:r>
    </w:p>
    <w:p>
      <w:pPr>
        <w:spacing w:line="380" w:lineRule="exact"/>
        <w:ind w:firstLine="420" w:firstLineChars="200"/>
        <w:rPr>
          <w:rFonts w:ascii="宋体" w:hAnsi="宋体" w:cs="MingLiU"/>
          <w:snapToGrid w:val="0"/>
          <w:kern w:val="0"/>
          <w:szCs w:val="21"/>
        </w:rPr>
      </w:pPr>
      <w:r>
        <w:rPr>
          <w:rFonts w:hint="eastAsia" w:ascii="宋体" w:hAnsi="宋体" w:cs="MingLiU"/>
          <w:snapToGrid w:val="0"/>
          <w:kern w:val="0"/>
          <w:szCs w:val="21"/>
        </w:rPr>
        <w:t>3.7.2  投标文件应当对比选文件有关工期、投标有效期、质量要求、技术标准和要求、</w:t>
      </w:r>
      <w:r>
        <w:rPr>
          <w:rFonts w:hint="eastAsia" w:ascii="宋体" w:hAnsi="宋体" w:cs="宋体"/>
          <w:color w:val="auto"/>
          <w:szCs w:val="21"/>
          <w:lang w:val="en-US" w:eastAsia="zh-CN"/>
        </w:rPr>
        <w:t>比选</w:t>
      </w:r>
      <w:r>
        <w:rPr>
          <w:rFonts w:hint="eastAsia" w:ascii="宋体" w:hAnsi="宋体" w:cs="MingLiU"/>
          <w:snapToGrid w:val="0"/>
          <w:kern w:val="0"/>
          <w:szCs w:val="21"/>
        </w:rPr>
        <w:t>范围等实质性内容作出响应。</w:t>
      </w:r>
    </w:p>
    <w:p>
      <w:pPr>
        <w:spacing w:line="380" w:lineRule="exact"/>
        <w:ind w:firstLine="420" w:firstLineChars="200"/>
        <w:rPr>
          <w:rFonts w:ascii="宋体" w:hAnsi="宋体" w:cs="MingLiU"/>
          <w:snapToGrid w:val="0"/>
          <w:kern w:val="0"/>
          <w:szCs w:val="21"/>
        </w:rPr>
      </w:pPr>
      <w:r>
        <w:rPr>
          <w:rFonts w:hint="eastAsia" w:ascii="宋体" w:hAnsi="宋体" w:cs="MingLiU"/>
          <w:snapToGrid w:val="0"/>
          <w:kern w:val="0"/>
          <w:szCs w:val="21"/>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pPr>
        <w:spacing w:line="380" w:lineRule="exact"/>
        <w:ind w:firstLine="420" w:firstLineChars="200"/>
        <w:rPr>
          <w:rFonts w:ascii="宋体" w:hAnsi="宋体" w:cs="MingLiU"/>
          <w:snapToGrid w:val="0"/>
          <w:kern w:val="0"/>
          <w:szCs w:val="21"/>
        </w:rPr>
      </w:pPr>
      <w:r>
        <w:rPr>
          <w:rFonts w:hint="eastAsia" w:ascii="宋体" w:hAnsi="宋体" w:cs="MingLiU"/>
          <w:snapToGrid w:val="0"/>
          <w:kern w:val="0"/>
          <w:szCs w:val="21"/>
        </w:rPr>
        <w:t>3.7.4  投标文件正本一份，副本份数见投标人须知前附表。正本和副本的封面上应清楚地标记“正本”或“副本”的字样。正本和副本封面均须加盖单位公章（鲜章）。当副本和正本不一致时，以正本为准。</w:t>
      </w:r>
    </w:p>
    <w:p>
      <w:pPr>
        <w:spacing w:line="380" w:lineRule="exact"/>
        <w:ind w:firstLine="420" w:firstLineChars="200"/>
        <w:rPr>
          <w:rFonts w:ascii="宋体" w:hAnsi="宋体" w:cs="MingLiU"/>
          <w:snapToGrid w:val="0"/>
          <w:kern w:val="0"/>
          <w:szCs w:val="21"/>
        </w:rPr>
      </w:pPr>
      <w:r>
        <w:rPr>
          <w:rFonts w:hint="eastAsia" w:ascii="宋体" w:hAnsi="宋体" w:cs="MingLiU"/>
          <w:snapToGrid w:val="0"/>
          <w:kern w:val="0"/>
          <w:szCs w:val="21"/>
        </w:rPr>
        <w:t>3.7.5  投标文件的正本与副本应分别装订成册，并编制目录，具体装订要求见投标人须知前附表规定。</w:t>
      </w:r>
    </w:p>
    <w:p>
      <w:pPr>
        <w:autoSpaceDE w:val="0"/>
        <w:autoSpaceDN w:val="0"/>
        <w:adjustRightInd w:val="0"/>
        <w:snapToGrid w:val="0"/>
        <w:spacing w:line="380" w:lineRule="exact"/>
        <w:jc w:val="left"/>
        <w:rPr>
          <w:rFonts w:ascii="宋体" w:hAnsi="宋体"/>
          <w:b/>
          <w:snapToGrid w:val="0"/>
          <w:kern w:val="0"/>
        </w:rPr>
      </w:pPr>
      <w:bookmarkStart w:id="243" w:name="_Toc452058707"/>
      <w:r>
        <w:rPr>
          <w:rFonts w:ascii="宋体" w:hAnsi="宋体"/>
          <w:b/>
          <w:snapToGrid w:val="0"/>
          <w:kern w:val="0"/>
        </w:rPr>
        <w:t xml:space="preserve">4.  </w:t>
      </w:r>
      <w:r>
        <w:rPr>
          <w:rFonts w:hint="eastAsia" w:ascii="宋体" w:hAnsi="宋体"/>
          <w:b/>
          <w:snapToGrid w:val="0"/>
          <w:kern w:val="0"/>
        </w:rPr>
        <w:t>投标</w:t>
      </w:r>
      <w:bookmarkEnd w:id="236"/>
      <w:bookmarkEnd w:id="237"/>
      <w:bookmarkEnd w:id="238"/>
      <w:bookmarkEnd w:id="239"/>
      <w:bookmarkEnd w:id="240"/>
      <w:bookmarkEnd w:id="241"/>
      <w:bookmarkEnd w:id="242"/>
      <w:bookmarkEnd w:id="243"/>
    </w:p>
    <w:p>
      <w:pPr>
        <w:autoSpaceDE w:val="0"/>
        <w:autoSpaceDN w:val="0"/>
        <w:adjustRightInd w:val="0"/>
        <w:snapToGrid w:val="0"/>
        <w:spacing w:line="380" w:lineRule="exact"/>
        <w:jc w:val="left"/>
        <w:rPr>
          <w:rFonts w:ascii="宋体" w:hAnsi="宋体"/>
          <w:b/>
          <w:snapToGrid w:val="0"/>
          <w:kern w:val="0"/>
        </w:rPr>
      </w:pPr>
      <w:bookmarkStart w:id="244" w:name="_Toc200513154"/>
      <w:bookmarkStart w:id="245" w:name="_Toc22832"/>
      <w:bookmarkStart w:id="246" w:name="_Toc287620713"/>
      <w:bookmarkStart w:id="247" w:name="_Toc452058708"/>
      <w:bookmarkStart w:id="248" w:name="_Toc386029673"/>
      <w:bookmarkStart w:id="249" w:name="_Toc224103345"/>
      <w:bookmarkStart w:id="250" w:name="_Toc287607774"/>
      <w:bookmarkStart w:id="251" w:name="_Toc277082580"/>
      <w:r>
        <w:rPr>
          <w:rFonts w:ascii="宋体" w:hAnsi="宋体"/>
          <w:b/>
          <w:snapToGrid w:val="0"/>
          <w:kern w:val="0"/>
        </w:rPr>
        <w:t xml:space="preserve">4.1  </w:t>
      </w:r>
      <w:r>
        <w:rPr>
          <w:rFonts w:hint="eastAsia" w:ascii="宋体" w:hAnsi="宋体"/>
          <w:b/>
          <w:snapToGrid w:val="0"/>
          <w:kern w:val="0"/>
        </w:rPr>
        <w:t>投标文件的密封和标记</w:t>
      </w:r>
      <w:bookmarkEnd w:id="244"/>
      <w:bookmarkEnd w:id="245"/>
      <w:bookmarkEnd w:id="246"/>
      <w:bookmarkEnd w:id="247"/>
      <w:bookmarkEnd w:id="248"/>
      <w:bookmarkEnd w:id="249"/>
      <w:bookmarkEnd w:id="250"/>
      <w:bookmarkEnd w:id="251"/>
    </w:p>
    <w:p>
      <w:pPr>
        <w:autoSpaceDE w:val="0"/>
        <w:autoSpaceDN w:val="0"/>
        <w:adjustRightInd w:val="0"/>
        <w:snapToGrid w:val="0"/>
        <w:spacing w:line="380" w:lineRule="exact"/>
        <w:ind w:left="359" w:leftChars="171"/>
        <w:jc w:val="left"/>
        <w:rPr>
          <w:rFonts w:ascii="宋体" w:hAnsi="宋体" w:cs="MingLiU"/>
          <w:snapToGrid w:val="0"/>
          <w:kern w:val="0"/>
          <w:szCs w:val="21"/>
        </w:rPr>
      </w:pPr>
      <w:bookmarkStart w:id="252" w:name="_Toc200513155"/>
      <w:r>
        <w:rPr>
          <w:rFonts w:hint="eastAsia" w:ascii="宋体" w:hAnsi="宋体" w:cs="MingLiU"/>
          <w:snapToGrid w:val="0"/>
          <w:kern w:val="0"/>
          <w:szCs w:val="21"/>
        </w:rPr>
        <w:t>4.1.1  投标文件的正本与副本密封见投标人须知前附表。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4.1.2  投标文件的封套上应写明的内容见投标人须知前附表。</w:t>
      </w:r>
    </w:p>
    <w:p>
      <w:pPr>
        <w:autoSpaceDE w:val="0"/>
        <w:autoSpaceDN w:val="0"/>
        <w:adjustRightInd w:val="0"/>
        <w:snapToGrid w:val="0"/>
        <w:spacing w:line="380" w:lineRule="exact"/>
        <w:ind w:left="13" w:leftChars="6" w:firstLine="344" w:firstLineChars="164"/>
        <w:jc w:val="left"/>
        <w:rPr>
          <w:rFonts w:ascii="宋体" w:hAnsi="宋体" w:cs="MingLiU"/>
          <w:snapToGrid w:val="0"/>
          <w:kern w:val="0"/>
          <w:szCs w:val="21"/>
        </w:rPr>
      </w:pPr>
      <w:r>
        <w:rPr>
          <w:rFonts w:ascii="宋体" w:hAnsi="宋体" w:cs="MingLiU"/>
          <w:snapToGrid w:val="0"/>
          <w:kern w:val="0"/>
          <w:szCs w:val="21"/>
        </w:rPr>
        <w:t xml:space="preserve">4.1.3  </w:t>
      </w:r>
      <w:r>
        <w:rPr>
          <w:rFonts w:hint="eastAsia" w:ascii="宋体" w:hAnsi="宋体" w:cs="MingLiU"/>
          <w:snapToGrid w:val="0"/>
          <w:kern w:val="0"/>
          <w:szCs w:val="21"/>
        </w:rPr>
        <w:t>未按本章第</w:t>
      </w:r>
      <w:r>
        <w:rPr>
          <w:rFonts w:ascii="宋体" w:hAnsi="宋体" w:cs="MingLiU"/>
          <w:snapToGrid w:val="0"/>
          <w:kern w:val="0"/>
          <w:szCs w:val="21"/>
        </w:rPr>
        <w:t xml:space="preserve"> 4.1.1 </w:t>
      </w:r>
      <w:r>
        <w:rPr>
          <w:rFonts w:hint="eastAsia" w:ascii="宋体" w:hAnsi="宋体" w:cs="MingLiU"/>
          <w:snapToGrid w:val="0"/>
          <w:kern w:val="0"/>
          <w:szCs w:val="21"/>
        </w:rPr>
        <w:t>项或第</w:t>
      </w:r>
      <w:r>
        <w:rPr>
          <w:rFonts w:ascii="宋体" w:hAnsi="宋体" w:cs="MingLiU"/>
          <w:snapToGrid w:val="0"/>
          <w:kern w:val="0"/>
          <w:szCs w:val="21"/>
        </w:rPr>
        <w:t xml:space="preserve"> 4.1.2 </w:t>
      </w:r>
      <w:r>
        <w:rPr>
          <w:rFonts w:hint="eastAsia" w:ascii="宋体" w:hAnsi="宋体" w:cs="MingLiU"/>
          <w:snapToGrid w:val="0"/>
          <w:kern w:val="0"/>
          <w:szCs w:val="21"/>
        </w:rPr>
        <w:t>项要求密封和加写标记的投标文件，比选人不予受理。</w:t>
      </w:r>
    </w:p>
    <w:p>
      <w:pPr>
        <w:autoSpaceDE w:val="0"/>
        <w:autoSpaceDN w:val="0"/>
        <w:adjustRightInd w:val="0"/>
        <w:snapToGrid w:val="0"/>
        <w:spacing w:line="380" w:lineRule="exact"/>
        <w:jc w:val="left"/>
        <w:rPr>
          <w:rFonts w:ascii="宋体" w:hAnsi="宋体"/>
          <w:b/>
          <w:snapToGrid w:val="0"/>
          <w:kern w:val="0"/>
        </w:rPr>
      </w:pPr>
      <w:bookmarkStart w:id="253" w:name="_Toc386029674"/>
      <w:bookmarkStart w:id="254" w:name="_Toc452058709"/>
      <w:bookmarkStart w:id="255" w:name="_Toc224103346"/>
      <w:bookmarkStart w:id="256" w:name="_Toc287607775"/>
      <w:bookmarkStart w:id="257" w:name="_Toc287620714"/>
      <w:bookmarkStart w:id="258" w:name="_Toc277082581"/>
      <w:bookmarkStart w:id="259" w:name="_Toc3430"/>
      <w:r>
        <w:rPr>
          <w:rFonts w:ascii="宋体" w:hAnsi="宋体"/>
          <w:b/>
          <w:snapToGrid w:val="0"/>
          <w:kern w:val="0"/>
        </w:rPr>
        <w:t xml:space="preserve">4.2  </w:t>
      </w:r>
      <w:r>
        <w:rPr>
          <w:rFonts w:hint="eastAsia" w:ascii="宋体" w:hAnsi="宋体"/>
          <w:b/>
          <w:snapToGrid w:val="0"/>
          <w:kern w:val="0"/>
        </w:rPr>
        <w:t>投标文件的递交</w:t>
      </w:r>
      <w:bookmarkEnd w:id="252"/>
      <w:bookmarkEnd w:id="253"/>
      <w:bookmarkEnd w:id="254"/>
      <w:bookmarkEnd w:id="255"/>
      <w:bookmarkEnd w:id="256"/>
      <w:bookmarkEnd w:id="257"/>
      <w:bookmarkEnd w:id="258"/>
      <w:bookmarkEnd w:id="259"/>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4.2.1  </w:t>
      </w:r>
      <w:r>
        <w:rPr>
          <w:rFonts w:hint="eastAsia" w:ascii="宋体" w:hAnsi="宋体" w:cs="MingLiU"/>
          <w:snapToGrid w:val="0"/>
          <w:kern w:val="0"/>
          <w:szCs w:val="21"/>
        </w:rPr>
        <w:t>投标人应在本章第</w:t>
      </w:r>
      <w:r>
        <w:rPr>
          <w:rFonts w:ascii="宋体" w:hAnsi="宋体"/>
          <w:snapToGrid w:val="0"/>
          <w:kern w:val="0"/>
          <w:szCs w:val="21"/>
        </w:rPr>
        <w:t xml:space="preserve"> 2.2.2 </w:t>
      </w:r>
      <w:r>
        <w:rPr>
          <w:rFonts w:hint="eastAsia" w:ascii="宋体" w:hAnsi="宋体" w:cs="MingLiU"/>
          <w:snapToGrid w:val="0"/>
          <w:kern w:val="0"/>
          <w:szCs w:val="21"/>
        </w:rPr>
        <w:t>项规定的投标截止时间前递交投标文件。</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4.2.2  </w:t>
      </w:r>
      <w:r>
        <w:rPr>
          <w:rFonts w:hint="eastAsia" w:ascii="宋体" w:hAnsi="宋体" w:cs="MingLiU"/>
          <w:snapToGrid w:val="0"/>
          <w:kern w:val="0"/>
          <w:szCs w:val="21"/>
        </w:rPr>
        <w:t>投标人递交投标文件的地点：见投标人须知前附表。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4.2.3  </w:t>
      </w:r>
      <w:r>
        <w:rPr>
          <w:rFonts w:hint="eastAsia" w:ascii="宋体" w:hAnsi="宋体" w:cs="MingLiU"/>
          <w:snapToGrid w:val="0"/>
          <w:kern w:val="0"/>
          <w:szCs w:val="21"/>
        </w:rPr>
        <w:t>除投标人须知前附表另有规定外，投标人所递交的投标文件不予退还。</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4.2.4  </w:t>
      </w:r>
      <w:r>
        <w:rPr>
          <w:rFonts w:hint="eastAsia" w:ascii="宋体" w:hAnsi="宋体" w:cs="宋体"/>
          <w:color w:val="auto"/>
          <w:szCs w:val="21"/>
          <w:lang w:val="en-US" w:eastAsia="zh-CN"/>
        </w:rPr>
        <w:t>比选</w:t>
      </w:r>
      <w:r>
        <w:rPr>
          <w:rFonts w:hint="eastAsia" w:ascii="宋体" w:hAnsi="宋体" w:cs="MingLiU"/>
          <w:snapToGrid w:val="0"/>
          <w:kern w:val="0"/>
          <w:szCs w:val="21"/>
        </w:rPr>
        <w:t>人收到投标文件后，向投标人出具签收凭证。</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4.2.5  </w:t>
      </w:r>
      <w:r>
        <w:rPr>
          <w:rFonts w:hint="eastAsia" w:ascii="宋体" w:hAnsi="宋体" w:cs="MingLiU"/>
          <w:snapToGrid w:val="0"/>
          <w:kern w:val="0"/>
          <w:szCs w:val="21"/>
        </w:rPr>
        <w:t>逾期送达的或者未送达指定地点的投标文件，比选人不予受理。</w:t>
      </w:r>
    </w:p>
    <w:p>
      <w:pPr>
        <w:autoSpaceDE w:val="0"/>
        <w:autoSpaceDN w:val="0"/>
        <w:adjustRightInd w:val="0"/>
        <w:snapToGrid w:val="0"/>
        <w:spacing w:line="380" w:lineRule="exact"/>
        <w:jc w:val="left"/>
        <w:rPr>
          <w:rFonts w:ascii="宋体" w:hAnsi="宋体"/>
          <w:b/>
          <w:snapToGrid w:val="0"/>
          <w:kern w:val="0"/>
        </w:rPr>
      </w:pPr>
      <w:bookmarkStart w:id="260" w:name="_Toc277082582"/>
      <w:bookmarkStart w:id="261" w:name="_Toc287607776"/>
      <w:bookmarkStart w:id="262" w:name="_Toc452058710"/>
      <w:bookmarkStart w:id="263" w:name="_Toc287620715"/>
      <w:bookmarkStart w:id="264" w:name="_Toc200513156"/>
      <w:bookmarkStart w:id="265" w:name="_Toc224103347"/>
      <w:bookmarkStart w:id="266" w:name="_Toc386029675"/>
      <w:bookmarkStart w:id="267" w:name="_Toc10962"/>
      <w:r>
        <w:rPr>
          <w:rFonts w:ascii="宋体" w:hAnsi="宋体"/>
          <w:b/>
          <w:snapToGrid w:val="0"/>
          <w:kern w:val="0"/>
        </w:rPr>
        <w:t xml:space="preserve">4.3  </w:t>
      </w:r>
      <w:r>
        <w:rPr>
          <w:rFonts w:hint="eastAsia" w:ascii="宋体" w:hAnsi="宋体"/>
          <w:b/>
          <w:snapToGrid w:val="0"/>
          <w:kern w:val="0"/>
        </w:rPr>
        <w:t>投标文件的修改与撤回</w:t>
      </w:r>
      <w:bookmarkEnd w:id="260"/>
      <w:bookmarkEnd w:id="261"/>
      <w:bookmarkEnd w:id="262"/>
      <w:bookmarkEnd w:id="263"/>
      <w:bookmarkEnd w:id="264"/>
      <w:bookmarkEnd w:id="265"/>
      <w:bookmarkEnd w:id="266"/>
      <w:bookmarkEnd w:id="267"/>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4.3.1  </w:t>
      </w:r>
      <w:r>
        <w:rPr>
          <w:rFonts w:hint="eastAsia" w:ascii="宋体" w:hAnsi="宋体" w:cs="MingLiU"/>
          <w:snapToGrid w:val="0"/>
          <w:kern w:val="0"/>
          <w:szCs w:val="21"/>
        </w:rPr>
        <w:t>在本章第</w:t>
      </w:r>
      <w:r>
        <w:rPr>
          <w:rFonts w:ascii="宋体" w:hAnsi="宋体"/>
          <w:snapToGrid w:val="0"/>
          <w:kern w:val="0"/>
          <w:szCs w:val="21"/>
        </w:rPr>
        <w:t>2.2.2</w:t>
      </w:r>
      <w:r>
        <w:rPr>
          <w:rFonts w:hint="eastAsia" w:ascii="宋体" w:hAnsi="宋体" w:cs="MingLiU"/>
          <w:snapToGrid w:val="0"/>
          <w:kern w:val="0"/>
          <w:szCs w:val="21"/>
        </w:rPr>
        <w:t>项规定的投标截止时间前，投标人可以修改或撤回已递交的投标文件，但应以书面形式通知比选人。</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4.3.2  </w:t>
      </w:r>
      <w:r>
        <w:rPr>
          <w:rFonts w:hint="eastAsia" w:ascii="宋体" w:hAnsi="宋体" w:cs="MingLiU"/>
          <w:snapToGrid w:val="0"/>
          <w:kern w:val="0"/>
          <w:szCs w:val="21"/>
        </w:rPr>
        <w:t>投标人修改或撤回已递交投标文件的书面通知应按照本章第</w:t>
      </w:r>
      <w:r>
        <w:rPr>
          <w:rFonts w:ascii="宋体" w:hAnsi="宋体"/>
          <w:snapToGrid w:val="0"/>
          <w:kern w:val="0"/>
          <w:szCs w:val="21"/>
        </w:rPr>
        <w:t>3.7.3</w:t>
      </w:r>
      <w:r>
        <w:rPr>
          <w:rFonts w:hint="eastAsia" w:ascii="宋体" w:hAnsi="宋体" w:cs="MingLiU"/>
          <w:snapToGrid w:val="0"/>
          <w:kern w:val="0"/>
          <w:szCs w:val="21"/>
        </w:rPr>
        <w:t>项的要求签字或盖章。比选人收到书面通知后，向投标人出具签收凭证。</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4.3.3  </w:t>
      </w:r>
      <w:r>
        <w:rPr>
          <w:rFonts w:hint="eastAsia" w:ascii="宋体" w:hAnsi="宋体" w:cs="MingLiU"/>
          <w:snapToGrid w:val="0"/>
          <w:kern w:val="0"/>
          <w:szCs w:val="21"/>
        </w:rPr>
        <w:t>修改的内容为投标文件的组成部分。修改的投标文件应按照本章第</w:t>
      </w:r>
      <w:r>
        <w:rPr>
          <w:rFonts w:ascii="宋体" w:hAnsi="宋体"/>
          <w:snapToGrid w:val="0"/>
          <w:kern w:val="0"/>
          <w:szCs w:val="21"/>
        </w:rPr>
        <w:t>3</w:t>
      </w:r>
      <w:r>
        <w:rPr>
          <w:rFonts w:hint="eastAsia" w:ascii="宋体" w:hAnsi="宋体" w:cs="MingLiU"/>
          <w:snapToGrid w:val="0"/>
          <w:kern w:val="0"/>
          <w:szCs w:val="21"/>
        </w:rPr>
        <w:t>条、第</w:t>
      </w:r>
      <w:r>
        <w:rPr>
          <w:rFonts w:hint="eastAsia" w:ascii="宋体" w:hAnsi="宋体"/>
          <w:snapToGrid w:val="0"/>
          <w:kern w:val="0"/>
          <w:szCs w:val="21"/>
        </w:rPr>
        <w:t>4</w:t>
      </w:r>
      <w:r>
        <w:rPr>
          <w:rFonts w:hint="eastAsia" w:ascii="宋体" w:hAnsi="宋体" w:cs="MingLiU"/>
          <w:snapToGrid w:val="0"/>
          <w:kern w:val="0"/>
          <w:szCs w:val="21"/>
        </w:rPr>
        <w:t>条规定进行编制、密封、标记和递交，并标明“修改”字样。</w:t>
      </w:r>
    </w:p>
    <w:p>
      <w:pPr>
        <w:autoSpaceDE w:val="0"/>
        <w:autoSpaceDN w:val="0"/>
        <w:adjustRightInd w:val="0"/>
        <w:snapToGrid w:val="0"/>
        <w:spacing w:line="380" w:lineRule="exact"/>
        <w:jc w:val="left"/>
        <w:rPr>
          <w:rFonts w:ascii="宋体" w:hAnsi="宋体"/>
          <w:b/>
          <w:snapToGrid w:val="0"/>
          <w:kern w:val="0"/>
        </w:rPr>
      </w:pPr>
      <w:bookmarkStart w:id="268" w:name="_Toc386029676"/>
      <w:bookmarkStart w:id="269" w:name="_Toc452058711"/>
      <w:bookmarkStart w:id="270" w:name="_Toc4890"/>
      <w:bookmarkStart w:id="271" w:name="_Toc200513157"/>
      <w:bookmarkStart w:id="272" w:name="_Toc224103348"/>
      <w:bookmarkStart w:id="273" w:name="_Toc287607777"/>
      <w:bookmarkStart w:id="274" w:name="_Toc277082583"/>
      <w:bookmarkStart w:id="275" w:name="_Toc31180"/>
      <w:r>
        <w:rPr>
          <w:rFonts w:ascii="宋体" w:hAnsi="宋体"/>
          <w:b/>
          <w:snapToGrid w:val="0"/>
          <w:kern w:val="0"/>
        </w:rPr>
        <w:t xml:space="preserve">5.  </w:t>
      </w:r>
      <w:r>
        <w:rPr>
          <w:rFonts w:hint="eastAsia" w:ascii="宋体" w:hAnsi="宋体"/>
          <w:b/>
          <w:snapToGrid w:val="0"/>
          <w:kern w:val="0"/>
        </w:rPr>
        <w:t>开标</w:t>
      </w:r>
      <w:bookmarkEnd w:id="268"/>
      <w:bookmarkEnd w:id="269"/>
      <w:bookmarkEnd w:id="270"/>
      <w:bookmarkEnd w:id="271"/>
      <w:bookmarkEnd w:id="272"/>
      <w:bookmarkEnd w:id="273"/>
      <w:bookmarkEnd w:id="274"/>
      <w:bookmarkEnd w:id="275"/>
    </w:p>
    <w:p>
      <w:pPr>
        <w:autoSpaceDE w:val="0"/>
        <w:autoSpaceDN w:val="0"/>
        <w:adjustRightInd w:val="0"/>
        <w:snapToGrid w:val="0"/>
        <w:spacing w:line="380" w:lineRule="exact"/>
        <w:jc w:val="left"/>
        <w:rPr>
          <w:rFonts w:ascii="宋体" w:hAnsi="宋体"/>
          <w:b/>
          <w:snapToGrid w:val="0"/>
          <w:kern w:val="0"/>
        </w:rPr>
      </w:pPr>
      <w:bookmarkStart w:id="276" w:name="_Toc3212"/>
      <w:bookmarkStart w:id="277" w:name="_Toc386029677"/>
      <w:bookmarkStart w:id="278" w:name="_Toc277082584"/>
      <w:bookmarkStart w:id="279" w:name="_Toc200513158"/>
      <w:bookmarkStart w:id="280" w:name="_Toc287607778"/>
      <w:bookmarkStart w:id="281" w:name="_Toc452058712"/>
      <w:bookmarkStart w:id="282" w:name="_Toc287620717"/>
      <w:bookmarkStart w:id="283" w:name="_Toc224103349"/>
      <w:r>
        <w:rPr>
          <w:rFonts w:hint="eastAsia" w:ascii="宋体" w:hAnsi="宋体"/>
          <w:b/>
          <w:snapToGrid w:val="0"/>
          <w:kern w:val="0"/>
        </w:rPr>
        <w:t>5.1  开标时间和地点</w:t>
      </w:r>
      <w:bookmarkEnd w:id="276"/>
      <w:bookmarkEnd w:id="277"/>
      <w:bookmarkEnd w:id="278"/>
      <w:bookmarkEnd w:id="279"/>
      <w:bookmarkEnd w:id="280"/>
      <w:bookmarkEnd w:id="281"/>
      <w:bookmarkEnd w:id="282"/>
      <w:bookmarkEnd w:id="283"/>
    </w:p>
    <w:p>
      <w:pPr>
        <w:autoSpaceDE w:val="0"/>
        <w:autoSpaceDN w:val="0"/>
        <w:adjustRightInd w:val="0"/>
        <w:snapToGrid w:val="0"/>
        <w:spacing w:line="380" w:lineRule="exact"/>
        <w:ind w:firstLine="420"/>
        <w:jc w:val="left"/>
        <w:rPr>
          <w:rFonts w:ascii="宋体" w:hAnsi="宋体" w:cs="MingLiU"/>
          <w:snapToGrid w:val="0"/>
          <w:kern w:val="0"/>
          <w:szCs w:val="21"/>
        </w:rPr>
      </w:pPr>
      <w:bookmarkStart w:id="284" w:name="_Toc224103350"/>
      <w:bookmarkStart w:id="285" w:name="_Toc287607779"/>
      <w:bookmarkStart w:id="286" w:name="_Toc200513159"/>
      <w:bookmarkStart w:id="287" w:name="_Toc277082585"/>
      <w:bookmarkStart w:id="288" w:name="_Toc287620718"/>
      <w:bookmarkStart w:id="289" w:name="_Toc386029678"/>
      <w:bookmarkStart w:id="290" w:name="_Toc28038"/>
      <w:r>
        <w:rPr>
          <w:rFonts w:hint="eastAsia" w:ascii="宋体" w:hAnsi="宋体" w:cs="宋体"/>
          <w:color w:val="auto"/>
          <w:szCs w:val="21"/>
          <w:lang w:val="en-US" w:eastAsia="zh-CN"/>
        </w:rPr>
        <w:t>比选</w:t>
      </w:r>
      <w:r>
        <w:rPr>
          <w:rFonts w:hint="eastAsia" w:ascii="宋体" w:hAnsi="宋体" w:cs="MingLiU"/>
          <w:snapToGrid w:val="0"/>
          <w:kern w:val="0"/>
          <w:szCs w:val="21"/>
        </w:rPr>
        <w:t>人在本章第 2.2.2 项规定的投标截止时间（开标时间）和投标人须知前附表规定的地点公开开标。</w:t>
      </w:r>
    </w:p>
    <w:p>
      <w:pPr>
        <w:autoSpaceDE w:val="0"/>
        <w:autoSpaceDN w:val="0"/>
        <w:adjustRightInd w:val="0"/>
        <w:snapToGrid w:val="0"/>
        <w:spacing w:line="380" w:lineRule="exact"/>
        <w:jc w:val="left"/>
        <w:rPr>
          <w:rFonts w:ascii="宋体" w:hAnsi="宋体"/>
          <w:b/>
          <w:snapToGrid w:val="0"/>
          <w:kern w:val="0"/>
        </w:rPr>
      </w:pPr>
      <w:bookmarkStart w:id="291" w:name="_Toc452058713"/>
      <w:r>
        <w:rPr>
          <w:rFonts w:ascii="宋体" w:hAnsi="宋体"/>
          <w:b/>
          <w:snapToGrid w:val="0"/>
          <w:kern w:val="0"/>
        </w:rPr>
        <w:t xml:space="preserve">5.2  </w:t>
      </w:r>
      <w:r>
        <w:rPr>
          <w:rFonts w:hint="eastAsia" w:ascii="宋体" w:hAnsi="宋体"/>
          <w:b/>
          <w:snapToGrid w:val="0"/>
          <w:kern w:val="0"/>
        </w:rPr>
        <w:t>开标程序</w:t>
      </w:r>
      <w:bookmarkEnd w:id="284"/>
      <w:bookmarkEnd w:id="285"/>
      <w:bookmarkEnd w:id="286"/>
      <w:bookmarkEnd w:id="287"/>
      <w:bookmarkEnd w:id="288"/>
      <w:bookmarkEnd w:id="291"/>
    </w:p>
    <w:p>
      <w:pPr>
        <w:autoSpaceDE w:val="0"/>
        <w:autoSpaceDN w:val="0"/>
        <w:adjustRightInd w:val="0"/>
        <w:snapToGrid w:val="0"/>
        <w:spacing w:line="380" w:lineRule="exact"/>
        <w:ind w:firstLine="420"/>
        <w:rPr>
          <w:rFonts w:ascii="宋体" w:hAnsi="宋体"/>
          <w:snapToGrid w:val="0"/>
          <w:kern w:val="0"/>
          <w:szCs w:val="21"/>
        </w:rPr>
      </w:pPr>
      <w:r>
        <w:rPr>
          <w:rFonts w:hint="eastAsia" w:ascii="宋体" w:hAnsi="宋体"/>
          <w:snapToGrid w:val="0"/>
          <w:kern w:val="0"/>
          <w:szCs w:val="21"/>
        </w:rPr>
        <w:t>见投标人须知前附表</w:t>
      </w:r>
      <w:bookmarkEnd w:id="289"/>
      <w:bookmarkEnd w:id="290"/>
      <w:r>
        <w:rPr>
          <w:rFonts w:hint="eastAsia" w:ascii="宋体" w:hAnsi="宋体"/>
          <w:snapToGrid w:val="0"/>
          <w:kern w:val="0"/>
          <w:szCs w:val="21"/>
        </w:rPr>
        <w:t>。</w:t>
      </w:r>
    </w:p>
    <w:p>
      <w:pPr>
        <w:autoSpaceDE w:val="0"/>
        <w:autoSpaceDN w:val="0"/>
        <w:adjustRightInd w:val="0"/>
        <w:snapToGrid w:val="0"/>
        <w:spacing w:line="380" w:lineRule="exact"/>
        <w:jc w:val="left"/>
        <w:rPr>
          <w:rFonts w:ascii="宋体" w:hAnsi="宋体"/>
          <w:b/>
          <w:snapToGrid w:val="0"/>
          <w:kern w:val="0"/>
        </w:rPr>
      </w:pPr>
      <w:bookmarkStart w:id="292" w:name="_Toc200513160"/>
      <w:bookmarkStart w:id="293" w:name="_Toc452058714"/>
      <w:bookmarkStart w:id="294" w:name="_Toc224103351"/>
      <w:bookmarkStart w:id="295" w:name="_Toc287607780"/>
      <w:bookmarkStart w:id="296" w:name="_Toc386029679"/>
      <w:bookmarkStart w:id="297" w:name="_Toc277082586"/>
      <w:bookmarkStart w:id="298" w:name="_Toc30237"/>
      <w:bookmarkStart w:id="299" w:name="_Toc3979"/>
      <w:r>
        <w:rPr>
          <w:rFonts w:ascii="宋体" w:hAnsi="宋体"/>
          <w:b/>
          <w:snapToGrid w:val="0"/>
          <w:kern w:val="0"/>
        </w:rPr>
        <w:t xml:space="preserve">6.  </w:t>
      </w:r>
      <w:r>
        <w:rPr>
          <w:rFonts w:hint="eastAsia" w:ascii="宋体" w:hAnsi="宋体"/>
          <w:b/>
          <w:snapToGrid w:val="0"/>
          <w:kern w:val="0"/>
        </w:rPr>
        <w:t>评标</w:t>
      </w:r>
      <w:bookmarkEnd w:id="292"/>
      <w:bookmarkEnd w:id="293"/>
      <w:bookmarkEnd w:id="294"/>
      <w:bookmarkEnd w:id="295"/>
      <w:bookmarkEnd w:id="296"/>
      <w:bookmarkEnd w:id="297"/>
      <w:bookmarkEnd w:id="298"/>
      <w:bookmarkEnd w:id="299"/>
    </w:p>
    <w:p>
      <w:pPr>
        <w:autoSpaceDE w:val="0"/>
        <w:autoSpaceDN w:val="0"/>
        <w:adjustRightInd w:val="0"/>
        <w:snapToGrid w:val="0"/>
        <w:spacing w:line="380" w:lineRule="exact"/>
        <w:jc w:val="left"/>
        <w:rPr>
          <w:rFonts w:ascii="宋体" w:hAnsi="宋体"/>
          <w:b/>
          <w:snapToGrid w:val="0"/>
          <w:kern w:val="0"/>
        </w:rPr>
      </w:pPr>
      <w:bookmarkStart w:id="300" w:name="_Toc224103352"/>
      <w:bookmarkStart w:id="301" w:name="_Toc24437"/>
      <w:bookmarkStart w:id="302" w:name="_Toc277082587"/>
      <w:bookmarkStart w:id="303" w:name="_Toc287607781"/>
      <w:bookmarkStart w:id="304" w:name="_Toc287620720"/>
      <w:bookmarkStart w:id="305" w:name="_Toc200513161"/>
      <w:bookmarkStart w:id="306" w:name="_Toc452058715"/>
      <w:bookmarkStart w:id="307" w:name="_Toc386029680"/>
      <w:r>
        <w:rPr>
          <w:rFonts w:ascii="宋体" w:hAnsi="宋体"/>
          <w:b/>
          <w:snapToGrid w:val="0"/>
          <w:kern w:val="0"/>
        </w:rPr>
        <w:t xml:space="preserve">6.1  </w:t>
      </w:r>
      <w:r>
        <w:rPr>
          <w:rFonts w:hint="eastAsia" w:ascii="宋体" w:hAnsi="宋体"/>
          <w:b/>
          <w:snapToGrid w:val="0"/>
          <w:kern w:val="0"/>
        </w:rPr>
        <w:t>评标委员会</w:t>
      </w:r>
      <w:bookmarkEnd w:id="300"/>
      <w:bookmarkEnd w:id="301"/>
      <w:bookmarkEnd w:id="302"/>
      <w:bookmarkEnd w:id="303"/>
      <w:bookmarkEnd w:id="304"/>
      <w:bookmarkEnd w:id="305"/>
      <w:bookmarkEnd w:id="306"/>
      <w:bookmarkEnd w:id="307"/>
    </w:p>
    <w:p>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snapToGrid w:val="0"/>
          <w:kern w:val="0"/>
          <w:szCs w:val="21"/>
        </w:rPr>
        <w:t xml:space="preserve">6.1.1  </w:t>
      </w:r>
      <w:r>
        <w:rPr>
          <w:rFonts w:hint="eastAsia" w:ascii="宋体" w:hAnsi="宋体" w:cs="MingLiU"/>
          <w:snapToGrid w:val="0"/>
          <w:kern w:val="0"/>
          <w:szCs w:val="21"/>
        </w:rPr>
        <w:t>评标由比选人依法组建的评标委员会负责。评标委员会由有关技术、经济等方面的专家组成。评标委员会成员人数以及技术、经济等方面专家的确定方式见投标人须知前附表。</w:t>
      </w:r>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ascii="宋体" w:hAnsi="宋体"/>
          <w:snapToGrid w:val="0"/>
          <w:kern w:val="0"/>
          <w:szCs w:val="21"/>
        </w:rPr>
        <w:t xml:space="preserve">6.1.2  </w:t>
      </w:r>
      <w:r>
        <w:rPr>
          <w:rFonts w:hint="eastAsia" w:ascii="宋体" w:hAnsi="宋体" w:cs="MingLiU"/>
          <w:snapToGrid w:val="0"/>
          <w:kern w:val="0"/>
          <w:szCs w:val="21"/>
        </w:rPr>
        <w:t>评标委员会成员有下列情形之一的，应当回避：</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1</w:t>
      </w:r>
      <w:r>
        <w:rPr>
          <w:rFonts w:hint="eastAsia" w:ascii="宋体" w:hAnsi="宋体" w:cs="MingLiU"/>
          <w:snapToGrid w:val="0"/>
          <w:kern w:val="0"/>
          <w:szCs w:val="21"/>
        </w:rPr>
        <w:t>）比选人（比选人代表除外）或投标人的在职员工及主要负责人的近亲属；</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2</w:t>
      </w:r>
      <w:r>
        <w:rPr>
          <w:rFonts w:hint="eastAsia" w:ascii="宋体" w:hAnsi="宋体" w:cs="MingLiU"/>
          <w:snapToGrid w:val="0"/>
          <w:kern w:val="0"/>
          <w:szCs w:val="21"/>
        </w:rPr>
        <w:t>）项目的主管部门或者行政监督部门的人员；</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3</w:t>
      </w:r>
      <w:r>
        <w:rPr>
          <w:rFonts w:hint="eastAsia" w:ascii="宋体" w:hAnsi="宋体" w:cs="MingLiU"/>
          <w:snapToGrid w:val="0"/>
          <w:kern w:val="0"/>
          <w:szCs w:val="21"/>
        </w:rPr>
        <w:t>）与投标人有利害关系，可能影响对投标公正评审的；</w:t>
      </w:r>
    </w:p>
    <w:p>
      <w:pPr>
        <w:autoSpaceDE w:val="0"/>
        <w:autoSpaceDN w:val="0"/>
        <w:adjustRightInd w:val="0"/>
        <w:snapToGrid w:val="0"/>
        <w:spacing w:line="380" w:lineRule="exact"/>
        <w:ind w:firstLine="363" w:firstLineChars="173"/>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4</w:t>
      </w:r>
      <w:r>
        <w:rPr>
          <w:rFonts w:hint="eastAsia" w:ascii="宋体" w:hAnsi="宋体" w:cs="MingLiU"/>
          <w:snapToGrid w:val="0"/>
          <w:kern w:val="0"/>
          <w:szCs w:val="21"/>
        </w:rPr>
        <w:t>）曾因在招标、评标以及其他与招标投标有关活动中从事违法行为而受过行政处罚或刑事处罚的。</w:t>
      </w:r>
    </w:p>
    <w:p>
      <w:pPr>
        <w:autoSpaceDE w:val="0"/>
        <w:autoSpaceDN w:val="0"/>
        <w:adjustRightInd w:val="0"/>
        <w:snapToGrid w:val="0"/>
        <w:spacing w:line="380" w:lineRule="exact"/>
        <w:jc w:val="left"/>
        <w:rPr>
          <w:rFonts w:ascii="宋体" w:hAnsi="宋体"/>
          <w:b/>
          <w:snapToGrid w:val="0"/>
          <w:kern w:val="0"/>
        </w:rPr>
      </w:pPr>
      <w:bookmarkStart w:id="308" w:name="_Toc18690"/>
      <w:bookmarkStart w:id="309" w:name="_Toc277082588"/>
      <w:bookmarkStart w:id="310" w:name="_Toc200513162"/>
      <w:bookmarkStart w:id="311" w:name="_Toc224103353"/>
      <w:bookmarkStart w:id="312" w:name="_Toc287620721"/>
      <w:bookmarkStart w:id="313" w:name="_Toc452058716"/>
      <w:bookmarkStart w:id="314" w:name="_Toc287607782"/>
      <w:bookmarkStart w:id="315" w:name="_Toc386029681"/>
      <w:r>
        <w:rPr>
          <w:rFonts w:ascii="宋体" w:hAnsi="宋体"/>
          <w:b/>
          <w:snapToGrid w:val="0"/>
          <w:kern w:val="0"/>
        </w:rPr>
        <w:t xml:space="preserve">6.2  </w:t>
      </w:r>
      <w:r>
        <w:rPr>
          <w:rFonts w:hint="eastAsia" w:ascii="宋体" w:hAnsi="宋体"/>
          <w:b/>
          <w:snapToGrid w:val="0"/>
          <w:kern w:val="0"/>
        </w:rPr>
        <w:t>评标原则</w:t>
      </w:r>
      <w:bookmarkEnd w:id="308"/>
      <w:bookmarkEnd w:id="309"/>
      <w:bookmarkEnd w:id="310"/>
      <w:bookmarkEnd w:id="311"/>
      <w:bookmarkEnd w:id="312"/>
      <w:bookmarkEnd w:id="313"/>
      <w:bookmarkEnd w:id="314"/>
      <w:bookmarkEnd w:id="315"/>
    </w:p>
    <w:p>
      <w:pPr>
        <w:autoSpaceDE w:val="0"/>
        <w:autoSpaceDN w:val="0"/>
        <w:adjustRightInd w:val="0"/>
        <w:snapToGrid w:val="0"/>
        <w:spacing w:line="380" w:lineRule="exact"/>
        <w:jc w:val="left"/>
        <w:rPr>
          <w:rFonts w:ascii="宋体" w:hAnsi="宋体" w:cs="MingLiU"/>
          <w:snapToGrid w:val="0"/>
          <w:kern w:val="0"/>
          <w:szCs w:val="21"/>
        </w:rPr>
      </w:pPr>
      <w:r>
        <w:rPr>
          <w:rFonts w:hint="eastAsia" w:ascii="宋体" w:hAnsi="宋体" w:cs="MingLiU"/>
          <w:snapToGrid w:val="0"/>
          <w:kern w:val="0"/>
          <w:szCs w:val="21"/>
        </w:rPr>
        <w:t xml:space="preserve">    评标活动遵循公平、公正、科学和择优的原则。</w:t>
      </w:r>
    </w:p>
    <w:p>
      <w:pPr>
        <w:autoSpaceDE w:val="0"/>
        <w:autoSpaceDN w:val="0"/>
        <w:adjustRightInd w:val="0"/>
        <w:snapToGrid w:val="0"/>
        <w:spacing w:line="380" w:lineRule="exact"/>
        <w:jc w:val="left"/>
        <w:rPr>
          <w:rFonts w:ascii="宋体" w:hAnsi="宋体"/>
          <w:b/>
          <w:snapToGrid w:val="0"/>
          <w:kern w:val="0"/>
        </w:rPr>
      </w:pPr>
      <w:bookmarkStart w:id="316" w:name="_Toc200513163"/>
      <w:bookmarkStart w:id="317" w:name="_Toc386029682"/>
      <w:bookmarkStart w:id="318" w:name="_Toc452058717"/>
      <w:bookmarkStart w:id="319" w:name="_Toc277082589"/>
      <w:bookmarkStart w:id="320" w:name="_Toc224103354"/>
      <w:bookmarkStart w:id="321" w:name="_Toc287620722"/>
      <w:bookmarkStart w:id="322" w:name="_Toc287607783"/>
      <w:bookmarkStart w:id="323" w:name="_Toc20177"/>
      <w:r>
        <w:rPr>
          <w:rFonts w:ascii="宋体" w:hAnsi="宋体"/>
          <w:b/>
          <w:snapToGrid w:val="0"/>
          <w:kern w:val="0"/>
        </w:rPr>
        <w:t xml:space="preserve">6.3  </w:t>
      </w:r>
      <w:r>
        <w:rPr>
          <w:rFonts w:hint="eastAsia" w:ascii="宋体" w:hAnsi="宋体"/>
          <w:b/>
          <w:snapToGrid w:val="0"/>
          <w:kern w:val="0"/>
        </w:rPr>
        <w:t>评标</w:t>
      </w:r>
      <w:bookmarkEnd w:id="316"/>
      <w:bookmarkEnd w:id="317"/>
      <w:bookmarkEnd w:id="318"/>
      <w:bookmarkEnd w:id="319"/>
      <w:bookmarkEnd w:id="320"/>
      <w:bookmarkEnd w:id="321"/>
      <w:bookmarkEnd w:id="322"/>
      <w:bookmarkEnd w:id="323"/>
    </w:p>
    <w:p>
      <w:pPr>
        <w:autoSpaceDE w:val="0"/>
        <w:autoSpaceDN w:val="0"/>
        <w:adjustRightInd w:val="0"/>
        <w:snapToGrid w:val="0"/>
        <w:spacing w:line="380" w:lineRule="exact"/>
        <w:ind w:firstLine="420"/>
        <w:jc w:val="left"/>
        <w:rPr>
          <w:rFonts w:ascii="宋体" w:hAnsi="宋体"/>
          <w:snapToGrid w:val="0"/>
          <w:kern w:val="0"/>
        </w:rPr>
      </w:pPr>
      <w:r>
        <w:rPr>
          <w:rFonts w:hint="eastAsia" w:ascii="宋体" w:hAnsi="宋体"/>
          <w:snapToGrid w:val="0"/>
          <w:kern w:val="0"/>
        </w:rPr>
        <w:t>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80" w:lineRule="exact"/>
        <w:jc w:val="left"/>
        <w:rPr>
          <w:rFonts w:ascii="宋体" w:hAnsi="宋体"/>
          <w:b/>
          <w:snapToGrid w:val="0"/>
          <w:kern w:val="0"/>
        </w:rPr>
      </w:pPr>
      <w:bookmarkStart w:id="324" w:name="_Toc200513164"/>
      <w:bookmarkStart w:id="325" w:name="_Toc277082590"/>
      <w:bookmarkStart w:id="326" w:name="_Toc26653"/>
      <w:bookmarkStart w:id="327" w:name="_Toc287607784"/>
      <w:bookmarkStart w:id="328" w:name="_Toc224103355"/>
      <w:bookmarkStart w:id="329" w:name="_Toc452058718"/>
      <w:bookmarkStart w:id="330" w:name="_Toc386029683"/>
      <w:bookmarkStart w:id="331" w:name="_Toc7278"/>
      <w:r>
        <w:rPr>
          <w:rFonts w:ascii="宋体" w:hAnsi="宋体"/>
          <w:b/>
          <w:snapToGrid w:val="0"/>
          <w:kern w:val="0"/>
        </w:rPr>
        <w:t xml:space="preserve">7.  </w:t>
      </w:r>
      <w:r>
        <w:rPr>
          <w:rFonts w:hint="eastAsia" w:ascii="宋体" w:hAnsi="宋体"/>
          <w:b/>
          <w:snapToGrid w:val="0"/>
          <w:kern w:val="0"/>
        </w:rPr>
        <w:t>合同授予</w:t>
      </w:r>
      <w:bookmarkEnd w:id="324"/>
      <w:bookmarkEnd w:id="325"/>
      <w:bookmarkEnd w:id="326"/>
      <w:bookmarkEnd w:id="327"/>
      <w:bookmarkEnd w:id="328"/>
      <w:bookmarkEnd w:id="329"/>
      <w:bookmarkEnd w:id="330"/>
      <w:bookmarkEnd w:id="331"/>
    </w:p>
    <w:p>
      <w:pPr>
        <w:autoSpaceDE w:val="0"/>
        <w:autoSpaceDN w:val="0"/>
        <w:adjustRightInd w:val="0"/>
        <w:snapToGrid w:val="0"/>
        <w:spacing w:line="380" w:lineRule="exact"/>
        <w:jc w:val="left"/>
        <w:rPr>
          <w:rFonts w:ascii="宋体" w:hAnsi="宋体"/>
          <w:b/>
          <w:snapToGrid w:val="0"/>
          <w:kern w:val="0"/>
        </w:rPr>
      </w:pPr>
      <w:bookmarkStart w:id="332" w:name="_Toc287607785"/>
      <w:bookmarkStart w:id="333" w:name="_Toc452058719"/>
      <w:bookmarkStart w:id="334" w:name="_Toc386029684"/>
      <w:bookmarkStart w:id="335" w:name="_Toc25382"/>
      <w:bookmarkStart w:id="336" w:name="_Toc287620724"/>
      <w:bookmarkStart w:id="337" w:name="_Toc224103356"/>
      <w:bookmarkStart w:id="338" w:name="_Toc200513165"/>
      <w:bookmarkStart w:id="339" w:name="_Toc277082591"/>
      <w:r>
        <w:rPr>
          <w:rFonts w:ascii="宋体" w:hAnsi="宋体"/>
          <w:b/>
          <w:snapToGrid w:val="0"/>
          <w:kern w:val="0"/>
        </w:rPr>
        <w:t xml:space="preserve">7.1  </w:t>
      </w:r>
      <w:r>
        <w:rPr>
          <w:rFonts w:hint="eastAsia" w:ascii="宋体" w:hAnsi="宋体"/>
          <w:b/>
          <w:snapToGrid w:val="0"/>
          <w:kern w:val="0"/>
        </w:rPr>
        <w:t>定标方式</w:t>
      </w:r>
      <w:bookmarkEnd w:id="332"/>
      <w:bookmarkEnd w:id="333"/>
      <w:bookmarkEnd w:id="334"/>
      <w:bookmarkEnd w:id="335"/>
      <w:bookmarkEnd w:id="336"/>
      <w:bookmarkEnd w:id="337"/>
      <w:bookmarkEnd w:id="338"/>
      <w:bookmarkEnd w:id="339"/>
    </w:p>
    <w:p>
      <w:pPr>
        <w:autoSpaceDE w:val="0"/>
        <w:autoSpaceDN w:val="0"/>
        <w:adjustRightInd w:val="0"/>
        <w:snapToGrid w:val="0"/>
        <w:spacing w:line="380" w:lineRule="exact"/>
        <w:ind w:firstLine="420" w:firstLineChars="200"/>
        <w:jc w:val="left"/>
        <w:rPr>
          <w:rFonts w:ascii="宋体" w:hAnsi="宋体"/>
          <w:szCs w:val="21"/>
        </w:rPr>
      </w:pPr>
      <w:bookmarkStart w:id="340" w:name="_Toc23110"/>
      <w:bookmarkStart w:id="341" w:name="_Toc200513166"/>
      <w:bookmarkStart w:id="342" w:name="_Toc386029685"/>
      <w:bookmarkStart w:id="343" w:name="_Toc287620725"/>
      <w:bookmarkStart w:id="344" w:name="_Toc277082592"/>
      <w:bookmarkStart w:id="345" w:name="_Toc287607786"/>
      <w:bookmarkStart w:id="346" w:name="_Toc224103357"/>
      <w:r>
        <w:rPr>
          <w:rFonts w:hint="eastAsia" w:ascii="宋体" w:hAnsi="宋体"/>
          <w:szCs w:val="21"/>
        </w:rPr>
        <w:t>7.1.1 除投标人须知前附表规定评标委员会直接确定中标人外，比选人依据评标委员会推荐的中标候选人确定中标人，评标委员会推荐中标候选人的人数见投标人须知前附表。</w:t>
      </w:r>
    </w:p>
    <w:p>
      <w:pPr>
        <w:autoSpaceDE w:val="0"/>
        <w:autoSpaceDN w:val="0"/>
        <w:adjustRightInd w:val="0"/>
        <w:snapToGrid w:val="0"/>
        <w:spacing w:line="380" w:lineRule="exact"/>
        <w:ind w:firstLine="420" w:firstLineChars="200"/>
        <w:jc w:val="left"/>
        <w:rPr>
          <w:rFonts w:ascii="宋体" w:hAnsi="宋体"/>
          <w:szCs w:val="21"/>
        </w:rPr>
      </w:pPr>
      <w:r>
        <w:rPr>
          <w:rFonts w:hint="eastAsia" w:ascii="宋体" w:hAnsi="宋体"/>
          <w:szCs w:val="21"/>
        </w:rPr>
        <w:t>7.1.2 比选人应当确定排名第一的中标候选人为中标人。排名第一的中标候选人放弃中标、因不可抗力不能履行合同、不按照</w:t>
      </w:r>
      <w:r>
        <w:rPr>
          <w:rFonts w:hint="eastAsia" w:ascii="宋体" w:hAnsi="宋体" w:cs="宋体"/>
          <w:color w:val="auto"/>
          <w:szCs w:val="21"/>
          <w:lang w:val="en-US" w:eastAsia="zh-CN"/>
        </w:rPr>
        <w:t>比选</w:t>
      </w:r>
      <w:r>
        <w:rPr>
          <w:rFonts w:hint="eastAsia" w:ascii="宋体" w:hAnsi="宋体"/>
          <w:szCs w:val="21"/>
        </w:rPr>
        <w:t>文件要求提交履约保证金，或者被查实存在影响中标结果的违法行为等情形，不符合中标条件的，</w:t>
      </w:r>
      <w:r>
        <w:rPr>
          <w:rFonts w:hint="eastAsia" w:ascii="宋体" w:hAnsi="宋体" w:cs="MingLiU"/>
          <w:snapToGrid w:val="0"/>
          <w:kern w:val="0"/>
          <w:szCs w:val="21"/>
        </w:rPr>
        <w:t>比选</w:t>
      </w:r>
      <w:r>
        <w:rPr>
          <w:rFonts w:hint="eastAsia" w:ascii="宋体" w:hAnsi="宋体"/>
          <w:szCs w:val="21"/>
        </w:rPr>
        <w:t>人可以按照评标委员会提出的中标候选人名单排序依次确定其他中标候选人为中标人，</w:t>
      </w:r>
      <w:r>
        <w:rPr>
          <w:rFonts w:hint="eastAsia" w:ascii="宋体" w:hAnsi="宋体"/>
          <w:b/>
          <w:szCs w:val="21"/>
        </w:rPr>
        <w:t>也可以重新比选。</w:t>
      </w:r>
      <w:r>
        <w:rPr>
          <w:rFonts w:hint="eastAsia" w:ascii="宋体" w:hAnsi="宋体"/>
          <w:szCs w:val="21"/>
        </w:rPr>
        <w:t>排名第一的中标候选人放弃中标后，排名第二或第三的中标候选人按次序确定为中标人的，其投标报价高于第一中标候选人投标报价的，须以第一中标候选人的投标价格为中标价格，其投标价格低于第一中标候选人投标报价的，以其实际投标价格为中标价格。</w:t>
      </w:r>
    </w:p>
    <w:bookmarkEnd w:id="340"/>
    <w:bookmarkEnd w:id="341"/>
    <w:bookmarkEnd w:id="342"/>
    <w:bookmarkEnd w:id="343"/>
    <w:bookmarkEnd w:id="344"/>
    <w:bookmarkEnd w:id="345"/>
    <w:bookmarkEnd w:id="346"/>
    <w:p>
      <w:pPr>
        <w:autoSpaceDE w:val="0"/>
        <w:autoSpaceDN w:val="0"/>
        <w:adjustRightInd w:val="0"/>
        <w:snapToGrid w:val="0"/>
        <w:spacing w:line="380" w:lineRule="exact"/>
        <w:jc w:val="left"/>
        <w:rPr>
          <w:rFonts w:ascii="宋体" w:hAnsi="宋体"/>
          <w:b/>
          <w:snapToGrid w:val="0"/>
          <w:kern w:val="0"/>
        </w:rPr>
      </w:pPr>
      <w:bookmarkStart w:id="347" w:name="_Toc452058720"/>
      <w:bookmarkStart w:id="348" w:name="_Toc224103358"/>
      <w:bookmarkStart w:id="349" w:name="_Toc287607787"/>
      <w:bookmarkStart w:id="350" w:name="_Toc287620726"/>
      <w:bookmarkStart w:id="351" w:name="_Toc200513167"/>
      <w:bookmarkStart w:id="352" w:name="_Toc277082593"/>
      <w:bookmarkStart w:id="353" w:name="_Toc386029686"/>
      <w:bookmarkStart w:id="354" w:name="_Toc17730"/>
      <w:r>
        <w:rPr>
          <w:rFonts w:ascii="宋体" w:hAnsi="宋体"/>
          <w:b/>
          <w:snapToGrid w:val="0"/>
          <w:kern w:val="0"/>
        </w:rPr>
        <w:t xml:space="preserve">7.2  </w:t>
      </w:r>
      <w:r>
        <w:rPr>
          <w:rFonts w:hint="eastAsia" w:ascii="宋体" w:hAnsi="宋体"/>
          <w:b/>
          <w:snapToGrid w:val="0"/>
          <w:kern w:val="0"/>
        </w:rPr>
        <w:t>中标公示及中标通知</w:t>
      </w:r>
      <w:bookmarkEnd w:id="347"/>
    </w:p>
    <w:p>
      <w:pPr>
        <w:autoSpaceDE w:val="0"/>
        <w:autoSpaceDN w:val="0"/>
        <w:adjustRightInd w:val="0"/>
        <w:snapToGrid w:val="0"/>
        <w:spacing w:line="380" w:lineRule="exact"/>
        <w:ind w:firstLine="420"/>
        <w:rPr>
          <w:rFonts w:ascii="宋体" w:hAnsi="宋体"/>
          <w:snapToGrid w:val="0"/>
          <w:kern w:val="0"/>
          <w:szCs w:val="21"/>
        </w:rPr>
      </w:pPr>
      <w:r>
        <w:rPr>
          <w:rFonts w:hint="eastAsia" w:ascii="宋体" w:hAnsi="宋体" w:cs="MingLiU"/>
          <w:snapToGrid w:val="0"/>
          <w:kern w:val="0"/>
          <w:szCs w:val="21"/>
        </w:rPr>
        <w:t>比选</w:t>
      </w:r>
      <w:r>
        <w:rPr>
          <w:rFonts w:hint="eastAsia" w:ascii="宋体" w:hAnsi="宋体"/>
          <w:snapToGrid w:val="0"/>
          <w:kern w:val="0"/>
          <w:szCs w:val="21"/>
        </w:rPr>
        <w:t>人应当在</w:t>
      </w:r>
      <w:r>
        <w:rPr>
          <w:rFonts w:hint="eastAsia"/>
        </w:rPr>
        <w:t>评标结束后</w:t>
      </w:r>
      <w:r>
        <w:rPr>
          <w:rFonts w:ascii="宋体" w:hAnsi="宋体"/>
          <w:snapToGrid w:val="0"/>
          <w:kern w:val="0"/>
          <w:szCs w:val="21"/>
        </w:rPr>
        <w:t>3</w:t>
      </w:r>
      <w:r>
        <w:rPr>
          <w:rFonts w:hint="eastAsia" w:ascii="宋体" w:hAnsi="宋体"/>
          <w:snapToGrid w:val="0"/>
          <w:kern w:val="0"/>
          <w:szCs w:val="21"/>
        </w:rPr>
        <w:t>日内公示中标候选人，公示期不得少于</w:t>
      </w:r>
      <w:r>
        <w:rPr>
          <w:rFonts w:ascii="宋体" w:hAnsi="宋体"/>
          <w:snapToGrid w:val="0"/>
          <w:kern w:val="0"/>
          <w:szCs w:val="21"/>
        </w:rPr>
        <w:t>3</w:t>
      </w:r>
      <w:r>
        <w:rPr>
          <w:rFonts w:hint="eastAsia" w:ascii="宋体" w:hAnsi="宋体"/>
          <w:snapToGrid w:val="0"/>
          <w:kern w:val="0"/>
          <w:szCs w:val="21"/>
        </w:rPr>
        <w:t>日。</w:t>
      </w:r>
    </w:p>
    <w:p>
      <w:pPr>
        <w:autoSpaceDE w:val="0"/>
        <w:autoSpaceDN w:val="0"/>
        <w:adjustRightInd w:val="0"/>
        <w:snapToGrid w:val="0"/>
        <w:spacing w:line="380" w:lineRule="exact"/>
        <w:ind w:firstLine="420"/>
        <w:rPr>
          <w:rFonts w:ascii="宋体" w:hAnsi="宋体"/>
          <w:snapToGrid w:val="0"/>
          <w:kern w:val="0"/>
          <w:szCs w:val="21"/>
        </w:rPr>
      </w:pPr>
      <w:r>
        <w:rPr>
          <w:rFonts w:hint="eastAsia" w:ascii="宋体" w:hAnsi="宋体"/>
          <w:snapToGrid w:val="0"/>
          <w:kern w:val="0"/>
          <w:szCs w:val="21"/>
        </w:rPr>
        <w:t>在本章第</w:t>
      </w:r>
      <w:r>
        <w:rPr>
          <w:rFonts w:ascii="宋体" w:hAnsi="宋体"/>
          <w:snapToGrid w:val="0"/>
          <w:kern w:val="0"/>
          <w:szCs w:val="21"/>
        </w:rPr>
        <w:t xml:space="preserve"> 3.3 </w:t>
      </w:r>
      <w:r>
        <w:rPr>
          <w:rFonts w:hint="eastAsia" w:ascii="宋体" w:hAnsi="宋体"/>
          <w:snapToGrid w:val="0"/>
          <w:kern w:val="0"/>
          <w:szCs w:val="21"/>
        </w:rPr>
        <w:t>款规定的投标有效期内，且未有投标人的异议与投诉，</w:t>
      </w:r>
      <w:r>
        <w:rPr>
          <w:rFonts w:hint="eastAsia" w:ascii="宋体" w:hAnsi="宋体" w:cs="MingLiU"/>
          <w:snapToGrid w:val="0"/>
          <w:kern w:val="0"/>
          <w:szCs w:val="21"/>
        </w:rPr>
        <w:t>比选</w:t>
      </w:r>
      <w:r>
        <w:rPr>
          <w:rFonts w:hint="eastAsia" w:ascii="宋体" w:hAnsi="宋体"/>
          <w:snapToGrid w:val="0"/>
          <w:kern w:val="0"/>
          <w:szCs w:val="21"/>
        </w:rPr>
        <w:t>人以书面形式向中标人发出中标通知书。</w:t>
      </w:r>
    </w:p>
    <w:p>
      <w:pPr>
        <w:autoSpaceDE w:val="0"/>
        <w:autoSpaceDN w:val="0"/>
        <w:adjustRightInd w:val="0"/>
        <w:snapToGrid w:val="0"/>
        <w:spacing w:line="380" w:lineRule="exact"/>
        <w:jc w:val="left"/>
        <w:rPr>
          <w:rFonts w:ascii="宋体" w:hAnsi="宋体"/>
          <w:b/>
          <w:snapToGrid w:val="0"/>
          <w:kern w:val="0"/>
        </w:rPr>
      </w:pPr>
      <w:bookmarkStart w:id="355" w:name="_Toc452058721"/>
      <w:r>
        <w:rPr>
          <w:rFonts w:ascii="宋体" w:hAnsi="宋体"/>
          <w:b/>
          <w:snapToGrid w:val="0"/>
          <w:kern w:val="0"/>
        </w:rPr>
        <w:t xml:space="preserve">7.3  </w:t>
      </w:r>
      <w:r>
        <w:rPr>
          <w:rFonts w:hint="eastAsia" w:ascii="宋体" w:hAnsi="宋体"/>
          <w:b/>
          <w:snapToGrid w:val="0"/>
          <w:kern w:val="0"/>
        </w:rPr>
        <w:t>履约</w:t>
      </w:r>
      <w:bookmarkEnd w:id="348"/>
      <w:bookmarkEnd w:id="349"/>
      <w:bookmarkEnd w:id="350"/>
      <w:bookmarkEnd w:id="351"/>
      <w:bookmarkEnd w:id="352"/>
      <w:bookmarkEnd w:id="353"/>
      <w:bookmarkEnd w:id="354"/>
      <w:r>
        <w:rPr>
          <w:rFonts w:hint="eastAsia" w:ascii="宋体" w:hAnsi="宋体"/>
          <w:b/>
          <w:snapToGrid w:val="0"/>
          <w:kern w:val="0"/>
        </w:rPr>
        <w:t>保证金</w:t>
      </w:r>
      <w:bookmarkEnd w:id="355"/>
    </w:p>
    <w:p>
      <w:pPr>
        <w:autoSpaceDE w:val="0"/>
        <w:autoSpaceDN w:val="0"/>
        <w:adjustRightInd w:val="0"/>
        <w:snapToGrid w:val="0"/>
        <w:spacing w:line="380" w:lineRule="exact"/>
        <w:ind w:firstLine="420"/>
      </w:pPr>
      <w:bookmarkStart w:id="356" w:name="_Toc287607788"/>
      <w:bookmarkStart w:id="357" w:name="_Toc277082594"/>
      <w:bookmarkStart w:id="358" w:name="_Toc287620727"/>
      <w:bookmarkStart w:id="359" w:name="_Toc386029687"/>
      <w:bookmarkStart w:id="360" w:name="_Toc200513168"/>
      <w:bookmarkStart w:id="361" w:name="_Toc15530"/>
      <w:bookmarkStart w:id="362" w:name="_Toc224103359"/>
      <w:r>
        <w:rPr>
          <w:rFonts w:hint="eastAsia"/>
        </w:rPr>
        <w:t>7.3.1中标人应在收到中标通知书后</w:t>
      </w:r>
      <w:r>
        <w:rPr>
          <w:rFonts w:hint="eastAsia"/>
          <w:lang w:val="en-US" w:eastAsia="zh-CN"/>
        </w:rPr>
        <w:t>7</w:t>
      </w:r>
      <w:r>
        <w:rPr>
          <w:rFonts w:hint="eastAsia"/>
        </w:rPr>
        <w:t>日内，施工合同签订前按照比选人指定方式提交履约保证金。</w:t>
      </w:r>
    </w:p>
    <w:p>
      <w:pPr>
        <w:autoSpaceDE w:val="0"/>
        <w:autoSpaceDN w:val="0"/>
        <w:adjustRightInd w:val="0"/>
        <w:snapToGrid w:val="0"/>
        <w:spacing w:line="380" w:lineRule="exact"/>
        <w:ind w:firstLine="420"/>
        <w:rPr>
          <w:rFonts w:ascii="宋体" w:hAnsi="宋体"/>
          <w:snapToGrid w:val="0"/>
          <w:kern w:val="0"/>
          <w:szCs w:val="21"/>
        </w:rPr>
      </w:pPr>
      <w:r>
        <w:rPr>
          <w:rFonts w:hint="eastAsia" w:ascii="宋体" w:hAnsi="宋体"/>
          <w:snapToGrid w:val="0"/>
          <w:kern w:val="0"/>
          <w:szCs w:val="21"/>
        </w:rPr>
        <w:t>7.3.2  中标人不能按本章第 7.3.1 项要求提交履约保证金，视为放弃中标，其投标保证金不予退还，给比选人造成的损失超过投标保证金数额的，中标人还应当对超过部分予以赔偿。</w:t>
      </w:r>
    </w:p>
    <w:p>
      <w:pPr>
        <w:autoSpaceDE w:val="0"/>
        <w:autoSpaceDN w:val="0"/>
        <w:adjustRightInd w:val="0"/>
        <w:snapToGrid w:val="0"/>
        <w:spacing w:line="380" w:lineRule="exact"/>
        <w:jc w:val="left"/>
        <w:rPr>
          <w:rFonts w:ascii="宋体" w:hAnsi="宋体"/>
          <w:b/>
          <w:snapToGrid w:val="0"/>
          <w:kern w:val="0"/>
        </w:rPr>
      </w:pPr>
      <w:bookmarkStart w:id="363" w:name="_Toc452058722"/>
      <w:r>
        <w:rPr>
          <w:rFonts w:ascii="宋体" w:hAnsi="宋体"/>
          <w:b/>
          <w:snapToGrid w:val="0"/>
          <w:kern w:val="0"/>
        </w:rPr>
        <w:t xml:space="preserve">7.4  </w:t>
      </w:r>
      <w:r>
        <w:rPr>
          <w:rFonts w:hint="eastAsia" w:ascii="宋体" w:hAnsi="宋体"/>
          <w:b/>
          <w:snapToGrid w:val="0"/>
          <w:kern w:val="0"/>
        </w:rPr>
        <w:t>签订合同</w:t>
      </w:r>
      <w:bookmarkEnd w:id="356"/>
      <w:bookmarkEnd w:id="357"/>
      <w:bookmarkEnd w:id="358"/>
      <w:bookmarkEnd w:id="359"/>
      <w:bookmarkEnd w:id="360"/>
      <w:bookmarkEnd w:id="361"/>
      <w:bookmarkEnd w:id="362"/>
      <w:bookmarkEnd w:id="363"/>
    </w:p>
    <w:p>
      <w:pPr>
        <w:autoSpaceDE w:val="0"/>
        <w:autoSpaceDN w:val="0"/>
        <w:adjustRightInd w:val="0"/>
        <w:snapToGrid w:val="0"/>
        <w:spacing w:line="380" w:lineRule="exact"/>
        <w:ind w:firstLine="420"/>
        <w:rPr>
          <w:rFonts w:ascii="宋体" w:hAnsi="宋体" w:cs="MingLiU"/>
          <w:snapToGrid w:val="0"/>
          <w:kern w:val="0"/>
          <w:szCs w:val="21"/>
        </w:rPr>
      </w:pPr>
      <w:bookmarkStart w:id="364" w:name="_Toc28937"/>
      <w:bookmarkStart w:id="365" w:name="_Toc386029688"/>
      <w:bookmarkStart w:id="366" w:name="_Toc224103360"/>
      <w:bookmarkStart w:id="367" w:name="_Toc277082595"/>
      <w:bookmarkStart w:id="368" w:name="_Toc16683"/>
      <w:bookmarkStart w:id="369" w:name="_Toc200513169"/>
      <w:bookmarkStart w:id="370" w:name="_Toc287607789"/>
      <w:r>
        <w:rPr>
          <w:rFonts w:ascii="宋体" w:hAnsi="宋体"/>
          <w:snapToGrid w:val="0"/>
          <w:kern w:val="0"/>
          <w:szCs w:val="21"/>
        </w:rPr>
        <w:t xml:space="preserve">7.4.1 </w:t>
      </w:r>
      <w:r>
        <w:rPr>
          <w:rFonts w:hint="eastAsia" w:ascii="宋体" w:hAnsi="宋体" w:cs="MingLiU"/>
          <w:snapToGrid w:val="0"/>
          <w:kern w:val="0"/>
          <w:szCs w:val="21"/>
        </w:rPr>
        <w:t>比选人和中标人应当自中标通知书发出之日起</w:t>
      </w:r>
      <w:r>
        <w:rPr>
          <w:rFonts w:hint="eastAsia" w:ascii="黑体" w:hAnsi="黑体" w:eastAsia="黑体"/>
          <w:b/>
          <w:snapToGrid w:val="0"/>
          <w:kern w:val="0"/>
          <w:szCs w:val="21"/>
        </w:rPr>
        <w:t>10</w:t>
      </w:r>
      <w:r>
        <w:rPr>
          <w:rFonts w:hint="eastAsia" w:ascii="黑体" w:hAnsi="黑体" w:eastAsia="黑体" w:cs="MingLiU"/>
          <w:b/>
          <w:snapToGrid w:val="0"/>
          <w:kern w:val="0"/>
          <w:szCs w:val="21"/>
        </w:rPr>
        <w:t>天内</w:t>
      </w:r>
      <w:r>
        <w:rPr>
          <w:rFonts w:hint="eastAsia" w:ascii="宋体" w:hAnsi="宋体" w:cs="MingLiU"/>
          <w:snapToGrid w:val="0"/>
          <w:kern w:val="0"/>
          <w:szCs w:val="21"/>
        </w:rPr>
        <w:t>，根据比选文件和中标人的投标文件订立书面合同。中标人无正当理由拒签合同的，比选人取消其中标资格，其投标保证金不予退还；给比选人造成的损失超过投标保证金数额的，中标人还应当对超过部分予以赔偿。</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7.4.2  </w:t>
      </w:r>
      <w:r>
        <w:rPr>
          <w:rFonts w:hint="eastAsia" w:ascii="宋体" w:hAnsi="宋体" w:cs="MingLiU"/>
          <w:snapToGrid w:val="0"/>
          <w:kern w:val="0"/>
          <w:szCs w:val="21"/>
        </w:rPr>
        <w:t>发出中标通知书后，比选人无正当理由拒签合同的，比选人向中标人退还投标保证金；给中标人造成损失的，还应当赔偿损失。</w:t>
      </w:r>
    </w:p>
    <w:p>
      <w:pPr>
        <w:autoSpaceDE w:val="0"/>
        <w:autoSpaceDN w:val="0"/>
        <w:adjustRightInd w:val="0"/>
        <w:snapToGrid w:val="0"/>
        <w:spacing w:line="380" w:lineRule="exact"/>
        <w:jc w:val="left"/>
        <w:rPr>
          <w:rFonts w:ascii="宋体" w:hAnsi="宋体"/>
          <w:b/>
          <w:snapToGrid w:val="0"/>
          <w:kern w:val="0"/>
        </w:rPr>
      </w:pPr>
      <w:bookmarkStart w:id="371" w:name="_Toc452058723"/>
      <w:r>
        <w:rPr>
          <w:rFonts w:ascii="宋体" w:hAnsi="宋体"/>
          <w:b/>
          <w:snapToGrid w:val="0"/>
          <w:kern w:val="0"/>
        </w:rPr>
        <w:t xml:space="preserve">8.  </w:t>
      </w:r>
      <w:r>
        <w:rPr>
          <w:rFonts w:hint="eastAsia" w:ascii="宋体" w:hAnsi="宋体"/>
          <w:b/>
          <w:snapToGrid w:val="0"/>
          <w:kern w:val="0"/>
        </w:rPr>
        <w:t>重新比选和不再</w:t>
      </w:r>
      <w:bookmarkEnd w:id="364"/>
      <w:bookmarkEnd w:id="365"/>
      <w:bookmarkEnd w:id="366"/>
      <w:bookmarkEnd w:id="367"/>
      <w:bookmarkEnd w:id="368"/>
      <w:bookmarkEnd w:id="369"/>
      <w:bookmarkEnd w:id="370"/>
      <w:bookmarkEnd w:id="371"/>
      <w:r>
        <w:rPr>
          <w:rFonts w:hint="eastAsia" w:ascii="宋体" w:hAnsi="宋体"/>
          <w:b/>
          <w:snapToGrid w:val="0"/>
          <w:kern w:val="0"/>
        </w:rPr>
        <w:t>比选</w:t>
      </w:r>
    </w:p>
    <w:p>
      <w:pPr>
        <w:autoSpaceDE w:val="0"/>
        <w:autoSpaceDN w:val="0"/>
        <w:adjustRightInd w:val="0"/>
        <w:snapToGrid w:val="0"/>
        <w:spacing w:line="380" w:lineRule="exact"/>
        <w:jc w:val="left"/>
        <w:rPr>
          <w:rFonts w:ascii="宋体" w:hAnsi="宋体"/>
          <w:b/>
          <w:snapToGrid w:val="0"/>
          <w:kern w:val="0"/>
        </w:rPr>
      </w:pPr>
      <w:bookmarkStart w:id="372" w:name="_Toc277082596"/>
      <w:bookmarkStart w:id="373" w:name="_Toc386029689"/>
      <w:bookmarkStart w:id="374" w:name="_Toc287620729"/>
      <w:bookmarkStart w:id="375" w:name="_Toc452058724"/>
      <w:bookmarkStart w:id="376" w:name="_Toc224103361"/>
      <w:bookmarkStart w:id="377" w:name="_Toc287607790"/>
      <w:bookmarkStart w:id="378" w:name="_Toc200513170"/>
      <w:bookmarkStart w:id="379" w:name="_Toc30995"/>
      <w:r>
        <w:rPr>
          <w:rFonts w:ascii="宋体" w:hAnsi="宋体"/>
          <w:b/>
          <w:snapToGrid w:val="0"/>
          <w:kern w:val="0"/>
        </w:rPr>
        <w:t xml:space="preserve">8.1 </w:t>
      </w:r>
      <w:r>
        <w:rPr>
          <w:rFonts w:hint="eastAsia" w:ascii="宋体" w:hAnsi="宋体"/>
          <w:b/>
          <w:snapToGrid w:val="0"/>
          <w:kern w:val="0"/>
        </w:rPr>
        <w:t>重新</w:t>
      </w:r>
      <w:bookmarkEnd w:id="372"/>
      <w:bookmarkEnd w:id="373"/>
      <w:bookmarkEnd w:id="374"/>
      <w:bookmarkEnd w:id="375"/>
      <w:bookmarkEnd w:id="376"/>
      <w:bookmarkEnd w:id="377"/>
      <w:bookmarkEnd w:id="378"/>
      <w:bookmarkEnd w:id="379"/>
      <w:r>
        <w:rPr>
          <w:rFonts w:hint="eastAsia" w:ascii="宋体" w:hAnsi="宋体"/>
          <w:b/>
          <w:snapToGrid w:val="0"/>
          <w:kern w:val="0"/>
        </w:rPr>
        <w:t>比选</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有下列情形之一的，比选人将重新比选：</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（1）投标截止时间止，投标人少于 3 个的；</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（2）经评标委员会评审后否决所有投标的；</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（3）经评审后，如合格的投标人少于三个的，且明显缺乏竞争的，评标委员会可以否决全部投标，比选人将重新组织比选。</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（4）法律法规规定的其他情形。</w:t>
      </w:r>
    </w:p>
    <w:p>
      <w:pPr>
        <w:autoSpaceDE w:val="0"/>
        <w:autoSpaceDN w:val="0"/>
        <w:adjustRightInd w:val="0"/>
        <w:snapToGrid w:val="0"/>
        <w:spacing w:line="380" w:lineRule="exact"/>
        <w:jc w:val="left"/>
        <w:rPr>
          <w:rFonts w:ascii="宋体" w:hAnsi="宋体"/>
          <w:b/>
          <w:snapToGrid w:val="0"/>
          <w:kern w:val="0"/>
        </w:rPr>
      </w:pPr>
      <w:bookmarkStart w:id="380" w:name="_Toc224103362"/>
      <w:bookmarkStart w:id="381" w:name="_Toc287607791"/>
      <w:bookmarkStart w:id="382" w:name="_Toc200513171"/>
      <w:bookmarkStart w:id="383" w:name="_Toc21171"/>
      <w:bookmarkStart w:id="384" w:name="_Toc287620730"/>
      <w:bookmarkStart w:id="385" w:name="_Toc452058725"/>
      <w:bookmarkStart w:id="386" w:name="_Toc277082597"/>
      <w:bookmarkStart w:id="387" w:name="_Toc386029690"/>
      <w:r>
        <w:rPr>
          <w:rFonts w:ascii="宋体" w:hAnsi="宋体"/>
          <w:b/>
          <w:snapToGrid w:val="0"/>
          <w:kern w:val="0"/>
        </w:rPr>
        <w:t xml:space="preserve">8.2 </w:t>
      </w:r>
      <w:r>
        <w:rPr>
          <w:rFonts w:hint="eastAsia" w:ascii="宋体" w:hAnsi="宋体"/>
          <w:b/>
          <w:snapToGrid w:val="0"/>
          <w:kern w:val="0"/>
        </w:rPr>
        <w:t>二次比选和不再</w:t>
      </w:r>
      <w:bookmarkEnd w:id="380"/>
      <w:bookmarkEnd w:id="381"/>
      <w:bookmarkEnd w:id="382"/>
      <w:bookmarkEnd w:id="383"/>
      <w:bookmarkEnd w:id="384"/>
      <w:bookmarkEnd w:id="385"/>
      <w:bookmarkEnd w:id="386"/>
      <w:bookmarkEnd w:id="387"/>
      <w:r>
        <w:rPr>
          <w:rFonts w:hint="eastAsia" w:ascii="宋体" w:hAnsi="宋体"/>
          <w:b/>
          <w:snapToGrid w:val="0"/>
          <w:kern w:val="0"/>
        </w:rPr>
        <w:t>比选</w:t>
      </w:r>
    </w:p>
    <w:p>
      <w:pPr>
        <w:autoSpaceDE w:val="0"/>
        <w:autoSpaceDN w:val="0"/>
        <w:adjustRightInd w:val="0"/>
        <w:snapToGrid w:val="0"/>
        <w:spacing w:line="380" w:lineRule="exact"/>
        <w:ind w:firstLine="420"/>
        <w:rPr>
          <w:rFonts w:ascii="宋体" w:hAnsi="宋体" w:cs="MingLiU"/>
          <w:snapToGrid w:val="0"/>
          <w:kern w:val="0"/>
          <w:szCs w:val="21"/>
        </w:rPr>
      </w:pPr>
      <w:bookmarkStart w:id="388" w:name="_Toc287607792"/>
      <w:bookmarkStart w:id="389" w:name="_Toc3340"/>
      <w:bookmarkStart w:id="390" w:name="_Toc200513172"/>
      <w:bookmarkStart w:id="391" w:name="_Toc277082598"/>
      <w:bookmarkStart w:id="392" w:name="_Toc224103363"/>
      <w:bookmarkStart w:id="393" w:name="_Toc15649"/>
      <w:bookmarkStart w:id="394" w:name="_Toc386029691"/>
      <w:r>
        <w:rPr>
          <w:rFonts w:hint="eastAsia" w:ascii="宋体" w:hAnsi="宋体" w:cs="MingLiU"/>
          <w:snapToGrid w:val="0"/>
          <w:kern w:val="0"/>
          <w:szCs w:val="21"/>
        </w:rPr>
        <w:t>重新招标后投标人仍少于3个，按法定程序开标和评标，确定中标人。经评审无合格投标人，属于必须审批或核准的工程建设项目，经原审批或核准部门批准后不再进行招标。</w:t>
      </w:r>
    </w:p>
    <w:p>
      <w:pPr>
        <w:autoSpaceDE w:val="0"/>
        <w:autoSpaceDN w:val="0"/>
        <w:adjustRightInd w:val="0"/>
        <w:snapToGrid w:val="0"/>
        <w:spacing w:line="380" w:lineRule="exact"/>
        <w:jc w:val="left"/>
        <w:rPr>
          <w:rFonts w:ascii="宋体" w:hAnsi="宋体"/>
          <w:b/>
          <w:snapToGrid w:val="0"/>
          <w:kern w:val="0"/>
        </w:rPr>
      </w:pPr>
      <w:r>
        <w:rPr>
          <w:rFonts w:ascii="宋体" w:hAnsi="宋体"/>
          <w:b/>
          <w:snapToGrid w:val="0"/>
          <w:kern w:val="0"/>
        </w:rPr>
        <w:t xml:space="preserve">9.  </w:t>
      </w:r>
      <w:r>
        <w:rPr>
          <w:rFonts w:hint="eastAsia" w:ascii="宋体" w:hAnsi="宋体"/>
          <w:b/>
          <w:snapToGrid w:val="0"/>
          <w:kern w:val="0"/>
        </w:rPr>
        <w:t>纪律和监督</w:t>
      </w:r>
      <w:bookmarkEnd w:id="388"/>
      <w:bookmarkEnd w:id="389"/>
      <w:bookmarkEnd w:id="390"/>
      <w:bookmarkEnd w:id="391"/>
      <w:bookmarkEnd w:id="392"/>
      <w:bookmarkEnd w:id="393"/>
      <w:bookmarkEnd w:id="394"/>
    </w:p>
    <w:p>
      <w:pPr>
        <w:autoSpaceDE w:val="0"/>
        <w:autoSpaceDN w:val="0"/>
        <w:adjustRightInd w:val="0"/>
        <w:snapToGrid w:val="0"/>
        <w:spacing w:line="380" w:lineRule="exact"/>
        <w:jc w:val="left"/>
        <w:rPr>
          <w:rFonts w:ascii="宋体" w:hAnsi="宋体"/>
          <w:b/>
          <w:snapToGrid w:val="0"/>
          <w:kern w:val="0"/>
        </w:rPr>
      </w:pPr>
      <w:bookmarkStart w:id="395" w:name="_Toc29442"/>
      <w:bookmarkStart w:id="396" w:name="_Toc287620732"/>
      <w:bookmarkStart w:id="397" w:name="_Toc200513173"/>
      <w:bookmarkStart w:id="398" w:name="_Toc224103364"/>
      <w:bookmarkStart w:id="399" w:name="_Toc277082599"/>
      <w:bookmarkStart w:id="400" w:name="_Toc287607793"/>
      <w:bookmarkStart w:id="401" w:name="_Toc452058726"/>
      <w:bookmarkStart w:id="402" w:name="_Toc386029692"/>
      <w:r>
        <w:rPr>
          <w:rFonts w:ascii="宋体" w:hAnsi="宋体"/>
          <w:b/>
          <w:snapToGrid w:val="0"/>
          <w:kern w:val="0"/>
        </w:rPr>
        <w:t xml:space="preserve">9.1 </w:t>
      </w:r>
      <w:r>
        <w:rPr>
          <w:rFonts w:hint="eastAsia" w:ascii="宋体" w:hAnsi="宋体"/>
          <w:b/>
          <w:snapToGrid w:val="0"/>
          <w:kern w:val="0"/>
        </w:rPr>
        <w:t>对比选人的纪律要求</w:t>
      </w:r>
      <w:bookmarkEnd w:id="395"/>
      <w:bookmarkEnd w:id="396"/>
      <w:bookmarkEnd w:id="397"/>
      <w:bookmarkEnd w:id="398"/>
      <w:bookmarkEnd w:id="399"/>
      <w:bookmarkEnd w:id="400"/>
      <w:bookmarkEnd w:id="401"/>
      <w:bookmarkEnd w:id="402"/>
    </w:p>
    <w:p>
      <w:pPr>
        <w:autoSpaceDE w:val="0"/>
        <w:autoSpaceDN w:val="0"/>
        <w:adjustRightInd w:val="0"/>
        <w:snapToGrid w:val="0"/>
        <w:spacing w:line="380" w:lineRule="exact"/>
        <w:ind w:firstLine="420"/>
        <w:jc w:val="left"/>
        <w:rPr>
          <w:rFonts w:ascii="宋体" w:hAnsi="宋体" w:cs="MingLiU"/>
          <w:snapToGrid w:val="0"/>
          <w:kern w:val="0"/>
          <w:szCs w:val="21"/>
        </w:rPr>
      </w:pPr>
      <w:r>
        <w:rPr>
          <w:rFonts w:hint="eastAsia" w:ascii="宋体" w:hAnsi="宋体" w:cs="MingLiU"/>
          <w:snapToGrid w:val="0"/>
          <w:kern w:val="0"/>
          <w:szCs w:val="21"/>
        </w:rPr>
        <w:t>比选人不得泄露招标投标活动中应当保密的情况和资料，不得与投标人串通损害国家利益、社会公共利益或者他人合法权益，</w:t>
      </w:r>
      <w:r>
        <w:rPr>
          <w:rFonts w:hint="eastAsia"/>
        </w:rPr>
        <w:t>禁止</w:t>
      </w:r>
      <w:r>
        <w:rPr>
          <w:rFonts w:hint="eastAsia" w:ascii="宋体" w:hAnsi="宋体" w:cs="MingLiU"/>
          <w:snapToGrid w:val="0"/>
          <w:kern w:val="0"/>
          <w:szCs w:val="21"/>
        </w:rPr>
        <w:t>比选</w:t>
      </w:r>
      <w:r>
        <w:rPr>
          <w:rFonts w:hint="eastAsia"/>
        </w:rPr>
        <w:t>人与投标人串通投标。</w:t>
      </w:r>
      <w:r>
        <w:rPr>
          <w:rFonts w:hint="eastAsia"/>
        </w:rPr>
        <w:br w:type="textWrapping"/>
      </w:r>
      <w:r>
        <w:rPr>
          <w:rFonts w:hint="eastAsia"/>
        </w:rPr>
        <w:t>     有下列情形之一的，属于</w:t>
      </w:r>
      <w:r>
        <w:rPr>
          <w:rFonts w:hint="eastAsia" w:ascii="宋体" w:hAnsi="宋体" w:cs="MingLiU"/>
          <w:snapToGrid w:val="0"/>
          <w:kern w:val="0"/>
          <w:szCs w:val="21"/>
        </w:rPr>
        <w:t>比选</w:t>
      </w:r>
      <w:r>
        <w:rPr>
          <w:rFonts w:hint="eastAsia"/>
        </w:rPr>
        <w:t>人与投标人串通投标：</w:t>
      </w:r>
      <w:r>
        <w:rPr>
          <w:rFonts w:hint="eastAsia"/>
        </w:rPr>
        <w:br w:type="textWrapping"/>
      </w:r>
      <w:r>
        <w:rPr>
          <w:rFonts w:hint="eastAsia"/>
        </w:rPr>
        <w:t>    （1）</w:t>
      </w:r>
      <w:r>
        <w:rPr>
          <w:rFonts w:hint="eastAsia" w:ascii="宋体" w:hAnsi="宋体" w:cs="MingLiU"/>
          <w:snapToGrid w:val="0"/>
          <w:kern w:val="0"/>
          <w:szCs w:val="21"/>
        </w:rPr>
        <w:t>比选</w:t>
      </w:r>
      <w:r>
        <w:rPr>
          <w:rFonts w:hint="eastAsia"/>
        </w:rPr>
        <w:t>人在开标前开启投标文件并将有关信息泄露给其他投标人；</w:t>
      </w:r>
      <w:r>
        <w:rPr>
          <w:rFonts w:hint="eastAsia"/>
        </w:rPr>
        <w:br w:type="textWrapping"/>
      </w:r>
      <w:r>
        <w:rPr>
          <w:rFonts w:hint="eastAsia"/>
        </w:rPr>
        <w:t>    （2）</w:t>
      </w:r>
      <w:r>
        <w:rPr>
          <w:rFonts w:hint="eastAsia" w:ascii="宋体" w:hAnsi="宋体" w:cs="MingLiU"/>
          <w:snapToGrid w:val="0"/>
          <w:kern w:val="0"/>
          <w:szCs w:val="21"/>
        </w:rPr>
        <w:t>比选</w:t>
      </w:r>
      <w:r>
        <w:rPr>
          <w:rFonts w:hint="eastAsia"/>
        </w:rPr>
        <w:t>人直接或者间接向投标人泄露标底、评标委员会成员等信息；</w:t>
      </w:r>
      <w:r>
        <w:rPr>
          <w:rFonts w:hint="eastAsia"/>
        </w:rPr>
        <w:br w:type="textWrapping"/>
      </w:r>
      <w:r>
        <w:rPr>
          <w:rFonts w:hint="eastAsia"/>
        </w:rPr>
        <w:t>    （3）</w:t>
      </w:r>
      <w:r>
        <w:rPr>
          <w:rFonts w:hint="eastAsia" w:ascii="宋体" w:hAnsi="宋体" w:cs="MingLiU"/>
          <w:snapToGrid w:val="0"/>
          <w:kern w:val="0"/>
          <w:szCs w:val="21"/>
        </w:rPr>
        <w:t>比选</w:t>
      </w:r>
      <w:r>
        <w:rPr>
          <w:rFonts w:hint="eastAsia"/>
        </w:rPr>
        <w:t>人明示或者暗示投标人压低或者抬高投标报价；</w:t>
      </w:r>
      <w:r>
        <w:rPr>
          <w:rFonts w:hint="eastAsia"/>
        </w:rPr>
        <w:br w:type="textWrapping"/>
      </w:r>
      <w:r>
        <w:rPr>
          <w:rFonts w:hint="eastAsia"/>
        </w:rPr>
        <w:t>    （4）</w:t>
      </w:r>
      <w:r>
        <w:rPr>
          <w:rFonts w:hint="eastAsia" w:ascii="宋体" w:hAnsi="宋体" w:cs="MingLiU"/>
          <w:snapToGrid w:val="0"/>
          <w:kern w:val="0"/>
          <w:szCs w:val="21"/>
        </w:rPr>
        <w:t>比选</w:t>
      </w:r>
      <w:r>
        <w:rPr>
          <w:rFonts w:hint="eastAsia"/>
        </w:rPr>
        <w:t>人授意投标人撤换、修改投标文件；</w:t>
      </w:r>
      <w:r>
        <w:rPr>
          <w:rFonts w:hint="eastAsia"/>
        </w:rPr>
        <w:br w:type="textWrapping"/>
      </w:r>
      <w:r>
        <w:rPr>
          <w:rFonts w:hint="eastAsia"/>
        </w:rPr>
        <w:t>    （5）</w:t>
      </w:r>
      <w:r>
        <w:rPr>
          <w:rFonts w:hint="eastAsia" w:ascii="宋体" w:hAnsi="宋体" w:cs="MingLiU"/>
          <w:snapToGrid w:val="0"/>
          <w:kern w:val="0"/>
          <w:szCs w:val="21"/>
        </w:rPr>
        <w:t>比选</w:t>
      </w:r>
      <w:r>
        <w:rPr>
          <w:rFonts w:hint="eastAsia"/>
        </w:rPr>
        <w:t>人明示或者暗示投标人为特定投标人中标提供方便；</w:t>
      </w:r>
      <w:r>
        <w:rPr>
          <w:rFonts w:hint="eastAsia"/>
        </w:rPr>
        <w:br w:type="textWrapping"/>
      </w:r>
      <w:r>
        <w:rPr>
          <w:rFonts w:hint="eastAsia"/>
        </w:rPr>
        <w:t>    （6）</w:t>
      </w:r>
      <w:r>
        <w:rPr>
          <w:rFonts w:hint="eastAsia" w:ascii="宋体" w:hAnsi="宋体" w:cs="MingLiU"/>
          <w:snapToGrid w:val="0"/>
          <w:kern w:val="0"/>
          <w:szCs w:val="21"/>
        </w:rPr>
        <w:t>比选</w:t>
      </w:r>
      <w:r>
        <w:rPr>
          <w:rFonts w:hint="eastAsia"/>
        </w:rPr>
        <w:t>人与投标人为谋求特定投标人中标而采取的其他串通行为。</w:t>
      </w:r>
    </w:p>
    <w:p>
      <w:pPr>
        <w:autoSpaceDE w:val="0"/>
        <w:autoSpaceDN w:val="0"/>
        <w:adjustRightInd w:val="0"/>
        <w:snapToGrid w:val="0"/>
        <w:spacing w:line="380" w:lineRule="exact"/>
        <w:jc w:val="left"/>
        <w:rPr>
          <w:rFonts w:ascii="宋体" w:hAnsi="宋体"/>
          <w:b/>
          <w:snapToGrid w:val="0"/>
          <w:kern w:val="0"/>
        </w:rPr>
      </w:pPr>
      <w:bookmarkStart w:id="403" w:name="_Toc530"/>
      <w:bookmarkStart w:id="404" w:name="_Toc224103365"/>
      <w:bookmarkStart w:id="405" w:name="_Toc386029693"/>
      <w:bookmarkStart w:id="406" w:name="_Toc287607794"/>
      <w:bookmarkStart w:id="407" w:name="_Toc277082600"/>
      <w:bookmarkStart w:id="408" w:name="_Toc287620733"/>
      <w:bookmarkStart w:id="409" w:name="_Toc452058727"/>
      <w:bookmarkStart w:id="410" w:name="_Toc200513174"/>
      <w:r>
        <w:rPr>
          <w:rFonts w:ascii="宋体" w:hAnsi="宋体"/>
          <w:b/>
          <w:snapToGrid w:val="0"/>
          <w:kern w:val="0"/>
        </w:rPr>
        <w:t xml:space="preserve">9.2  </w:t>
      </w:r>
      <w:r>
        <w:rPr>
          <w:rFonts w:hint="eastAsia" w:ascii="宋体" w:hAnsi="宋体"/>
          <w:b/>
          <w:snapToGrid w:val="0"/>
          <w:kern w:val="0"/>
        </w:rPr>
        <w:t>对投标人的纪律要求</w:t>
      </w:r>
      <w:bookmarkEnd w:id="403"/>
      <w:bookmarkEnd w:id="404"/>
      <w:bookmarkEnd w:id="405"/>
      <w:bookmarkEnd w:id="406"/>
      <w:bookmarkEnd w:id="407"/>
      <w:bookmarkEnd w:id="408"/>
      <w:bookmarkEnd w:id="409"/>
      <w:bookmarkEnd w:id="410"/>
    </w:p>
    <w:p>
      <w:pPr>
        <w:autoSpaceDE w:val="0"/>
        <w:autoSpaceDN w:val="0"/>
        <w:adjustRightInd w:val="0"/>
        <w:snapToGrid w:val="0"/>
        <w:spacing w:line="380" w:lineRule="exact"/>
        <w:ind w:firstLine="420"/>
        <w:jc w:val="left"/>
      </w:pPr>
      <w:r>
        <w:rPr>
          <w:rFonts w:hint="eastAsia" w:ascii="宋体" w:hAnsi="宋体" w:cs="MingLiU"/>
          <w:snapToGrid w:val="0"/>
          <w:kern w:val="0"/>
          <w:szCs w:val="21"/>
        </w:rPr>
        <w:t>投标人不得相互串通投标或者与</w:t>
      </w:r>
      <w:r>
        <w:rPr>
          <w:rFonts w:hint="eastAsia" w:ascii="宋体" w:hAnsi="宋体" w:cs="宋体"/>
          <w:color w:val="auto"/>
          <w:szCs w:val="21"/>
          <w:lang w:val="en-US" w:eastAsia="zh-CN"/>
        </w:rPr>
        <w:t>比选</w:t>
      </w:r>
      <w:r>
        <w:rPr>
          <w:rFonts w:hint="eastAsia" w:ascii="宋体" w:hAnsi="宋体" w:cs="MingLiU"/>
          <w:snapToGrid w:val="0"/>
          <w:kern w:val="0"/>
          <w:szCs w:val="21"/>
        </w:rPr>
        <w:t>人串通投标，不得向</w:t>
      </w:r>
      <w:r>
        <w:rPr>
          <w:rFonts w:hint="eastAsia" w:ascii="宋体" w:hAnsi="宋体" w:cs="宋体"/>
          <w:color w:val="auto"/>
          <w:szCs w:val="21"/>
          <w:lang w:val="en-US" w:eastAsia="zh-CN"/>
        </w:rPr>
        <w:t>比选</w:t>
      </w:r>
      <w:r>
        <w:rPr>
          <w:rFonts w:hint="eastAsia" w:ascii="宋体" w:hAnsi="宋体" w:cs="MingLiU"/>
          <w:snapToGrid w:val="0"/>
          <w:kern w:val="0"/>
          <w:szCs w:val="21"/>
        </w:rPr>
        <w:t>人或者评标委员会成员行贿谋取中标，不得以他人名义投标或者以其他方式弄虚作假骗取中标；投标人不得以任何方式干扰、影响评标工作。</w:t>
      </w:r>
      <w:r>
        <w:rPr>
          <w:rFonts w:hint="eastAsia"/>
        </w:rPr>
        <w:br w:type="textWrapping"/>
      </w:r>
      <w:r>
        <w:rPr>
          <w:rFonts w:hint="eastAsia"/>
        </w:rPr>
        <w:t>     有下列情形之一的，属于投标人相互串通投标：</w:t>
      </w:r>
      <w:r>
        <w:rPr>
          <w:rFonts w:hint="eastAsia"/>
        </w:rPr>
        <w:br w:type="textWrapping"/>
      </w:r>
      <w:r>
        <w:rPr>
          <w:rFonts w:hint="eastAsia"/>
        </w:rPr>
        <w:t>    （1）投标人之间协商投标报价等投标文件的实质性内容；</w:t>
      </w:r>
      <w:r>
        <w:rPr>
          <w:rFonts w:hint="eastAsia"/>
        </w:rPr>
        <w:br w:type="textWrapping"/>
      </w:r>
      <w:r>
        <w:rPr>
          <w:rFonts w:hint="eastAsia"/>
        </w:rPr>
        <w:t>    （2）投标人之间约定中标人；</w:t>
      </w:r>
      <w:r>
        <w:rPr>
          <w:rFonts w:hint="eastAsia"/>
        </w:rPr>
        <w:br w:type="textWrapping"/>
      </w:r>
      <w:r>
        <w:rPr>
          <w:rFonts w:hint="eastAsia"/>
        </w:rPr>
        <w:t>    （3）投标人之间约定部分投标人放弃投标或者中标；</w:t>
      </w:r>
      <w:r>
        <w:rPr>
          <w:rFonts w:hint="eastAsia"/>
        </w:rPr>
        <w:br w:type="textWrapping"/>
      </w:r>
      <w:r>
        <w:rPr>
          <w:rFonts w:hint="eastAsia"/>
        </w:rPr>
        <w:t>    （4）属于同一集团、协会、商会等组织成员的投标人按照该组织要求协同投标；</w:t>
      </w:r>
      <w:r>
        <w:rPr>
          <w:rFonts w:hint="eastAsia"/>
        </w:rPr>
        <w:br w:type="textWrapping"/>
      </w:r>
      <w:r>
        <w:rPr>
          <w:rFonts w:hint="eastAsia"/>
        </w:rPr>
        <w:t>    （5）投标人之间为谋取中标或者排斥特定投标人而采取的其他联合行动。</w:t>
      </w:r>
      <w:r>
        <w:rPr>
          <w:rFonts w:hint="eastAsia"/>
        </w:rPr>
        <w:br w:type="textWrapping"/>
      </w:r>
      <w:r>
        <w:rPr>
          <w:rFonts w:hint="eastAsia"/>
        </w:rPr>
        <w:t>    有下列情形之一的，视为投标人相互串通投标：</w:t>
      </w:r>
      <w:r>
        <w:rPr>
          <w:rFonts w:hint="eastAsia"/>
        </w:rPr>
        <w:br w:type="textWrapping"/>
      </w:r>
      <w:r>
        <w:rPr>
          <w:rFonts w:hint="eastAsia"/>
        </w:rPr>
        <w:t>    （1）不同投标人的投标文件由同一单位或者个人编制；</w:t>
      </w:r>
      <w:r>
        <w:rPr>
          <w:rFonts w:hint="eastAsia"/>
        </w:rPr>
        <w:br w:type="textWrapping"/>
      </w:r>
      <w:r>
        <w:rPr>
          <w:rFonts w:hint="eastAsia"/>
        </w:rPr>
        <w:t>    （2）不同投标人委托同一单位或者个人办理投标事宜；</w:t>
      </w:r>
      <w:r>
        <w:rPr>
          <w:rFonts w:hint="eastAsia"/>
        </w:rPr>
        <w:br w:type="textWrapping"/>
      </w:r>
      <w:r>
        <w:rPr>
          <w:rFonts w:hint="eastAsia"/>
        </w:rPr>
        <w:t>    （3）不同投标人的投标文件载明的项目管理成员为同一人；</w:t>
      </w:r>
      <w:r>
        <w:rPr>
          <w:rFonts w:hint="eastAsia"/>
        </w:rPr>
        <w:br w:type="textWrapping"/>
      </w:r>
      <w:r>
        <w:rPr>
          <w:rFonts w:hint="eastAsia"/>
        </w:rPr>
        <w:t>    （4）不同投标人的投标文件异常一致或者投标报价呈规律性差异；</w:t>
      </w:r>
      <w:r>
        <w:rPr>
          <w:rFonts w:hint="eastAsia"/>
        </w:rPr>
        <w:br w:type="textWrapping"/>
      </w:r>
      <w:r>
        <w:rPr>
          <w:rFonts w:hint="eastAsia"/>
        </w:rPr>
        <w:t>    （5）不同投标人的投标文件相互混装；</w:t>
      </w:r>
      <w:r>
        <w:rPr>
          <w:rFonts w:hint="eastAsia"/>
        </w:rPr>
        <w:br w:type="textWrapping"/>
      </w:r>
      <w:r>
        <w:rPr>
          <w:rFonts w:hint="eastAsia"/>
        </w:rPr>
        <w:t>    （6）不同投标人的投标保证金从同一单位或者个人的账户转出。</w:t>
      </w:r>
    </w:p>
    <w:p>
      <w:pPr>
        <w:autoSpaceDE w:val="0"/>
        <w:autoSpaceDN w:val="0"/>
        <w:adjustRightInd w:val="0"/>
        <w:snapToGrid w:val="0"/>
        <w:spacing w:line="380" w:lineRule="exact"/>
        <w:ind w:firstLine="315" w:firstLineChars="150"/>
        <w:jc w:val="left"/>
        <w:rPr>
          <w:rFonts w:ascii="宋体" w:hAnsi="宋体" w:cs="MingLiU"/>
          <w:snapToGrid w:val="0"/>
          <w:kern w:val="0"/>
          <w:szCs w:val="21"/>
        </w:rPr>
      </w:pPr>
      <w:r>
        <w:rPr>
          <w:rFonts w:hint="eastAsia"/>
        </w:rPr>
        <w:t>使用通过受让或者租借等方式获取的资格、资质证书投标的，属于以他人名义投标。</w:t>
      </w:r>
      <w:r>
        <w:rPr>
          <w:rFonts w:hint="eastAsia"/>
        </w:rPr>
        <w:br w:type="textWrapping"/>
      </w:r>
      <w:r>
        <w:rPr>
          <w:rFonts w:hint="eastAsia"/>
        </w:rPr>
        <w:t>     投标人有下列情形之一的，属于以其他方式弄虚作假的行为：</w:t>
      </w:r>
      <w:r>
        <w:rPr>
          <w:rFonts w:hint="eastAsia"/>
        </w:rPr>
        <w:br w:type="textWrapping"/>
      </w:r>
      <w:r>
        <w:rPr>
          <w:rFonts w:hint="eastAsia"/>
        </w:rPr>
        <w:t>    （1）使用伪造、变造的许可证件；</w:t>
      </w:r>
      <w:r>
        <w:rPr>
          <w:rFonts w:hint="eastAsia"/>
        </w:rPr>
        <w:br w:type="textWrapping"/>
      </w:r>
      <w:r>
        <w:rPr>
          <w:rFonts w:hint="eastAsia"/>
        </w:rPr>
        <w:t>    （2）提供虚假的财务状况或者业绩；</w:t>
      </w:r>
      <w:r>
        <w:rPr>
          <w:rFonts w:hint="eastAsia"/>
        </w:rPr>
        <w:br w:type="textWrapping"/>
      </w:r>
      <w:r>
        <w:rPr>
          <w:rFonts w:hint="eastAsia"/>
        </w:rPr>
        <w:t>    （3）提供虚假的项目负责人或者主要技术人员简历、劳动关系证明；</w:t>
      </w:r>
      <w:r>
        <w:rPr>
          <w:rFonts w:hint="eastAsia"/>
        </w:rPr>
        <w:br w:type="textWrapping"/>
      </w:r>
      <w:r>
        <w:rPr>
          <w:rFonts w:hint="eastAsia"/>
        </w:rPr>
        <w:t>    （4）提供虚假的信用状况；</w:t>
      </w:r>
      <w:r>
        <w:rPr>
          <w:rFonts w:hint="eastAsia"/>
        </w:rPr>
        <w:br w:type="textWrapping"/>
      </w:r>
      <w:r>
        <w:rPr>
          <w:rFonts w:hint="eastAsia"/>
        </w:rPr>
        <w:t>    （5）其他弄虚作假的行为。</w:t>
      </w:r>
    </w:p>
    <w:p>
      <w:pPr>
        <w:autoSpaceDE w:val="0"/>
        <w:autoSpaceDN w:val="0"/>
        <w:adjustRightInd w:val="0"/>
        <w:snapToGrid w:val="0"/>
        <w:spacing w:line="380" w:lineRule="exact"/>
        <w:jc w:val="left"/>
        <w:rPr>
          <w:rFonts w:ascii="宋体" w:hAnsi="宋体"/>
          <w:b/>
          <w:snapToGrid w:val="0"/>
          <w:kern w:val="0"/>
        </w:rPr>
      </w:pPr>
      <w:bookmarkStart w:id="411" w:name="_Toc224103366"/>
      <w:bookmarkStart w:id="412" w:name="_Toc277082601"/>
      <w:bookmarkStart w:id="413" w:name="_Toc21051"/>
      <w:bookmarkStart w:id="414" w:name="_Toc452058728"/>
      <w:bookmarkStart w:id="415" w:name="_Toc287607795"/>
      <w:bookmarkStart w:id="416" w:name="_Toc386029694"/>
      <w:bookmarkStart w:id="417" w:name="_Toc200513175"/>
      <w:bookmarkStart w:id="418" w:name="_Toc287620734"/>
      <w:r>
        <w:rPr>
          <w:rFonts w:ascii="宋体" w:hAnsi="宋体"/>
          <w:b/>
          <w:snapToGrid w:val="0"/>
          <w:kern w:val="0"/>
        </w:rPr>
        <w:t xml:space="preserve">9.3  </w:t>
      </w:r>
      <w:r>
        <w:rPr>
          <w:rFonts w:hint="eastAsia" w:ascii="宋体" w:hAnsi="宋体"/>
          <w:b/>
          <w:snapToGrid w:val="0"/>
          <w:kern w:val="0"/>
        </w:rPr>
        <w:t>对评标委员会成员的纪律要求</w:t>
      </w:r>
      <w:bookmarkEnd w:id="411"/>
      <w:bookmarkEnd w:id="412"/>
      <w:bookmarkEnd w:id="413"/>
      <w:bookmarkEnd w:id="414"/>
      <w:bookmarkEnd w:id="415"/>
      <w:bookmarkEnd w:id="416"/>
      <w:bookmarkEnd w:id="417"/>
      <w:bookmarkEnd w:id="418"/>
    </w:p>
    <w:p>
      <w:pPr>
        <w:autoSpaceDE w:val="0"/>
        <w:autoSpaceDN w:val="0"/>
        <w:adjustRightInd w:val="0"/>
        <w:snapToGrid w:val="0"/>
        <w:spacing w:line="380" w:lineRule="exact"/>
        <w:ind w:firstLine="420"/>
        <w:rPr>
          <w:rFonts w:ascii="宋体" w:hAnsi="宋体" w:cs="MingLiU"/>
          <w:snapToGrid w:val="0"/>
          <w:kern w:val="0"/>
          <w:szCs w:val="21"/>
        </w:rPr>
      </w:pPr>
      <w:bookmarkStart w:id="419" w:name="_Toc386029695"/>
      <w:bookmarkStart w:id="420" w:name="_Toc224103367"/>
      <w:bookmarkStart w:id="421" w:name="_Toc200513176"/>
      <w:bookmarkStart w:id="422" w:name="_Toc287620735"/>
      <w:bookmarkStart w:id="423" w:name="_Toc277082602"/>
      <w:bookmarkStart w:id="424" w:name="_Toc287607796"/>
      <w:bookmarkStart w:id="425" w:name="_Toc26916"/>
      <w:r>
        <w:rPr>
          <w:rFonts w:hint="eastAsia" w:ascii="宋体" w:hAnsi="宋体" w:cs="MingLiU"/>
          <w:snapToGrid w:val="0"/>
          <w:kern w:val="0"/>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autoSpaceDE w:val="0"/>
        <w:autoSpaceDN w:val="0"/>
        <w:adjustRightInd w:val="0"/>
        <w:snapToGrid w:val="0"/>
        <w:spacing w:line="380" w:lineRule="exact"/>
        <w:jc w:val="left"/>
        <w:rPr>
          <w:rFonts w:ascii="宋体" w:hAnsi="宋体"/>
          <w:b/>
          <w:snapToGrid w:val="0"/>
          <w:kern w:val="0"/>
        </w:rPr>
      </w:pPr>
      <w:bookmarkStart w:id="426" w:name="_Toc452058729"/>
      <w:r>
        <w:rPr>
          <w:rFonts w:ascii="宋体" w:hAnsi="宋体"/>
          <w:b/>
          <w:snapToGrid w:val="0"/>
          <w:kern w:val="0"/>
        </w:rPr>
        <w:t xml:space="preserve">9.4  </w:t>
      </w:r>
      <w:r>
        <w:rPr>
          <w:rFonts w:hint="eastAsia" w:ascii="宋体" w:hAnsi="宋体"/>
          <w:b/>
          <w:snapToGrid w:val="0"/>
          <w:kern w:val="0"/>
        </w:rPr>
        <w:t>对与评标活动有关的工作人员的纪律要求</w:t>
      </w:r>
      <w:bookmarkEnd w:id="419"/>
      <w:bookmarkEnd w:id="420"/>
      <w:bookmarkEnd w:id="421"/>
      <w:bookmarkEnd w:id="422"/>
      <w:bookmarkEnd w:id="423"/>
      <w:bookmarkEnd w:id="424"/>
      <w:bookmarkEnd w:id="425"/>
      <w:bookmarkEnd w:id="426"/>
    </w:p>
    <w:p>
      <w:pPr>
        <w:autoSpaceDE w:val="0"/>
        <w:autoSpaceDN w:val="0"/>
        <w:adjustRightInd w:val="0"/>
        <w:snapToGrid w:val="0"/>
        <w:spacing w:line="380" w:lineRule="exact"/>
        <w:ind w:firstLine="420"/>
        <w:rPr>
          <w:rFonts w:ascii="宋体" w:hAnsi="宋体" w:cs="MingLiU"/>
          <w:snapToGrid w:val="0"/>
          <w:kern w:val="0"/>
          <w:szCs w:val="21"/>
        </w:rPr>
      </w:pPr>
      <w:bookmarkStart w:id="427" w:name="_Toc287607797"/>
      <w:bookmarkStart w:id="428" w:name="_Toc224103368"/>
      <w:bookmarkStart w:id="429" w:name="_Toc200513177"/>
      <w:bookmarkStart w:id="430" w:name="_Toc20460"/>
      <w:bookmarkStart w:id="431" w:name="_Toc287620736"/>
      <w:bookmarkStart w:id="432" w:name="_Toc277082603"/>
      <w:bookmarkStart w:id="433" w:name="_Toc386029696"/>
      <w:r>
        <w:rPr>
          <w:rFonts w:hint="eastAsia" w:ascii="宋体" w:hAnsi="宋体" w:cs="MingLiU"/>
          <w:snapToGrid w:val="0"/>
          <w:kern w:val="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80" w:lineRule="exact"/>
        <w:jc w:val="left"/>
        <w:rPr>
          <w:rFonts w:ascii="宋体" w:hAnsi="宋体"/>
          <w:b/>
          <w:snapToGrid w:val="0"/>
          <w:kern w:val="0"/>
        </w:rPr>
      </w:pPr>
      <w:bookmarkStart w:id="434" w:name="_Toc452058730"/>
      <w:r>
        <w:rPr>
          <w:rFonts w:ascii="宋体" w:hAnsi="宋体"/>
          <w:b/>
          <w:snapToGrid w:val="0"/>
          <w:kern w:val="0"/>
        </w:rPr>
        <w:t xml:space="preserve">9.5  </w:t>
      </w:r>
      <w:r>
        <w:rPr>
          <w:rFonts w:hint="eastAsia" w:ascii="宋体" w:hAnsi="宋体"/>
          <w:b/>
          <w:snapToGrid w:val="0"/>
          <w:kern w:val="0"/>
        </w:rPr>
        <w:t>投诉</w:t>
      </w:r>
      <w:bookmarkEnd w:id="427"/>
      <w:bookmarkEnd w:id="428"/>
      <w:bookmarkEnd w:id="429"/>
      <w:bookmarkEnd w:id="430"/>
      <w:bookmarkEnd w:id="431"/>
      <w:bookmarkEnd w:id="432"/>
      <w:bookmarkEnd w:id="433"/>
      <w:bookmarkEnd w:id="434"/>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投标人和其他利害关系人认为本次招标活动违反法律、法规和规章规定的，有权向有关行政监督部门投诉。</w:t>
      </w:r>
    </w:p>
    <w:p>
      <w:pPr>
        <w:autoSpaceDE w:val="0"/>
        <w:autoSpaceDN w:val="0"/>
        <w:adjustRightInd w:val="0"/>
        <w:snapToGrid w:val="0"/>
        <w:spacing w:line="380" w:lineRule="exact"/>
        <w:jc w:val="left"/>
        <w:rPr>
          <w:rFonts w:ascii="宋体" w:hAnsi="宋体"/>
          <w:b/>
          <w:snapToGrid w:val="0"/>
          <w:kern w:val="0"/>
        </w:rPr>
      </w:pPr>
      <w:bookmarkStart w:id="435" w:name="_Toc287620737"/>
      <w:bookmarkStart w:id="436" w:name="_Toc452058731"/>
      <w:bookmarkStart w:id="437" w:name="_Toc287607798"/>
      <w:bookmarkStart w:id="438" w:name="_Toc5118"/>
      <w:bookmarkStart w:id="439" w:name="_Toc200513178"/>
      <w:bookmarkStart w:id="440" w:name="_Toc277082604"/>
      <w:bookmarkStart w:id="441" w:name="_Toc25996"/>
      <w:bookmarkStart w:id="442" w:name="_Toc386029697"/>
      <w:bookmarkStart w:id="443" w:name="_Toc224103369"/>
      <w:r>
        <w:rPr>
          <w:rFonts w:ascii="宋体" w:hAnsi="宋体"/>
          <w:b/>
          <w:snapToGrid w:val="0"/>
          <w:kern w:val="0"/>
        </w:rPr>
        <w:t xml:space="preserve">10. </w:t>
      </w:r>
      <w:r>
        <w:rPr>
          <w:rFonts w:hint="eastAsia" w:ascii="宋体" w:hAnsi="宋体"/>
          <w:b/>
          <w:snapToGrid w:val="0"/>
          <w:kern w:val="0"/>
        </w:rPr>
        <w:t>需要补充的其他内容</w:t>
      </w:r>
      <w:bookmarkEnd w:id="435"/>
      <w:bookmarkEnd w:id="436"/>
      <w:bookmarkEnd w:id="437"/>
      <w:bookmarkEnd w:id="438"/>
      <w:bookmarkEnd w:id="439"/>
      <w:bookmarkEnd w:id="440"/>
      <w:bookmarkEnd w:id="441"/>
      <w:bookmarkEnd w:id="442"/>
      <w:bookmarkEnd w:id="443"/>
    </w:p>
    <w:p>
      <w:pPr>
        <w:autoSpaceDE w:val="0"/>
        <w:autoSpaceDN w:val="0"/>
        <w:adjustRightInd w:val="0"/>
        <w:snapToGrid w:val="0"/>
        <w:spacing w:line="380" w:lineRule="exact"/>
        <w:ind w:firstLine="420"/>
        <w:jc w:val="left"/>
      </w:pPr>
      <w:r>
        <w:rPr>
          <w:rFonts w:hint="eastAsia" w:ascii="宋体" w:hAnsi="宋体" w:cs="MingLiU"/>
          <w:snapToGrid w:val="0"/>
          <w:kern w:val="0"/>
          <w:szCs w:val="21"/>
        </w:rPr>
        <w:t>需要补充的其他内容：见投标人须知前附表。</w:t>
      </w:r>
      <w:bookmarkStart w:id="444" w:name="招标文件03章02评标办法综合评估法"/>
      <w:bookmarkEnd w:id="444"/>
      <w:bookmarkStart w:id="445" w:name="招标文件03章02评标办法综合评估法00"/>
      <w:bookmarkEnd w:id="445"/>
      <w:bookmarkStart w:id="446" w:name="_Toc452058732"/>
      <w:bookmarkStart w:id="447" w:name="_Toc31654"/>
      <w:bookmarkStart w:id="448" w:name="_Toc277082605"/>
      <w:bookmarkStart w:id="449" w:name="_Toc287607799"/>
      <w:bookmarkStart w:id="450" w:name="_Toc513492489"/>
      <w:bookmarkStart w:id="451" w:name="_Toc287620738"/>
      <w:bookmarkStart w:id="452" w:name="_Toc287607810"/>
      <w:bookmarkStart w:id="453" w:name="_Toc287620749"/>
    </w:p>
    <w:bookmarkEnd w:id="446"/>
    <w:bookmarkEnd w:id="447"/>
    <w:bookmarkEnd w:id="448"/>
    <w:bookmarkEnd w:id="449"/>
    <w:bookmarkEnd w:id="450"/>
    <w:bookmarkEnd w:id="451"/>
    <w:p>
      <w:pPr>
        <w:pStyle w:val="5"/>
        <w:spacing w:before="0" w:after="0" w:line="400" w:lineRule="exact"/>
        <w:jc w:val="center"/>
        <w:rPr>
          <w:rFonts w:ascii="宋体" w:hAnsi="宋体"/>
          <w:snapToGrid w:val="0"/>
          <w:kern w:val="0"/>
        </w:rPr>
      </w:pPr>
      <w:bookmarkStart w:id="454" w:name="_Toc452058737"/>
      <w:bookmarkStart w:id="455" w:name="_Toc513492490"/>
      <w:r>
        <w:rPr>
          <w:rFonts w:ascii="宋体" w:hAnsi="宋体"/>
          <w:snapToGrid w:val="0"/>
          <w:kern w:val="0"/>
        </w:rPr>
        <w:br w:type="page"/>
      </w:r>
      <w:bookmarkStart w:id="456" w:name="_Toc6580"/>
      <w:r>
        <w:rPr>
          <w:rFonts w:ascii="宋体" w:hAnsi="宋体"/>
          <w:snapToGrid w:val="0"/>
          <w:kern w:val="0"/>
          <w:sz w:val="32"/>
          <w:szCs w:val="32"/>
        </w:rPr>
        <w:t xml:space="preserve">第三章 </w:t>
      </w:r>
      <w:r>
        <w:rPr>
          <w:rFonts w:hint="eastAsia" w:ascii="宋体" w:hAnsi="宋体"/>
          <w:snapToGrid w:val="0"/>
          <w:kern w:val="0"/>
          <w:sz w:val="32"/>
          <w:szCs w:val="32"/>
        </w:rPr>
        <w:t xml:space="preserve"> </w:t>
      </w:r>
      <w:r>
        <w:rPr>
          <w:rFonts w:ascii="宋体" w:hAnsi="宋体"/>
          <w:snapToGrid w:val="0"/>
          <w:kern w:val="0"/>
          <w:sz w:val="32"/>
          <w:szCs w:val="32"/>
        </w:rPr>
        <w:t>评标办法（</w:t>
      </w:r>
      <w:r>
        <w:rPr>
          <w:rFonts w:hint="eastAsia" w:ascii="宋体" w:hAnsi="宋体"/>
          <w:snapToGrid w:val="0"/>
          <w:kern w:val="0"/>
          <w:sz w:val="32"/>
          <w:szCs w:val="32"/>
        </w:rPr>
        <w:t>经评审的最低投标价法</w:t>
      </w:r>
      <w:r>
        <w:rPr>
          <w:rFonts w:ascii="宋体" w:hAnsi="宋体"/>
          <w:snapToGrid w:val="0"/>
          <w:kern w:val="0"/>
          <w:sz w:val="32"/>
          <w:szCs w:val="32"/>
        </w:rPr>
        <w:t>）</w:t>
      </w:r>
      <w:bookmarkEnd w:id="456"/>
    </w:p>
    <w:p>
      <w:pPr>
        <w:keepNext/>
        <w:keepLines/>
        <w:spacing w:line="400" w:lineRule="exact"/>
        <w:outlineLvl w:val="1"/>
        <w:rPr>
          <w:rFonts w:ascii="宋体" w:hAnsi="宋体"/>
          <w:b/>
          <w:sz w:val="28"/>
          <w:szCs w:val="28"/>
        </w:rPr>
      </w:pPr>
      <w:bookmarkStart w:id="457" w:name="_Toc1584"/>
      <w:r>
        <w:rPr>
          <w:rFonts w:hint="eastAsia" w:ascii="宋体" w:hAnsi="宋体"/>
          <w:b/>
          <w:sz w:val="28"/>
          <w:szCs w:val="28"/>
        </w:rPr>
        <w:t>评标办法前附表</w:t>
      </w:r>
      <w:bookmarkEnd w:id="457"/>
    </w:p>
    <w:p>
      <w:pPr>
        <w:spacing w:line="400" w:lineRule="exact"/>
        <w:ind w:firstLine="427" w:firstLineChars="196"/>
        <w:rPr>
          <w:rFonts w:ascii="宋体" w:hAnsi="宋体"/>
          <w:spacing w:val="4"/>
          <w:kern w:val="0"/>
          <w:szCs w:val="21"/>
        </w:rPr>
      </w:pPr>
      <w:bookmarkStart w:id="458" w:name="_Toc13210726"/>
      <w:r>
        <w:rPr>
          <w:rFonts w:ascii="宋体" w:hAnsi="宋体"/>
          <w:spacing w:val="4"/>
          <w:kern w:val="0"/>
          <w:szCs w:val="21"/>
        </w:rPr>
        <w:t>评标办法中的评审内容必须和投标人须知中的对应内容一致，若投标人须知中未作要求的内容，不得列入评标办法作为评定依据。</w:t>
      </w:r>
      <w:bookmarkEnd w:id="458"/>
    </w:p>
    <w:tbl>
      <w:tblPr>
        <w:tblStyle w:val="53"/>
        <w:tblW w:w="9735"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1545"/>
        <w:gridCol w:w="2565"/>
        <w:gridCol w:w="4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900" w:type="dxa"/>
            <w:tcBorders>
              <w:right w:val="single" w:color="auto" w:sz="4" w:space="0"/>
            </w:tcBorders>
            <w:vAlign w:val="center"/>
          </w:tcPr>
          <w:p>
            <w:pPr>
              <w:spacing w:line="400" w:lineRule="exact"/>
              <w:jc w:val="center"/>
              <w:rPr>
                <w:rFonts w:ascii="宋体" w:hAnsi="宋体"/>
                <w:b/>
                <w:kern w:val="0"/>
              </w:rPr>
            </w:pPr>
            <w:r>
              <w:rPr>
                <w:rFonts w:ascii="宋体" w:hAnsi="宋体"/>
                <w:b/>
                <w:kern w:val="0"/>
              </w:rPr>
              <w:t>条款号</w:t>
            </w:r>
          </w:p>
        </w:tc>
        <w:tc>
          <w:tcPr>
            <w:tcW w:w="1545" w:type="dxa"/>
            <w:tcBorders>
              <w:left w:val="single" w:color="auto" w:sz="4" w:space="0"/>
            </w:tcBorders>
            <w:vAlign w:val="center"/>
          </w:tcPr>
          <w:p>
            <w:pPr>
              <w:spacing w:line="400" w:lineRule="exact"/>
              <w:jc w:val="center"/>
              <w:rPr>
                <w:rFonts w:ascii="宋体" w:hAnsi="宋体"/>
                <w:b/>
                <w:kern w:val="0"/>
              </w:rPr>
            </w:pPr>
            <w:r>
              <w:rPr>
                <w:rFonts w:ascii="宋体" w:hAnsi="宋体"/>
                <w:b/>
                <w:kern w:val="0"/>
              </w:rPr>
              <w:t>评审因素</w:t>
            </w:r>
          </w:p>
        </w:tc>
        <w:tc>
          <w:tcPr>
            <w:tcW w:w="7290" w:type="dxa"/>
            <w:gridSpan w:val="2"/>
            <w:vAlign w:val="center"/>
          </w:tcPr>
          <w:p>
            <w:pPr>
              <w:spacing w:line="400" w:lineRule="exact"/>
              <w:jc w:val="center"/>
              <w:rPr>
                <w:rFonts w:ascii="宋体" w:hAnsi="宋体"/>
                <w:b/>
                <w:kern w:val="0"/>
              </w:rPr>
            </w:pPr>
            <w:r>
              <w:rPr>
                <w:rFonts w:ascii="宋体" w:hAnsi="宋体"/>
                <w:b/>
                <w:kern w:val="0"/>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42" w:hRule="atLeast"/>
        </w:trPr>
        <w:tc>
          <w:tcPr>
            <w:tcW w:w="900" w:type="dxa"/>
            <w:tcBorders>
              <w:right w:val="single" w:color="auto" w:sz="4" w:space="0"/>
            </w:tcBorders>
            <w:vAlign w:val="center"/>
          </w:tcPr>
          <w:p>
            <w:pPr>
              <w:pStyle w:val="262"/>
              <w:spacing w:line="400" w:lineRule="exact"/>
              <w:ind w:firstLine="0" w:firstLineChars="0"/>
              <w:jc w:val="center"/>
              <w:rPr>
                <w:sz w:val="21"/>
                <w:szCs w:val="21"/>
              </w:rPr>
            </w:pPr>
            <w:r>
              <w:rPr>
                <w:sz w:val="21"/>
                <w:szCs w:val="21"/>
              </w:rPr>
              <w:t>1</w:t>
            </w:r>
          </w:p>
        </w:tc>
        <w:tc>
          <w:tcPr>
            <w:tcW w:w="1545" w:type="dxa"/>
            <w:tcBorders>
              <w:left w:val="single" w:color="auto" w:sz="4" w:space="0"/>
            </w:tcBorders>
            <w:vAlign w:val="center"/>
          </w:tcPr>
          <w:p>
            <w:pPr>
              <w:pStyle w:val="262"/>
              <w:spacing w:line="400" w:lineRule="exact"/>
              <w:ind w:firstLine="0" w:firstLineChars="0"/>
              <w:jc w:val="center"/>
              <w:rPr>
                <w:sz w:val="21"/>
                <w:szCs w:val="21"/>
              </w:rPr>
            </w:pPr>
            <w:r>
              <w:rPr>
                <w:rFonts w:hint="eastAsia"/>
                <w:sz w:val="21"/>
                <w:szCs w:val="21"/>
              </w:rPr>
              <w:t>评标办法</w:t>
            </w:r>
          </w:p>
        </w:tc>
        <w:tc>
          <w:tcPr>
            <w:tcW w:w="7290" w:type="dxa"/>
            <w:gridSpan w:val="2"/>
            <w:vAlign w:val="center"/>
          </w:tcPr>
          <w:p>
            <w:pPr>
              <w:spacing w:line="400" w:lineRule="exact"/>
              <w:ind w:firstLine="427" w:firstLineChars="196"/>
              <w:rPr>
                <w:rFonts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s="宋体"/>
                <w:color w:val="auto"/>
                <w:szCs w:val="21"/>
                <w:lang w:val="en-US" w:eastAsia="zh-CN"/>
              </w:rPr>
              <w:t>比选</w:t>
            </w:r>
            <w:r>
              <w:rPr>
                <w:rFonts w:hint="eastAsia" w:ascii="宋体" w:hAnsi="宋体"/>
                <w:spacing w:val="4"/>
                <w:kern w:val="0"/>
                <w:szCs w:val="21"/>
              </w:rPr>
              <w:t>人授权直接确定中标人。若出现投标人投标报价相同的，以“投标人在红名单中优先”的原则排序，投标人是否属于红名单，以开标环节信用状况查询结果为准；投标人均在红名单中或均不在红名单中的，由评标委员会</w:t>
            </w:r>
            <w:r>
              <w:rPr>
                <w:rFonts w:ascii="宋体" w:hAnsi="宋体" w:cs="宋体"/>
                <w:spacing w:val="-7"/>
                <w:u w:val="single"/>
              </w:rPr>
              <w:t>全体成员</w:t>
            </w:r>
            <w:r>
              <w:rPr>
                <w:rFonts w:ascii="宋体" w:hAnsi="宋体" w:cs="宋体"/>
                <w:u w:val="single"/>
              </w:rPr>
              <w:t>投票，并按</w:t>
            </w:r>
            <w:r>
              <w:rPr>
                <w:rFonts w:hint="eastAsia" w:ascii="宋体" w:hAnsi="宋体" w:cs="宋体"/>
                <w:u w:val="single"/>
              </w:rPr>
              <w:t>简单</w:t>
            </w:r>
            <w:r>
              <w:rPr>
                <w:rFonts w:ascii="宋体" w:hAnsi="宋体" w:cs="宋体"/>
                <w:u w:val="single"/>
              </w:rPr>
              <w:t>多数</w:t>
            </w:r>
            <w:r>
              <w:rPr>
                <w:rFonts w:hint="eastAsia" w:ascii="宋体" w:hAnsi="宋体"/>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2.1</w:t>
            </w:r>
          </w:p>
        </w:tc>
        <w:tc>
          <w:tcPr>
            <w:tcW w:w="1545" w:type="dxa"/>
            <w:tcBorders>
              <w:left w:val="single" w:color="auto" w:sz="4" w:space="0"/>
              <w:right w:val="single" w:color="auto" w:sz="4" w:space="0"/>
            </w:tcBorders>
            <w:vAlign w:val="center"/>
          </w:tcPr>
          <w:p>
            <w:pPr>
              <w:spacing w:line="400" w:lineRule="exact"/>
              <w:jc w:val="center"/>
              <w:rPr>
                <w:rFonts w:ascii="宋体" w:hAnsi="宋体"/>
                <w:kern w:val="0"/>
              </w:rPr>
            </w:pPr>
            <w:r>
              <w:rPr>
                <w:rFonts w:ascii="宋体" w:hAnsi="宋体"/>
                <w:kern w:val="0"/>
              </w:rPr>
              <w:t>报价</w:t>
            </w:r>
            <w:r>
              <w:rPr>
                <w:rFonts w:hint="eastAsia" w:ascii="宋体" w:hAnsi="宋体"/>
                <w:kern w:val="0"/>
              </w:rPr>
              <w:t>排序</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对报价不高于最高限价的所有投标人的投标文件，按照报价由低到高的顺序排列。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2.2</w:t>
            </w:r>
          </w:p>
        </w:tc>
        <w:tc>
          <w:tcPr>
            <w:tcW w:w="1545" w:type="dxa"/>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符合性审查</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取报价排序前</w:t>
            </w:r>
            <w:r>
              <w:rPr>
                <w:rFonts w:hint="eastAsia"/>
                <w:lang w:val="en-US" w:eastAsia="zh-CN"/>
              </w:rPr>
              <w:t>5</w:t>
            </w:r>
            <w:r>
              <w:rPr>
                <w:rFonts w:hint="eastAsia" w:ascii="宋体" w:hAnsi="宋体"/>
                <w:kern w:val="0"/>
              </w:rPr>
              <w:t>名（若实际投标人数量小于勾选数量，</w:t>
            </w:r>
            <w:r>
              <w:rPr>
                <w:rFonts w:hint="eastAsia" w:ascii="宋体" w:hAnsi="宋体"/>
                <w:spacing w:val="4"/>
                <w:kern w:val="0"/>
                <w:szCs w:val="21"/>
              </w:rPr>
              <w:t>则全部纳入）进行符合性审查。符合性审查内容：资格评审、形式评审、响应性评审、投标函部分及经济部分评审。符合性审查</w:t>
            </w:r>
            <w:r>
              <w:rPr>
                <w:rFonts w:hint="eastAsia" w:ascii="宋体" w:hAnsi="宋体"/>
                <w:kern w:val="0"/>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restart"/>
            <w:tcBorders>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2.2.2</w:t>
            </w:r>
          </w:p>
        </w:tc>
        <w:tc>
          <w:tcPr>
            <w:tcW w:w="1545" w:type="dxa"/>
            <w:vMerge w:val="restart"/>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资格评审标准</w:t>
            </w: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资质条件</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营业执照</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pPr>
            <w:r>
              <w:rPr>
                <w:rFonts w:hint="eastAsia"/>
              </w:rPr>
              <w:t>安全生产条件</w:t>
            </w:r>
          </w:p>
        </w:tc>
        <w:tc>
          <w:tcPr>
            <w:tcW w:w="4725" w:type="dxa"/>
            <w:tcBorders>
              <w:top w:val="single" w:color="auto" w:sz="4" w:space="0"/>
              <w:left w:val="single" w:color="auto" w:sz="4" w:space="0"/>
              <w:bottom w:val="single" w:color="auto" w:sz="4" w:space="0"/>
            </w:tcBorders>
            <w:vAlign w:val="center"/>
          </w:tcPr>
          <w:p>
            <w:pPr>
              <w:snapToGrid w:val="0"/>
              <w:spacing w:line="400" w:lineRule="exact"/>
              <w:ind w:firstLine="420" w:firstLineChars="200"/>
              <w:rPr>
                <w:rFonts w:ascii="宋体" w:hAnsi="宋体" w:cs="宋体"/>
              </w:rPr>
            </w:pPr>
            <w:r>
              <w:rPr>
                <w:rFonts w:hint="eastAsia" w:ascii="宋体" w:hAnsi="宋体" w:cs="宋体"/>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szCs w:val="21"/>
              </w:rPr>
              <w:t>投标截止日投标资格情况</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项目经理资格要求</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其他要求</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u w:val="single"/>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right w:val="single" w:color="auto" w:sz="4" w:space="0"/>
            </w:tcBorders>
            <w:vAlign w:val="center"/>
          </w:tcPr>
          <w:p>
            <w:pPr>
              <w:spacing w:line="400" w:lineRule="exact"/>
              <w:jc w:val="center"/>
              <w:rPr>
                <w:rFonts w:ascii="宋体" w:hAnsi="宋体"/>
                <w:kern w:val="0"/>
              </w:rPr>
            </w:pPr>
            <w:r>
              <w:rPr>
                <w:rFonts w:ascii="宋体" w:hAnsi="宋体"/>
                <w:kern w:val="0"/>
              </w:rPr>
              <w:t>2.</w:t>
            </w:r>
            <w:r>
              <w:rPr>
                <w:rFonts w:hint="eastAsia" w:ascii="宋体" w:hAnsi="宋体"/>
                <w:kern w:val="0"/>
              </w:rPr>
              <w:t>2</w:t>
            </w:r>
            <w:r>
              <w:rPr>
                <w:rFonts w:ascii="宋体" w:hAnsi="宋体"/>
                <w:kern w:val="0"/>
              </w:rPr>
              <w:t>.</w:t>
            </w:r>
            <w:r>
              <w:rPr>
                <w:rFonts w:hint="eastAsia" w:ascii="宋体" w:hAnsi="宋体"/>
                <w:kern w:val="0"/>
              </w:rPr>
              <w:t>3</w:t>
            </w:r>
          </w:p>
        </w:tc>
        <w:tc>
          <w:tcPr>
            <w:tcW w:w="1545" w:type="dxa"/>
            <w:vMerge w:val="restart"/>
            <w:tcBorders>
              <w:left w:val="single" w:color="auto" w:sz="4" w:space="0"/>
            </w:tcBorders>
            <w:vAlign w:val="center"/>
          </w:tcPr>
          <w:p>
            <w:pPr>
              <w:spacing w:line="400" w:lineRule="exact"/>
              <w:jc w:val="center"/>
              <w:rPr>
                <w:rFonts w:ascii="宋体" w:hAnsi="宋体"/>
                <w:kern w:val="0"/>
              </w:rPr>
            </w:pPr>
            <w:r>
              <w:rPr>
                <w:rFonts w:hint="eastAsia" w:ascii="宋体" w:hAnsi="宋体"/>
                <w:kern w:val="0"/>
              </w:rPr>
              <w:t>形式评审标准</w:t>
            </w: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投标人名称</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kern w:val="0"/>
              </w:rPr>
            </w:pPr>
          </w:p>
        </w:tc>
        <w:tc>
          <w:tcPr>
            <w:tcW w:w="1545" w:type="dxa"/>
            <w:vMerge w:val="continue"/>
            <w:tcBorders>
              <w:left w:val="single" w:color="auto" w:sz="4" w:space="0"/>
            </w:tcBorders>
            <w:vAlign w:val="center"/>
          </w:tcPr>
          <w:p>
            <w:pPr>
              <w:spacing w:line="400" w:lineRule="exact"/>
              <w:jc w:val="center"/>
              <w:rPr>
                <w:rFonts w:ascii="宋体" w:hAnsi="宋体"/>
                <w:b/>
                <w:kern w:val="0"/>
              </w:rPr>
            </w:pP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投标文件格式</w:t>
            </w:r>
          </w:p>
        </w:tc>
        <w:tc>
          <w:tcPr>
            <w:tcW w:w="4725" w:type="dxa"/>
            <w:tcBorders>
              <w:left w:val="single" w:color="auto" w:sz="4" w:space="0"/>
            </w:tcBorders>
            <w:vAlign w:val="center"/>
          </w:tcPr>
          <w:p>
            <w:pPr>
              <w:snapToGrid w:val="0"/>
              <w:spacing w:line="400" w:lineRule="exact"/>
              <w:ind w:firstLine="380" w:firstLineChars="181"/>
              <w:rPr>
                <w:rFonts w:ascii="宋体" w:hAnsi="宋体" w:cs="宋体"/>
                <w:kern w:val="0"/>
              </w:rPr>
            </w:pPr>
            <w:r>
              <w:rPr>
                <w:rFonts w:hint="eastAsia" w:ascii="宋体" w:hAnsi="宋体" w:cs="宋体"/>
                <w:kern w:val="0"/>
              </w:rPr>
              <w:t>符合第二章“投标人须知”第3.7款的要求（不含投标函部分）。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kern w:val="0"/>
              </w:rPr>
            </w:pPr>
          </w:p>
        </w:tc>
        <w:tc>
          <w:tcPr>
            <w:tcW w:w="1545" w:type="dxa"/>
            <w:vMerge w:val="continue"/>
            <w:tcBorders>
              <w:left w:val="single" w:color="auto" w:sz="4" w:space="0"/>
            </w:tcBorders>
            <w:vAlign w:val="center"/>
          </w:tcPr>
          <w:p>
            <w:pPr>
              <w:spacing w:line="400" w:lineRule="exact"/>
              <w:jc w:val="center"/>
              <w:rPr>
                <w:rFonts w:ascii="宋体" w:hAnsi="宋体"/>
                <w:b/>
                <w:kern w:val="0"/>
              </w:rPr>
            </w:pP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投标文件的签署</w:t>
            </w:r>
          </w:p>
        </w:tc>
        <w:tc>
          <w:tcPr>
            <w:tcW w:w="472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kern w:val="0"/>
              </w:rPr>
              <w:t>第八章 投标文件格式要求法定代表人或其委托代理人签名（或盖章）的须齐全。</w:t>
            </w:r>
          </w:p>
          <w:p>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snapToGrid w:val="0"/>
                <w:kern w:val="0"/>
                <w:szCs w:val="21"/>
              </w:rPr>
              <w:t>若投标单位为联合体，则联合体协议书中各联合体各成员单位签名（或盖章）须齐全，联合体协议书以外的</w:t>
            </w:r>
            <w:r>
              <w:rPr>
                <w:rFonts w:hint="eastAsia" w:ascii="宋体" w:hAnsi="宋体" w:cs="宋体"/>
                <w:kern w:val="0"/>
              </w:rPr>
              <w:t>投标文件格式中，要求</w:t>
            </w:r>
            <w:r>
              <w:rPr>
                <w:rFonts w:hint="eastAsia" w:ascii="宋体" w:hAnsi="宋体" w:cs="宋体"/>
                <w:snapToGrid w:val="0"/>
                <w:kern w:val="0"/>
                <w:szCs w:val="21"/>
              </w:rPr>
              <w:t>联合体牵头人</w:t>
            </w:r>
            <w:r>
              <w:rPr>
                <w:rFonts w:hint="eastAsia" w:ascii="宋体" w:hAnsi="宋体" w:cs="宋体"/>
                <w:kern w:val="0"/>
              </w:rPr>
              <w:t>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kern w:val="0"/>
              </w:rPr>
            </w:pPr>
          </w:p>
        </w:tc>
        <w:tc>
          <w:tcPr>
            <w:tcW w:w="1545" w:type="dxa"/>
            <w:vMerge w:val="continue"/>
            <w:tcBorders>
              <w:left w:val="single" w:color="auto" w:sz="4" w:space="0"/>
            </w:tcBorders>
            <w:vAlign w:val="center"/>
          </w:tcPr>
          <w:p>
            <w:pPr>
              <w:spacing w:line="400" w:lineRule="exact"/>
              <w:jc w:val="center"/>
              <w:rPr>
                <w:rFonts w:ascii="宋体" w:hAnsi="宋体"/>
                <w:b/>
                <w:kern w:val="0"/>
              </w:rPr>
            </w:pP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委托代理人</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投标人法定代表人的委托代理人有法定代表人签署的授权委托书和投标人为其缴纳的养老保险。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2.2.4</w:t>
            </w:r>
          </w:p>
        </w:tc>
        <w:tc>
          <w:tcPr>
            <w:tcW w:w="1545" w:type="dxa"/>
            <w:vMerge w:val="restart"/>
            <w:tcBorders>
              <w:top w:val="single" w:color="auto" w:sz="4" w:space="0"/>
              <w:left w:val="single" w:color="auto" w:sz="4" w:space="0"/>
            </w:tcBorders>
            <w:vAlign w:val="center"/>
          </w:tcPr>
          <w:p>
            <w:pPr>
              <w:spacing w:line="400" w:lineRule="exact"/>
              <w:jc w:val="center"/>
              <w:rPr>
                <w:rFonts w:ascii="宋体" w:hAnsi="宋体"/>
                <w:kern w:val="0"/>
              </w:rPr>
            </w:pPr>
            <w:r>
              <w:rPr>
                <w:rFonts w:ascii="宋体" w:hAnsi="宋体"/>
                <w:kern w:val="0"/>
              </w:rPr>
              <w:t>响应性评审</w:t>
            </w:r>
          </w:p>
          <w:p>
            <w:pPr>
              <w:spacing w:line="400" w:lineRule="exact"/>
              <w:jc w:val="center"/>
              <w:rPr>
                <w:rFonts w:ascii="宋体" w:hAnsi="宋体"/>
                <w:kern w:val="0"/>
              </w:rPr>
            </w:pPr>
            <w:r>
              <w:rPr>
                <w:rFonts w:ascii="宋体" w:hAnsi="宋体"/>
                <w:kern w:val="0"/>
              </w:rPr>
              <w:t>标准</w:t>
            </w: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投标内容</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投标保证金</w:t>
            </w:r>
          </w:p>
        </w:tc>
        <w:tc>
          <w:tcPr>
            <w:tcW w:w="472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kern w:val="0"/>
              </w:rPr>
            </w:pPr>
            <w:r>
              <w:rPr>
                <w:rFonts w:hint="eastAsia" w:ascii="宋体" w:hAnsi="宋体" w:cs="宋体"/>
                <w:kern w:val="0"/>
              </w:rPr>
              <w:t>符合第二章“投标人须知前附表”第3.4款规定。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权利义务</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符合第四章“合同条款及格式”规定，投标文件不应附有</w:t>
            </w:r>
            <w:r>
              <w:rPr>
                <w:rFonts w:hint="eastAsia" w:ascii="宋体" w:hAnsi="宋体" w:cs="宋体"/>
                <w:color w:val="auto"/>
                <w:szCs w:val="21"/>
                <w:lang w:val="en-US" w:eastAsia="zh-CN"/>
              </w:rPr>
              <w:t>比选</w:t>
            </w:r>
            <w:r>
              <w:rPr>
                <w:rFonts w:hint="eastAsia" w:ascii="宋体" w:hAnsi="宋体" w:cs="宋体"/>
                <w:kern w:val="0"/>
              </w:rPr>
              <w:t>人不能接受的条件。（由投标人承诺，承诺书格式详见第八章投标文件格式。）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技术标准和要求</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符合第七章“技术标准和要求”规定。（由投标人承诺，承诺书格式详见第八章投标文件格式。）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bottom w:val="single" w:color="auto" w:sz="4" w:space="0"/>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bottom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实质性要求</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符合第二章“投标人须知”第1.4.3项规定。</w:t>
            </w:r>
          </w:p>
          <w:p>
            <w:pPr>
              <w:snapToGrid w:val="0"/>
              <w:spacing w:line="400" w:lineRule="exact"/>
              <w:ind w:firstLine="420" w:firstLineChars="200"/>
              <w:rPr>
                <w:rFonts w:ascii="宋体" w:hAnsi="宋体" w:cs="宋体"/>
                <w:kern w:val="0"/>
              </w:rPr>
            </w:pPr>
            <w:r>
              <w:rPr>
                <w:rFonts w:hint="eastAsia" w:ascii="宋体" w:hAnsi="宋体" w:cs="宋体"/>
                <w:kern w:val="0"/>
              </w:rPr>
              <w:t>本次投标不得有串通投标、弄虚作假等其他违反招投标相关法律、法规行为。</w:t>
            </w:r>
          </w:p>
          <w:p>
            <w:pPr>
              <w:snapToGrid w:val="0"/>
              <w:spacing w:line="400" w:lineRule="exact"/>
              <w:ind w:firstLine="420" w:firstLineChars="200"/>
              <w:rPr>
                <w:rFonts w:ascii="宋体" w:hAnsi="宋体" w:cs="宋体"/>
                <w:kern w:val="0"/>
              </w:rPr>
            </w:pPr>
            <w:r>
              <w:rPr>
                <w:rFonts w:hint="eastAsia" w:ascii="宋体" w:hAnsi="宋体" w:cs="宋体"/>
                <w:kern w:val="0"/>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2.2.5</w:t>
            </w:r>
          </w:p>
        </w:tc>
        <w:tc>
          <w:tcPr>
            <w:tcW w:w="1545" w:type="dxa"/>
            <w:vMerge w:val="restart"/>
            <w:tcBorders>
              <w:top w:val="single" w:color="auto" w:sz="4" w:space="0"/>
              <w:left w:val="single" w:color="auto" w:sz="4" w:space="0"/>
            </w:tcBorders>
            <w:vAlign w:val="center"/>
          </w:tcPr>
          <w:p>
            <w:pPr>
              <w:spacing w:line="400" w:lineRule="exact"/>
              <w:jc w:val="center"/>
              <w:rPr>
                <w:rFonts w:ascii="宋体" w:hAnsi="宋体"/>
                <w:kern w:val="0"/>
              </w:rPr>
            </w:pPr>
            <w:r>
              <w:rPr>
                <w:rFonts w:hint="eastAsia" w:ascii="宋体" w:hAnsi="宋体"/>
                <w:kern w:val="0"/>
              </w:rPr>
              <w:t>投标函部分及经济部分评审标准</w:t>
            </w: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投标函部分的签名盖章</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投标函部分的格式要求法定代表人或其委托代理人签名（或盖章）的须齐全。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工期</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工程质量</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投标有效期</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投标总报价</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1.投标总报价必须与已标价工程量清单总报价一致，且工程量清单总报价与依据单价、工程数量、分部分项工程合价计算出的结果应一致。</w:t>
            </w:r>
          </w:p>
          <w:p>
            <w:pPr>
              <w:snapToGrid w:val="0"/>
              <w:spacing w:line="400" w:lineRule="exact"/>
              <w:ind w:firstLine="420" w:firstLineChars="200"/>
              <w:rPr>
                <w:rFonts w:ascii="宋体" w:hAnsi="宋体" w:cs="宋体"/>
                <w:kern w:val="0"/>
              </w:rPr>
            </w:pPr>
            <w:r>
              <w:rPr>
                <w:rFonts w:hint="eastAsia" w:ascii="宋体" w:hAnsi="宋体" w:cs="宋体"/>
                <w:kern w:val="0"/>
              </w:rPr>
              <w:t>2.投标总报价不得高于</w:t>
            </w:r>
            <w:r>
              <w:rPr>
                <w:rFonts w:hint="eastAsia" w:ascii="宋体" w:hAnsi="宋体" w:cs="宋体"/>
                <w:kern w:val="0"/>
                <w:lang w:eastAsia="zh-CN"/>
              </w:rPr>
              <w:t>比选人</w:t>
            </w:r>
            <w:r>
              <w:rPr>
                <w:rFonts w:hint="eastAsia" w:ascii="宋体" w:hAnsi="宋体" w:cs="宋体"/>
                <w:kern w:val="0"/>
              </w:rPr>
              <w:t>公布的投标总报价最高限价。</w:t>
            </w:r>
          </w:p>
          <w:p>
            <w:pPr>
              <w:snapToGrid w:val="0"/>
              <w:spacing w:line="400" w:lineRule="exact"/>
              <w:ind w:firstLine="420" w:firstLineChars="200"/>
              <w:rPr>
                <w:rFonts w:ascii="宋体" w:hAnsi="宋体" w:cs="宋体"/>
                <w:kern w:val="0"/>
              </w:rPr>
            </w:pPr>
            <w:r>
              <w:rPr>
                <w:rFonts w:hint="eastAsia" w:ascii="宋体" w:hAnsi="宋体" w:cs="宋体"/>
                <w:kern w:val="0"/>
              </w:rPr>
              <w:t>3.投标总报价低于最高限价85%的，投标人应在编制投标文件时，在投标函部分中递交低价风险担保提交承诺书。承诺书格式详见第八章投标文件格式。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暂定金额</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暂列金额、暂估价、安全文明施工费等暂定金额必须按照</w:t>
            </w:r>
            <w:r>
              <w:rPr>
                <w:rFonts w:hint="eastAsia" w:ascii="宋体" w:hAnsi="宋体" w:cs="宋体"/>
                <w:color w:val="auto"/>
                <w:szCs w:val="21"/>
                <w:lang w:val="en-US" w:eastAsia="zh-CN"/>
              </w:rPr>
              <w:t>比选</w:t>
            </w:r>
            <w:r>
              <w:rPr>
                <w:rFonts w:hint="eastAsia" w:ascii="宋体" w:hAnsi="宋体" w:cs="宋体"/>
                <w:kern w:val="0"/>
              </w:rPr>
              <w:t>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报价唯一</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只能有一个有效报价。在</w:t>
            </w:r>
            <w:r>
              <w:rPr>
                <w:rFonts w:hint="eastAsia" w:ascii="宋体" w:hAnsi="宋体" w:cs="宋体"/>
                <w:color w:val="auto"/>
                <w:szCs w:val="21"/>
                <w:lang w:val="en-US" w:eastAsia="zh-CN"/>
              </w:rPr>
              <w:t>比选</w:t>
            </w:r>
            <w:r>
              <w:rPr>
                <w:rFonts w:hint="eastAsia" w:ascii="宋体" w:hAnsi="宋体" w:cs="宋体"/>
                <w:kern w:val="0"/>
              </w:rPr>
              <w:t>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已标价工程量清单</w:t>
            </w:r>
          </w:p>
        </w:tc>
        <w:tc>
          <w:tcPr>
            <w:tcW w:w="4725" w:type="dxa"/>
            <w:tcBorders>
              <w:left w:val="single" w:color="auto" w:sz="4" w:space="0"/>
            </w:tcBorders>
            <w:vAlign w:val="center"/>
          </w:tcPr>
          <w:p>
            <w:pPr>
              <w:spacing w:line="400" w:lineRule="exact"/>
              <w:ind w:firstLine="420" w:firstLineChars="200"/>
              <w:rPr>
                <w:rFonts w:ascii="宋体" w:hAnsi="宋体" w:cs="宋体"/>
                <w:kern w:val="0"/>
              </w:rPr>
            </w:pPr>
            <w:r>
              <w:rPr>
                <w:rFonts w:hint="eastAsia" w:ascii="宋体" w:hAnsi="宋体" w:cs="宋体"/>
                <w:kern w:val="0"/>
              </w:rPr>
              <w:t>1.符合第五章“工程量清单”给出的范围及数量。</w:t>
            </w:r>
          </w:p>
          <w:p>
            <w:pPr>
              <w:snapToGrid w:val="0"/>
              <w:spacing w:line="400" w:lineRule="exact"/>
              <w:ind w:firstLine="420" w:firstLineChars="200"/>
              <w:rPr>
                <w:rFonts w:ascii="宋体" w:hAnsi="宋体" w:cs="宋体"/>
                <w:kern w:val="0"/>
              </w:rPr>
            </w:pPr>
            <w:r>
              <w:rPr>
                <w:rFonts w:hint="eastAsia" w:ascii="宋体" w:hAnsi="宋体" w:cs="宋体"/>
                <w:kern w:val="0"/>
              </w:rPr>
              <w:t>2.</w:t>
            </w:r>
            <w:r>
              <w:rPr>
                <w:rFonts w:hint="eastAsia" w:ascii="宋体" w:hAnsi="宋体" w:cs="宋体"/>
                <w:color w:val="auto"/>
                <w:szCs w:val="21"/>
                <w:lang w:val="en-US" w:eastAsia="zh-CN"/>
              </w:rPr>
              <w:t>比选</w:t>
            </w:r>
            <w:r>
              <w:rPr>
                <w:rFonts w:hint="eastAsia" w:ascii="宋体" w:hAnsi="宋体" w:cs="宋体"/>
                <w:kern w:val="0"/>
              </w:rPr>
              <w:t>文件中规定工程量清单不允许修改的内容不得修改。</w:t>
            </w:r>
          </w:p>
          <w:p>
            <w:pPr>
              <w:snapToGrid w:val="0"/>
              <w:spacing w:line="400" w:lineRule="exact"/>
              <w:ind w:firstLine="420" w:firstLineChars="200"/>
              <w:rPr>
                <w:rFonts w:ascii="宋体" w:hAnsi="宋体" w:cs="宋体"/>
                <w:kern w:val="0"/>
              </w:rPr>
            </w:pPr>
            <w:r>
              <w:rPr>
                <w:rFonts w:hint="eastAsia" w:ascii="宋体" w:hAnsi="宋体" w:cs="宋体"/>
                <w:kern w:val="0"/>
              </w:rPr>
              <w:t>3.每项清单综合单价报价不得高于每项清单综合单价最高限价。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投标报价算术错误修正</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符合第三章“评标办法”第3.2.3项规定。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0" w:type="dxa"/>
            <w:tcBorders>
              <w:right w:val="single" w:color="auto" w:sz="4" w:space="0"/>
            </w:tcBorders>
            <w:vAlign w:val="center"/>
          </w:tcPr>
          <w:p>
            <w:pPr>
              <w:spacing w:line="400" w:lineRule="exact"/>
              <w:jc w:val="center"/>
              <w:rPr>
                <w:rFonts w:ascii="宋体" w:hAnsi="宋体"/>
              </w:rPr>
            </w:pPr>
            <w:r>
              <w:rPr>
                <w:rFonts w:ascii="宋体" w:hAnsi="宋体"/>
              </w:rPr>
              <w:t>3</w:t>
            </w:r>
          </w:p>
        </w:tc>
        <w:tc>
          <w:tcPr>
            <w:tcW w:w="1545" w:type="dxa"/>
            <w:tcBorders>
              <w:left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评标程序</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kern w:val="0"/>
                <w:szCs w:val="21"/>
              </w:rPr>
            </w:pPr>
            <w:r>
              <w:rPr>
                <w:rFonts w:hint="eastAsia" w:ascii="宋体" w:hAnsi="宋体"/>
                <w:kern w:val="0"/>
                <w:szCs w:val="21"/>
              </w:rPr>
              <w:t>1.对报价不高于最高限价的所有投标人的投标文件，按照报价由低到高的顺序排序。在投标函部分及经济部分评审前，推送给评标委员会的投标文件不得显示排序。</w:t>
            </w:r>
          </w:p>
          <w:p>
            <w:pPr>
              <w:spacing w:line="400" w:lineRule="exact"/>
              <w:ind w:firstLine="420" w:firstLineChars="200"/>
              <w:jc w:val="left"/>
              <w:rPr>
                <w:rFonts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合格的投标人中，报价最低的成为第一中标候选人，报价次低的成为第二中标候选人，依次类推。</w:t>
            </w:r>
          </w:p>
          <w:p>
            <w:pPr>
              <w:spacing w:line="400" w:lineRule="exact"/>
              <w:ind w:firstLine="420" w:firstLineChars="200"/>
              <w:jc w:val="left"/>
              <w:rPr>
                <w:rFonts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若上述程序未能评出三名中标候选人</w:t>
            </w:r>
            <w:r>
              <w:rPr>
                <w:rFonts w:hint="eastAsia" w:ascii="宋体" w:hAnsi="宋体"/>
                <w:kern w:val="0"/>
                <w:szCs w:val="21"/>
              </w:rPr>
              <w:t>，则评标委员会对剩余投标文件继续按上述第2条进行评审，直至评出三名中标候选人，或者评审完所有投标文件。</w:t>
            </w:r>
          </w:p>
          <w:p>
            <w:pPr>
              <w:spacing w:line="400" w:lineRule="exact"/>
              <w:ind w:firstLine="420" w:firstLineChars="200"/>
              <w:jc w:val="left"/>
              <w:rPr>
                <w:rFonts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因评标委员会作否决投标处理，导致有效投标人不足三个的，评标委员会应当否决所有投标。但是有效投标人的经济、技术等指标仍然具有市场竞争力，并满足</w:t>
            </w:r>
            <w:r>
              <w:rPr>
                <w:rFonts w:hint="eastAsia" w:ascii="宋体" w:hAnsi="宋体" w:cs="宋体"/>
                <w:color w:val="auto"/>
                <w:szCs w:val="21"/>
                <w:lang w:val="en-US" w:eastAsia="zh-CN"/>
              </w:rPr>
              <w:t>比选</w:t>
            </w:r>
            <w:r>
              <w:rPr>
                <w:rFonts w:hint="eastAsia" w:ascii="宋体" w:hAnsi="宋体"/>
                <w:kern w:val="0"/>
                <w:szCs w:val="21"/>
              </w:rPr>
              <w:t>文件要求的，评标委员会可以继续评标并确定中标候选人。</w:t>
            </w:r>
          </w:p>
          <w:p>
            <w:pPr>
              <w:spacing w:line="400" w:lineRule="exact"/>
              <w:ind w:firstLine="420" w:firstLineChars="200"/>
              <w:jc w:val="left"/>
              <w:rPr>
                <w:rFonts w:ascii="宋体" w:hAnsi="宋体"/>
                <w:kern w:val="0"/>
                <w:szCs w:val="21"/>
              </w:rPr>
            </w:pPr>
            <w:r>
              <w:rPr>
                <w:rFonts w:hint="eastAsia" w:ascii="宋体" w:hAnsi="宋体"/>
                <w:kern w:val="0"/>
                <w:szCs w:val="21"/>
              </w:rPr>
              <w:t>注：若出现投标人投标报价相同的，以“投标人在红名单中优先”的原则排序</w:t>
            </w:r>
            <w:r>
              <w:rPr>
                <w:rFonts w:hint="eastAsia" w:ascii="宋体" w:hAnsi="宋体"/>
                <w:spacing w:val="4"/>
                <w:kern w:val="0"/>
                <w:szCs w:val="21"/>
              </w:rPr>
              <w:t>，投标人是否属于红名单，以开标环节信用状况查询结果为准</w:t>
            </w:r>
            <w:r>
              <w:rPr>
                <w:rFonts w:hint="eastAsia" w:ascii="宋体" w:hAnsi="宋体"/>
                <w:kern w:val="0"/>
                <w:szCs w:val="21"/>
              </w:rPr>
              <w:t>；投标人均在红名单中</w:t>
            </w:r>
            <w:r>
              <w:rPr>
                <w:rFonts w:hint="eastAsia" w:ascii="宋体" w:hAnsi="宋体"/>
                <w:spacing w:val="4"/>
                <w:kern w:val="0"/>
                <w:szCs w:val="21"/>
              </w:rPr>
              <w:t>或均不在红名单中的，由评标委员会</w:t>
            </w:r>
            <w:r>
              <w:rPr>
                <w:rFonts w:hint="eastAsia" w:ascii="宋体" w:hAnsi="宋体"/>
                <w:spacing w:val="-7"/>
                <w:u w:val="single"/>
              </w:rPr>
              <w:t>全体成员</w:t>
            </w:r>
            <w:r>
              <w:rPr>
                <w:rFonts w:hint="eastAsia" w:ascii="宋体" w:hAnsi="宋体"/>
                <w:u w:val="single"/>
              </w:rPr>
              <w:t>投票，并按简单多数</w:t>
            </w:r>
            <w:r>
              <w:rPr>
                <w:rFonts w:hint="eastAsia" w:ascii="宋体" w:hAnsi="宋体"/>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900" w:type="dxa"/>
            <w:tcBorders>
              <w:right w:val="single" w:color="auto" w:sz="4" w:space="0"/>
            </w:tcBorders>
            <w:vAlign w:val="center"/>
          </w:tcPr>
          <w:p>
            <w:pPr>
              <w:spacing w:line="400" w:lineRule="exact"/>
              <w:jc w:val="center"/>
              <w:rPr>
                <w:rFonts w:ascii="宋体" w:hAnsi="宋体"/>
              </w:rPr>
            </w:pPr>
            <w:r>
              <w:rPr>
                <w:rFonts w:hint="eastAsia" w:ascii="宋体" w:hAnsi="宋体"/>
              </w:rPr>
              <w:t>3.4</w:t>
            </w:r>
          </w:p>
        </w:tc>
        <w:tc>
          <w:tcPr>
            <w:tcW w:w="1545" w:type="dxa"/>
            <w:tcBorders>
              <w:left w:val="single" w:color="auto" w:sz="4" w:space="0"/>
              <w:right w:val="single" w:color="auto" w:sz="4" w:space="0"/>
            </w:tcBorders>
            <w:vAlign w:val="center"/>
          </w:tcPr>
          <w:p>
            <w:pPr>
              <w:spacing w:line="400" w:lineRule="exact"/>
              <w:jc w:val="center"/>
              <w:rPr>
                <w:rFonts w:ascii="宋体" w:hAnsi="宋体"/>
              </w:rPr>
            </w:pPr>
            <w:r>
              <w:rPr>
                <w:rFonts w:ascii="宋体" w:hAnsi="宋体"/>
              </w:rPr>
              <w:t>评标结果</w:t>
            </w:r>
          </w:p>
        </w:tc>
        <w:tc>
          <w:tcPr>
            <w:tcW w:w="7290"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p>
            <w:pPr>
              <w:spacing w:line="400" w:lineRule="exact"/>
              <w:ind w:firstLine="424" w:firstLineChars="200"/>
              <w:rPr>
                <w:rFonts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hint="eastAsia" w:ascii="宋体" w:hAnsi="宋体" w:cs="宋体"/>
                <w:color w:val="auto"/>
                <w:szCs w:val="21"/>
                <w:lang w:val="en-US" w:eastAsia="zh-CN"/>
              </w:rPr>
              <w:t>比选</w:t>
            </w:r>
            <w:r>
              <w:rPr>
                <w:rFonts w:ascii="宋体" w:hAnsi="宋体"/>
                <w:kern w:val="0"/>
                <w:szCs w:val="21"/>
              </w:rPr>
              <w:t>人提交书面评标报告。</w:t>
            </w:r>
          </w:p>
        </w:tc>
      </w:tr>
    </w:tbl>
    <w:p>
      <w:pPr>
        <w:pStyle w:val="6"/>
        <w:spacing w:before="0" w:after="0" w:line="500" w:lineRule="exact"/>
        <w:jc w:val="left"/>
        <w:rPr>
          <w:rFonts w:ascii="宋体" w:hAnsi="宋体"/>
          <w:bCs w:val="0"/>
          <w:snapToGrid w:val="0"/>
        </w:rPr>
      </w:pPr>
      <w:r>
        <w:rPr>
          <w:rFonts w:ascii="宋体" w:hAnsi="宋体"/>
          <w:bCs w:val="0"/>
          <w:snapToGrid w:val="0"/>
        </w:rPr>
        <w:br w:type="page"/>
      </w:r>
      <w:bookmarkStart w:id="459" w:name="_Toc57820616"/>
      <w:r>
        <w:rPr>
          <w:rFonts w:ascii="宋体" w:hAnsi="宋体"/>
          <w:b w:val="0"/>
          <w:snapToGrid w:val="0"/>
        </w:rPr>
        <w:t>1.  评标方法</w:t>
      </w:r>
      <w:bookmarkEnd w:id="459"/>
    </w:p>
    <w:p>
      <w:pPr>
        <w:spacing w:line="500" w:lineRule="exact"/>
        <w:ind w:firstLine="420" w:firstLineChars="200"/>
        <w:jc w:val="left"/>
        <w:rPr>
          <w:rFonts w:ascii="宋体" w:hAnsi="宋体"/>
        </w:rPr>
      </w:pPr>
      <w:r>
        <w:rPr>
          <w:rFonts w:hint="eastAsia" w:ascii="宋体" w:hAnsi="宋体"/>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s="宋体"/>
          <w:color w:val="auto"/>
          <w:szCs w:val="21"/>
          <w:lang w:val="en-US" w:eastAsia="zh-CN"/>
        </w:rPr>
        <w:t>比选</w:t>
      </w:r>
      <w:r>
        <w:rPr>
          <w:rFonts w:hint="eastAsia" w:ascii="宋体" w:hAnsi="宋体"/>
        </w:rPr>
        <w:t>人授权直接确定中标人。若出现投标人投标报价相同的，以评标办法前附表约定的原则确定排序。</w:t>
      </w:r>
    </w:p>
    <w:p>
      <w:pPr>
        <w:pStyle w:val="6"/>
        <w:spacing w:before="0" w:after="0" w:line="500" w:lineRule="exact"/>
        <w:jc w:val="left"/>
        <w:rPr>
          <w:rFonts w:ascii="宋体" w:hAnsi="宋体"/>
          <w:b w:val="0"/>
          <w:snapToGrid w:val="0"/>
        </w:rPr>
      </w:pPr>
      <w:bookmarkStart w:id="460" w:name="_Toc57820617"/>
      <w:r>
        <w:rPr>
          <w:rFonts w:ascii="宋体" w:hAnsi="宋体"/>
          <w:b w:val="0"/>
          <w:snapToGrid w:val="0"/>
        </w:rPr>
        <w:t>2.  评审标准</w:t>
      </w:r>
      <w:bookmarkEnd w:id="460"/>
    </w:p>
    <w:p>
      <w:pPr>
        <w:pStyle w:val="7"/>
        <w:spacing w:line="500" w:lineRule="exact"/>
        <w:jc w:val="left"/>
        <w:rPr>
          <w:rFonts w:ascii="宋体" w:hAnsi="宋体" w:cs="宋体"/>
          <w:sz w:val="21"/>
          <w:szCs w:val="21"/>
        </w:rPr>
      </w:pPr>
      <w:bookmarkStart w:id="461" w:name="_Toc57820618"/>
      <w:r>
        <w:rPr>
          <w:rFonts w:ascii="宋体" w:hAnsi="宋体" w:cs="宋体"/>
          <w:sz w:val="21"/>
          <w:szCs w:val="21"/>
        </w:rPr>
        <w:t>2.1</w:t>
      </w:r>
      <w:r>
        <w:rPr>
          <w:rFonts w:hint="eastAsia" w:ascii="宋体" w:hAnsi="宋体" w:cs="宋体"/>
          <w:sz w:val="21"/>
          <w:szCs w:val="21"/>
        </w:rPr>
        <w:t>报价</w:t>
      </w:r>
      <w:r>
        <w:rPr>
          <w:rFonts w:ascii="宋体" w:hAnsi="宋体" w:cs="宋体"/>
          <w:sz w:val="21"/>
          <w:szCs w:val="21"/>
        </w:rPr>
        <w:t>排序</w:t>
      </w:r>
      <w:r>
        <w:rPr>
          <w:rFonts w:hint="eastAsia" w:ascii="宋体" w:hAnsi="宋体" w:cs="宋体"/>
          <w:sz w:val="21"/>
          <w:szCs w:val="21"/>
        </w:rPr>
        <w:t>标准</w:t>
      </w:r>
      <w:bookmarkEnd w:id="461"/>
    </w:p>
    <w:p>
      <w:pPr>
        <w:autoSpaceDE w:val="0"/>
        <w:autoSpaceDN w:val="0"/>
        <w:adjustRightInd w:val="0"/>
        <w:snapToGrid w:val="0"/>
        <w:spacing w:line="500" w:lineRule="exact"/>
        <w:ind w:firstLine="420" w:firstLineChars="200"/>
        <w:jc w:val="left"/>
        <w:rPr>
          <w:rFonts w:ascii="宋体" w:hAnsi="宋体" w:cs="宋体"/>
          <w:szCs w:val="21"/>
        </w:rPr>
      </w:pPr>
      <w:r>
        <w:rPr>
          <w:rFonts w:hint="eastAsia" w:ascii="宋体" w:hAnsi="宋体" w:cs="宋体"/>
          <w:szCs w:val="21"/>
        </w:rPr>
        <w:t>见评标办法前附表。</w:t>
      </w:r>
    </w:p>
    <w:p>
      <w:pPr>
        <w:pStyle w:val="7"/>
        <w:spacing w:line="500" w:lineRule="exact"/>
        <w:jc w:val="left"/>
        <w:rPr>
          <w:rFonts w:ascii="宋体" w:hAnsi="宋体" w:cs="宋体"/>
          <w:sz w:val="21"/>
          <w:szCs w:val="21"/>
        </w:rPr>
      </w:pPr>
      <w:bookmarkStart w:id="462" w:name="_Toc57820619"/>
      <w:r>
        <w:rPr>
          <w:rFonts w:ascii="宋体" w:hAnsi="宋体" w:cs="宋体"/>
          <w:sz w:val="21"/>
          <w:szCs w:val="21"/>
        </w:rPr>
        <w:t>2.</w:t>
      </w:r>
      <w:r>
        <w:rPr>
          <w:rFonts w:hint="eastAsia" w:ascii="宋体" w:hAnsi="宋体" w:cs="宋体"/>
          <w:sz w:val="21"/>
          <w:szCs w:val="21"/>
        </w:rPr>
        <w:t>2符合性审查标准</w:t>
      </w:r>
      <w:bookmarkEnd w:id="462"/>
    </w:p>
    <w:p>
      <w:pPr>
        <w:autoSpaceDE w:val="0"/>
        <w:autoSpaceDN w:val="0"/>
        <w:adjustRightInd w:val="0"/>
        <w:snapToGrid w:val="0"/>
        <w:spacing w:line="500" w:lineRule="exact"/>
        <w:ind w:firstLine="420" w:firstLineChars="200"/>
        <w:jc w:val="left"/>
        <w:rPr>
          <w:rFonts w:ascii="宋体" w:hAnsi="宋体" w:cs="宋体"/>
          <w:szCs w:val="21"/>
        </w:rPr>
      </w:pPr>
      <w:r>
        <w:rPr>
          <w:rFonts w:hint="eastAsia" w:ascii="宋体" w:hAnsi="宋体" w:cs="宋体"/>
          <w:szCs w:val="21"/>
        </w:rPr>
        <w:t>按评标办法前附表约定的投标单位报价排序数量进行符合性审查</w:t>
      </w:r>
      <w:r>
        <w:rPr>
          <w:rFonts w:hint="eastAsia" w:ascii="宋体" w:hAnsi="宋体"/>
          <w:spacing w:val="4"/>
          <w:kern w:val="0"/>
          <w:szCs w:val="21"/>
        </w:rPr>
        <w:t>。符合性审查内容：资格评审、形式评审、响应性、投标函部分及经济部分评审</w:t>
      </w:r>
      <w:r>
        <w:rPr>
          <w:rFonts w:hint="eastAsia" w:ascii="宋体" w:hAnsi="宋体" w:cs="宋体"/>
          <w:szCs w:val="21"/>
        </w:rPr>
        <w:t>。</w:t>
      </w:r>
    </w:p>
    <w:p>
      <w:pPr>
        <w:autoSpaceDE w:val="0"/>
        <w:autoSpaceDN w:val="0"/>
        <w:adjustRightInd w:val="0"/>
        <w:snapToGrid w:val="0"/>
        <w:spacing w:line="500" w:lineRule="exact"/>
        <w:ind w:firstLine="420" w:firstLineChars="200"/>
        <w:jc w:val="left"/>
        <w:rPr>
          <w:rFonts w:ascii="宋体" w:hAnsi="宋体" w:cs="宋体"/>
          <w:szCs w:val="21"/>
        </w:rPr>
      </w:pPr>
      <w:r>
        <w:rPr>
          <w:rFonts w:hint="eastAsia" w:ascii="宋体" w:hAnsi="宋体" w:cs="宋体"/>
          <w:szCs w:val="21"/>
        </w:rPr>
        <w:t>2.2.1  技术方案评审标准：见评标办法前附表。</w:t>
      </w:r>
    </w:p>
    <w:p>
      <w:pPr>
        <w:autoSpaceDE w:val="0"/>
        <w:autoSpaceDN w:val="0"/>
        <w:adjustRightInd w:val="0"/>
        <w:snapToGrid w:val="0"/>
        <w:spacing w:line="500" w:lineRule="exact"/>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资格评审标准：见评标办法前附表。</w:t>
      </w:r>
    </w:p>
    <w:p>
      <w:pPr>
        <w:autoSpaceDE w:val="0"/>
        <w:autoSpaceDN w:val="0"/>
        <w:adjustRightInd w:val="0"/>
        <w:snapToGrid w:val="0"/>
        <w:spacing w:line="500" w:lineRule="exact"/>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3  形式评审标准：见评标办法前附表。</w:t>
      </w:r>
    </w:p>
    <w:p>
      <w:pPr>
        <w:autoSpaceDE w:val="0"/>
        <w:autoSpaceDN w:val="0"/>
        <w:adjustRightInd w:val="0"/>
        <w:snapToGrid w:val="0"/>
        <w:spacing w:line="500" w:lineRule="exact"/>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4  响应性评审标准：见评标办法前附表。</w:t>
      </w:r>
    </w:p>
    <w:p>
      <w:pPr>
        <w:autoSpaceDE w:val="0"/>
        <w:autoSpaceDN w:val="0"/>
        <w:adjustRightInd w:val="0"/>
        <w:snapToGrid w:val="0"/>
        <w:spacing w:line="500" w:lineRule="exact"/>
        <w:ind w:firstLine="420" w:firstLineChars="200"/>
        <w:jc w:val="left"/>
        <w:rPr>
          <w:rFonts w:ascii="宋体" w:hAnsi="宋体" w:cs="宋体"/>
          <w:szCs w:val="21"/>
        </w:rPr>
      </w:pPr>
      <w:r>
        <w:rPr>
          <w:rFonts w:hint="eastAsia" w:ascii="宋体" w:hAnsi="宋体" w:cs="宋体"/>
          <w:szCs w:val="21"/>
        </w:rPr>
        <w:t>2.2.5  投标函部分及经济部分评审标准：见评标办法前附表。</w:t>
      </w:r>
    </w:p>
    <w:p>
      <w:pPr>
        <w:pStyle w:val="6"/>
        <w:spacing w:before="0" w:after="0" w:line="500" w:lineRule="exact"/>
        <w:jc w:val="left"/>
        <w:rPr>
          <w:rFonts w:ascii="宋体" w:hAnsi="宋体"/>
          <w:b w:val="0"/>
          <w:snapToGrid w:val="0"/>
        </w:rPr>
      </w:pPr>
      <w:bookmarkStart w:id="463" w:name="_Toc57820620"/>
      <w:r>
        <w:rPr>
          <w:rFonts w:ascii="宋体" w:hAnsi="宋体"/>
          <w:b w:val="0"/>
          <w:snapToGrid w:val="0"/>
        </w:rPr>
        <w:t>3.  评标程序</w:t>
      </w:r>
      <w:bookmarkEnd w:id="463"/>
    </w:p>
    <w:p>
      <w:pPr>
        <w:pStyle w:val="7"/>
        <w:spacing w:line="500" w:lineRule="exact"/>
        <w:jc w:val="left"/>
        <w:rPr>
          <w:rFonts w:ascii="宋体" w:hAnsi="宋体" w:cs="宋体"/>
          <w:sz w:val="21"/>
          <w:szCs w:val="21"/>
        </w:rPr>
      </w:pPr>
      <w:bookmarkStart w:id="464" w:name="_Toc57820621"/>
      <w:r>
        <w:rPr>
          <w:rFonts w:ascii="宋体" w:hAnsi="宋体" w:cs="宋体"/>
          <w:sz w:val="21"/>
          <w:szCs w:val="21"/>
        </w:rPr>
        <w:t>3.1</w:t>
      </w:r>
      <w:r>
        <w:rPr>
          <w:rFonts w:hint="eastAsia" w:ascii="宋体" w:hAnsi="宋体" w:cs="宋体"/>
          <w:sz w:val="21"/>
          <w:szCs w:val="21"/>
        </w:rPr>
        <w:t>报价排序</w:t>
      </w:r>
      <w:bookmarkEnd w:id="464"/>
    </w:p>
    <w:p>
      <w:pPr>
        <w:pStyle w:val="7"/>
        <w:spacing w:line="500" w:lineRule="exact"/>
        <w:ind w:firstLine="420" w:firstLineChars="200"/>
        <w:jc w:val="left"/>
        <w:rPr>
          <w:rFonts w:ascii="宋体" w:hAnsi="宋体" w:cs="宋体"/>
          <w:b w:val="0"/>
          <w:bCs w:val="0"/>
          <w:sz w:val="21"/>
          <w:szCs w:val="21"/>
        </w:rPr>
      </w:pPr>
      <w:bookmarkStart w:id="465" w:name="_Toc57820622"/>
      <w:r>
        <w:rPr>
          <w:rFonts w:hint="eastAsia" w:ascii="宋体" w:hAnsi="宋体" w:cs="宋体"/>
          <w:b w:val="0"/>
          <w:bCs w:val="0"/>
          <w:sz w:val="21"/>
          <w:szCs w:val="21"/>
        </w:rPr>
        <w:t>对报价不高于最高限价的所有投标人的投标文件，按照报价由低到高的顺序排列。</w:t>
      </w:r>
    </w:p>
    <w:p>
      <w:pPr>
        <w:pStyle w:val="7"/>
        <w:spacing w:line="500" w:lineRule="exact"/>
        <w:jc w:val="left"/>
        <w:rPr>
          <w:rFonts w:ascii="宋体" w:hAnsi="宋体" w:cs="宋体"/>
          <w:sz w:val="21"/>
          <w:szCs w:val="21"/>
        </w:rPr>
      </w:pPr>
      <w:r>
        <w:rPr>
          <w:rFonts w:ascii="宋体" w:hAnsi="宋体" w:cs="宋体"/>
          <w:sz w:val="21"/>
          <w:szCs w:val="21"/>
        </w:rPr>
        <w:t>3.</w:t>
      </w:r>
      <w:r>
        <w:rPr>
          <w:rFonts w:hint="eastAsia" w:ascii="宋体" w:hAnsi="宋体" w:cs="宋体"/>
          <w:sz w:val="21"/>
          <w:szCs w:val="21"/>
        </w:rPr>
        <w:t>2符合性审查</w:t>
      </w:r>
      <w:bookmarkEnd w:id="465"/>
    </w:p>
    <w:p>
      <w:pPr>
        <w:spacing w:line="500" w:lineRule="exact"/>
        <w:ind w:firstLine="413" w:firstLineChars="197"/>
        <w:jc w:val="left"/>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款规定的标准对投标文件进行符合性审查。符合性审查顺序：资格评审、形式评审、响应性、投标函部分及经济部分评审。</w:t>
      </w:r>
    </w:p>
    <w:p>
      <w:pPr>
        <w:spacing w:line="500" w:lineRule="exact"/>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.2 投标人有以下情形之一的，</w:t>
      </w:r>
      <w:r>
        <w:rPr>
          <w:rFonts w:hint="eastAsia" w:ascii="宋体" w:hAnsi="宋体" w:cs="宋体"/>
          <w:szCs w:val="21"/>
        </w:rPr>
        <w:t>其投标文件将被否决：</w:t>
      </w:r>
    </w:p>
    <w:p>
      <w:pPr>
        <w:spacing w:line="500" w:lineRule="exact"/>
        <w:ind w:firstLine="405" w:firstLineChars="193"/>
        <w:jc w:val="left"/>
        <w:rPr>
          <w:rFonts w:ascii="宋体" w:hAnsi="宋体" w:cs="宋体"/>
          <w:szCs w:val="21"/>
        </w:rPr>
      </w:pPr>
      <w:r>
        <w:rPr>
          <w:rFonts w:hint="eastAsia" w:ascii="宋体" w:hAnsi="宋体" w:cs="宋体"/>
          <w:szCs w:val="21"/>
        </w:rPr>
        <w:t>（1</w:t>
      </w:r>
      <w:r>
        <w:rPr>
          <w:rFonts w:ascii="宋体" w:hAnsi="宋体" w:cs="宋体"/>
          <w:szCs w:val="21"/>
        </w:rPr>
        <w:t xml:space="preserve">）第二章“投标人须知”第1.4.3 </w:t>
      </w:r>
      <w:r>
        <w:rPr>
          <w:rFonts w:hint="eastAsia" w:ascii="宋体" w:hAnsi="宋体" w:cs="宋体"/>
          <w:szCs w:val="21"/>
        </w:rPr>
        <w:t>项</w:t>
      </w:r>
      <w:r>
        <w:rPr>
          <w:rFonts w:ascii="宋体" w:hAnsi="宋体" w:cs="宋体"/>
          <w:szCs w:val="21"/>
        </w:rPr>
        <w:t>规定的任何一种情形的；</w:t>
      </w:r>
    </w:p>
    <w:p>
      <w:pPr>
        <w:spacing w:line="500" w:lineRule="exact"/>
        <w:ind w:firstLine="420" w:firstLineChars="200"/>
        <w:jc w:val="left"/>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本次投标有串通投标、弄虚作假等其他违反招投标相关法律、法规行为的；</w:t>
      </w:r>
    </w:p>
    <w:p>
      <w:pPr>
        <w:spacing w:line="500" w:lineRule="exact"/>
        <w:ind w:firstLine="420" w:firstLineChars="200"/>
        <w:jc w:val="left"/>
        <w:rPr>
          <w:rFonts w:ascii="宋体" w:hAnsi="宋体" w:cs="宋体"/>
          <w:szCs w:val="21"/>
        </w:rPr>
      </w:pPr>
      <w:r>
        <w:rPr>
          <w:rFonts w:hint="eastAsia" w:ascii="宋体" w:hAnsi="宋体" w:cs="宋体"/>
          <w:szCs w:val="21"/>
        </w:rPr>
        <w:t>（3）拒绝按评标委员会要求澄清、说明或补正的。</w:t>
      </w:r>
    </w:p>
    <w:p>
      <w:pPr>
        <w:spacing w:line="500" w:lineRule="exact"/>
        <w:ind w:firstLine="420" w:firstLineChars="200"/>
        <w:jc w:val="left"/>
        <w:rPr>
          <w:rFonts w:ascii="宋体" w:hAnsi="宋体" w:cs="宋体"/>
          <w:szCs w:val="21"/>
        </w:rPr>
      </w:pPr>
      <w:r>
        <w:rPr>
          <w:rFonts w:hint="eastAsia" w:ascii="宋体" w:hAnsi="宋体" w:cs="宋体"/>
          <w:szCs w:val="21"/>
        </w:rPr>
        <w:t>3.2.3 投标报价有算术错误的，评标委员会按以下原则对投标报价进行修正，修正的价格经投标人书面确认后具有约束力，修正原则如下：</w:t>
      </w:r>
    </w:p>
    <w:p>
      <w:pPr>
        <w:spacing w:line="500" w:lineRule="exact"/>
        <w:ind w:firstLine="420" w:firstLineChars="200"/>
        <w:jc w:val="left"/>
        <w:rPr>
          <w:rFonts w:ascii="宋体" w:hAnsi="宋体" w:cs="宋体"/>
          <w:szCs w:val="21"/>
        </w:rPr>
      </w:pPr>
      <w:r>
        <w:rPr>
          <w:rFonts w:hint="eastAsia" w:ascii="宋体" w:hAnsi="宋体" w:cs="宋体"/>
          <w:szCs w:val="21"/>
        </w:rPr>
        <w:t>（1）投标文件中的大写金额与小写金额不一致的，以大写金额为准；</w:t>
      </w:r>
    </w:p>
    <w:p>
      <w:pPr>
        <w:spacing w:line="500" w:lineRule="exact"/>
        <w:ind w:firstLine="420" w:firstLineChars="200"/>
        <w:jc w:val="left"/>
        <w:rPr>
          <w:rFonts w:ascii="宋体" w:hAnsi="宋体" w:cs="宋体"/>
          <w:szCs w:val="21"/>
        </w:rPr>
      </w:pPr>
      <w:r>
        <w:rPr>
          <w:rFonts w:hint="eastAsia" w:ascii="宋体" w:hAnsi="宋体" w:cs="宋体"/>
          <w:szCs w:val="21"/>
        </w:rPr>
        <w:t>（2）投标函中的总报价与已标价工程量清单总报价不一致，且工程量清单总报价与依据单价、工程数量、分部分项工程合价计算出的结果不一致的，由评标委员会作否决投标处理。</w:t>
      </w:r>
    </w:p>
    <w:p>
      <w:pPr>
        <w:pStyle w:val="7"/>
        <w:spacing w:line="500" w:lineRule="exact"/>
        <w:jc w:val="left"/>
        <w:rPr>
          <w:rFonts w:ascii="宋体" w:hAnsi="宋体" w:cs="宋体"/>
          <w:sz w:val="21"/>
          <w:szCs w:val="21"/>
        </w:rPr>
      </w:pPr>
      <w:bookmarkStart w:id="466" w:name="_Toc57820623"/>
      <w:r>
        <w:rPr>
          <w:rFonts w:ascii="宋体" w:hAnsi="宋体" w:cs="宋体"/>
          <w:sz w:val="21"/>
          <w:szCs w:val="21"/>
        </w:rPr>
        <w:t>3.</w:t>
      </w:r>
      <w:r>
        <w:rPr>
          <w:rFonts w:hint="eastAsia" w:ascii="宋体" w:hAnsi="宋体" w:cs="宋体"/>
          <w:sz w:val="21"/>
          <w:szCs w:val="21"/>
        </w:rPr>
        <w:t>3</w:t>
      </w:r>
      <w:r>
        <w:rPr>
          <w:rFonts w:ascii="宋体" w:hAnsi="宋体" w:cs="宋体"/>
          <w:sz w:val="21"/>
          <w:szCs w:val="21"/>
        </w:rPr>
        <w:t xml:space="preserve"> </w:t>
      </w:r>
      <w:r>
        <w:rPr>
          <w:rFonts w:hint="eastAsia" w:ascii="宋体" w:hAnsi="宋体" w:cs="宋体"/>
          <w:sz w:val="21"/>
          <w:szCs w:val="21"/>
        </w:rPr>
        <w:t>投标文件的澄清和补正</w:t>
      </w:r>
      <w:bookmarkEnd w:id="466"/>
    </w:p>
    <w:p>
      <w:pPr>
        <w:spacing w:line="500" w:lineRule="exact"/>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.1 </w:t>
      </w:r>
      <w:r>
        <w:rPr>
          <w:rFonts w:hint="eastAsia" w:ascii="宋体" w:hAnsi="宋体" w:cs="宋体"/>
          <w:szCs w:val="21"/>
        </w:rPr>
        <w:t>在评标过程中，评标委员会可以书面形式要求投标人对所提交投标文件中不明确的内容进行书面澄清或说明，或者对细微偏差进行补正。评标委员会不接受投标人主动提出的澄清、说明或补正。</w:t>
      </w:r>
    </w:p>
    <w:p>
      <w:pPr>
        <w:spacing w:line="500" w:lineRule="exact"/>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.2 </w:t>
      </w:r>
      <w:r>
        <w:rPr>
          <w:rFonts w:hint="eastAsia" w:ascii="宋体" w:hAnsi="宋体" w:cs="宋体"/>
          <w:szCs w:val="21"/>
        </w:rPr>
        <w:t>澄清、说明和补正不得改变投标文件的实质性内容（算术性错误修正的除外）。投标人的书面澄清、说明和补正属于投标文件的组成部分。</w:t>
      </w:r>
    </w:p>
    <w:p>
      <w:pPr>
        <w:spacing w:line="500" w:lineRule="exact"/>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.3 </w:t>
      </w:r>
      <w:r>
        <w:rPr>
          <w:rFonts w:hint="eastAsia" w:ascii="宋体" w:hAnsi="宋体" w:cs="宋体"/>
          <w:szCs w:val="21"/>
        </w:rPr>
        <w:t>评标委员会对投标人提交的澄清、说明或补正有疑问的，可以要求投标人进一步澄清、说明或补正，直至满足评标委员会的要求。</w:t>
      </w:r>
    </w:p>
    <w:p>
      <w:pPr>
        <w:pStyle w:val="7"/>
        <w:spacing w:line="500" w:lineRule="exact"/>
        <w:jc w:val="left"/>
        <w:rPr>
          <w:rFonts w:ascii="宋体" w:hAnsi="宋体" w:cs="宋体"/>
          <w:sz w:val="21"/>
          <w:szCs w:val="21"/>
        </w:rPr>
      </w:pPr>
      <w:bookmarkStart w:id="467" w:name="_Toc484465184"/>
      <w:bookmarkStart w:id="468" w:name="_Toc57820624"/>
      <w:bookmarkStart w:id="469" w:name="_Toc479262406"/>
      <w:r>
        <w:rPr>
          <w:rFonts w:ascii="宋体" w:hAnsi="宋体" w:cs="宋体"/>
          <w:sz w:val="21"/>
          <w:szCs w:val="21"/>
        </w:rPr>
        <w:t>3.</w:t>
      </w: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评标结果</w:t>
      </w:r>
      <w:bookmarkEnd w:id="467"/>
      <w:bookmarkEnd w:id="468"/>
      <w:bookmarkEnd w:id="469"/>
    </w:p>
    <w:p>
      <w:pPr>
        <w:autoSpaceDE w:val="0"/>
        <w:autoSpaceDN w:val="0"/>
        <w:adjustRightInd w:val="0"/>
        <w:spacing w:line="500" w:lineRule="exact"/>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 xml:space="preserve"> 除第二章“投标人须知”前附表授权直接确定中标人外，评标委员会按经评审的最低投标价法推荐中标候选人。</w:t>
      </w:r>
    </w:p>
    <w:p>
      <w:pPr>
        <w:spacing w:line="360" w:lineRule="auto"/>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.2</w:t>
      </w:r>
      <w:r>
        <w:rPr>
          <w:rFonts w:hint="eastAsia" w:ascii="宋体" w:hAnsi="宋体" w:cs="宋体"/>
          <w:szCs w:val="21"/>
        </w:rPr>
        <w:t xml:space="preserve"> 评标委员会完成评标后，应当向</w:t>
      </w:r>
      <w:r>
        <w:rPr>
          <w:rFonts w:hint="eastAsia" w:ascii="宋体" w:hAnsi="宋体" w:cs="宋体"/>
          <w:color w:val="auto"/>
          <w:szCs w:val="21"/>
          <w:lang w:val="en-US" w:eastAsia="zh-CN"/>
        </w:rPr>
        <w:t>比选</w:t>
      </w:r>
      <w:r>
        <w:rPr>
          <w:rFonts w:hint="eastAsia" w:ascii="宋体" w:hAnsi="宋体" w:cs="宋体"/>
          <w:szCs w:val="21"/>
        </w:rPr>
        <w:t>人提交书面评标报告和中标候选人名单。</w:t>
      </w:r>
    </w:p>
    <w:p>
      <w:pPr>
        <w:pStyle w:val="39"/>
        <w:spacing w:line="400" w:lineRule="exact"/>
        <w:jc w:val="left"/>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t>附件A：</w:t>
      </w:r>
      <w:r>
        <w:rPr>
          <w:rFonts w:hint="eastAsia" w:ascii="宋体" w:hAnsi="宋体"/>
          <w:b/>
          <w:sz w:val="28"/>
          <w:szCs w:val="28"/>
          <w:u w:val="none"/>
          <w:lang w:eastAsia="zh-CN"/>
        </w:rPr>
        <w:t>经评审的最低投标价法</w:t>
      </w:r>
      <w:r>
        <w:rPr>
          <w:rFonts w:ascii="宋体" w:hAnsi="宋体"/>
          <w:b/>
          <w:sz w:val="28"/>
          <w:szCs w:val="28"/>
          <w:u w:val="none"/>
          <w:lang w:eastAsia="zh-CN"/>
        </w:rPr>
        <w:t>否决投标情况一览表</w:t>
      </w:r>
    </w:p>
    <w:p>
      <w:pPr>
        <w:pStyle w:val="39"/>
        <w:spacing w:line="400" w:lineRule="exact"/>
        <w:ind w:firstLine="420" w:firstLineChars="200"/>
        <w:jc w:val="both"/>
        <w:rPr>
          <w:rFonts w:ascii="宋体" w:hAnsi="宋体"/>
          <w:szCs w:val="21"/>
          <w:u w:val="none"/>
          <w:lang w:eastAsia="zh-CN"/>
        </w:rPr>
      </w:pPr>
      <w:r>
        <w:rPr>
          <w:rFonts w:hint="eastAsia" w:ascii="宋体" w:hAnsi="宋体"/>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Cs w:val="21"/>
          <w:u w:val="none"/>
          <w:lang w:eastAsia="zh-CN"/>
        </w:rPr>
        <w:t>。</w:t>
      </w:r>
    </w:p>
    <w:tbl>
      <w:tblPr>
        <w:tblStyle w:val="53"/>
        <w:tblW w:w="973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189"/>
        <w:gridCol w:w="1695"/>
        <w:gridCol w:w="685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189" w:type="dxa"/>
            <w:vAlign w:val="center"/>
          </w:tcPr>
          <w:p>
            <w:pPr>
              <w:spacing w:line="400" w:lineRule="exact"/>
              <w:jc w:val="center"/>
              <w:rPr>
                <w:rFonts w:ascii="宋体" w:hAnsi="宋体"/>
                <w:b/>
                <w:szCs w:val="21"/>
              </w:rPr>
            </w:pPr>
            <w:r>
              <w:rPr>
                <w:rFonts w:ascii="宋体" w:hAnsi="宋体"/>
                <w:b/>
                <w:szCs w:val="21"/>
              </w:rPr>
              <w:t>章节号</w:t>
            </w:r>
          </w:p>
        </w:tc>
        <w:tc>
          <w:tcPr>
            <w:tcW w:w="1695" w:type="dxa"/>
            <w:vAlign w:val="center"/>
          </w:tcPr>
          <w:p>
            <w:pPr>
              <w:spacing w:line="400" w:lineRule="exact"/>
              <w:jc w:val="center"/>
              <w:rPr>
                <w:rFonts w:ascii="宋体" w:hAnsi="宋体"/>
                <w:b/>
                <w:szCs w:val="21"/>
              </w:rPr>
            </w:pPr>
            <w:r>
              <w:rPr>
                <w:rFonts w:ascii="宋体" w:hAnsi="宋体"/>
                <w:b/>
                <w:szCs w:val="21"/>
              </w:rPr>
              <w:t>条款名称</w:t>
            </w:r>
          </w:p>
        </w:tc>
        <w:tc>
          <w:tcPr>
            <w:tcW w:w="6850" w:type="dxa"/>
            <w:vAlign w:val="center"/>
          </w:tcPr>
          <w:p>
            <w:pPr>
              <w:spacing w:line="400" w:lineRule="exact"/>
              <w:jc w:val="center"/>
              <w:rPr>
                <w:rFonts w:ascii="宋体" w:hAnsi="宋体"/>
                <w:b/>
                <w:szCs w:val="21"/>
              </w:rPr>
            </w:pPr>
            <w:r>
              <w:rPr>
                <w:rFonts w:ascii="宋体" w:hAnsi="宋体"/>
                <w:b/>
                <w:szCs w:val="21"/>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restart"/>
            <w:vAlign w:val="center"/>
          </w:tcPr>
          <w:p>
            <w:pPr>
              <w:spacing w:line="400" w:lineRule="exact"/>
              <w:jc w:val="center"/>
              <w:rPr>
                <w:rFonts w:ascii="宋体" w:hAnsi="宋体"/>
                <w:szCs w:val="21"/>
              </w:rPr>
            </w:pPr>
            <w:r>
              <w:rPr>
                <w:rFonts w:hint="eastAsia" w:ascii="宋体" w:hAnsi="宋体"/>
                <w:szCs w:val="21"/>
              </w:rPr>
              <w:t>第三章</w:t>
            </w:r>
          </w:p>
        </w:tc>
        <w:tc>
          <w:tcPr>
            <w:tcW w:w="1695" w:type="dxa"/>
            <w:tcBorders>
              <w:bottom w:val="single" w:color="auto" w:sz="4" w:space="0"/>
            </w:tcBorders>
            <w:vAlign w:val="center"/>
          </w:tcPr>
          <w:p>
            <w:pPr>
              <w:spacing w:line="400" w:lineRule="exact"/>
              <w:jc w:val="center"/>
              <w:rPr>
                <w:rFonts w:ascii="宋体" w:hAnsi="宋体"/>
                <w:szCs w:val="21"/>
              </w:rPr>
            </w:pPr>
            <w:r>
              <w:rPr>
                <w:rFonts w:hint="eastAsia" w:ascii="宋体" w:hAnsi="宋体"/>
                <w:szCs w:val="21"/>
              </w:rPr>
              <w:t>技术方案评审</w:t>
            </w:r>
          </w:p>
          <w:p>
            <w:pPr>
              <w:spacing w:line="400" w:lineRule="exact"/>
              <w:jc w:val="center"/>
              <w:rPr>
                <w:rFonts w:ascii="宋体" w:hAnsi="宋体"/>
                <w:szCs w:val="21"/>
              </w:rPr>
            </w:pPr>
            <w:r>
              <w:rPr>
                <w:rFonts w:hint="eastAsia" w:ascii="宋体" w:hAnsi="宋体"/>
                <w:szCs w:val="21"/>
              </w:rPr>
              <w:t>（如有）</w:t>
            </w: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A-1投标人的技术方案综合性评审不合格，由评标委员会作否决投标处理。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restart"/>
            <w:tcBorders>
              <w:top w:val="single" w:color="auto" w:sz="4" w:space="0"/>
            </w:tcBorders>
            <w:vAlign w:val="center"/>
          </w:tcPr>
          <w:p>
            <w:pPr>
              <w:spacing w:line="400" w:lineRule="exact"/>
              <w:jc w:val="center"/>
              <w:rPr>
                <w:rFonts w:ascii="宋体" w:hAnsi="宋体"/>
                <w:szCs w:val="21"/>
              </w:rPr>
            </w:pPr>
            <w:r>
              <w:rPr>
                <w:rFonts w:hint="eastAsia" w:ascii="宋体" w:hAnsi="宋体"/>
                <w:szCs w:val="21"/>
              </w:rPr>
              <w:t>资格评审</w:t>
            </w: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A-2投标人的资质条件、营业执照及安全生产条件须满足投标人须知前附表第1.4.1项第1条的要求，否则由评标委员会作否决投标处理。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A-3投标人的财务须满足投标人须知前附表第1.4.1项第2条的要求，否则由评标委员会作否决投标处理（如有）。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A-4投标人的业绩须满足投标人须知前附表第1.4.1项第3条的要求，否则由评标委员会作否决投标处理（如有）。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A-5投标人的投标截止日投标资格情况须满足投标人须知前附表第1.4.1项第4条的要求，否则由评标委员会作否决投标处理。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A-6投标人的项目经理资格须满足投标人须知前附表第1.4.1项第5条的要求，否则由评标委员会作否决投标处理。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A-7投标人的其他要求须满足投标人须知前附表第1.4.1项第6条的要求，否则由评标委员会作否决投标处理。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A-8若有联合体投标人，则：</w:t>
            </w:r>
          </w:p>
          <w:p>
            <w:pPr>
              <w:spacing w:line="400" w:lineRule="exact"/>
              <w:ind w:firstLine="420" w:firstLineChars="200"/>
              <w:rPr>
                <w:rFonts w:ascii="宋体" w:hAnsi="宋体"/>
                <w:szCs w:val="21"/>
              </w:rPr>
            </w:pPr>
            <w:r>
              <w:rPr>
                <w:rFonts w:hint="eastAsia" w:ascii="宋体" w:hAnsi="宋体"/>
                <w:szCs w:val="21"/>
              </w:rPr>
              <w:t>（1）联合体各方应按照</w:t>
            </w:r>
            <w:r>
              <w:rPr>
                <w:rFonts w:hint="eastAsia" w:ascii="宋体" w:hAnsi="宋体" w:cs="宋体"/>
                <w:color w:val="auto"/>
                <w:szCs w:val="21"/>
                <w:lang w:val="en-US" w:eastAsia="zh-CN"/>
              </w:rPr>
              <w:t>比选</w:t>
            </w:r>
            <w:r>
              <w:rPr>
                <w:rFonts w:hint="eastAsia" w:ascii="宋体" w:hAnsi="宋体"/>
                <w:szCs w:val="21"/>
              </w:rPr>
              <w:t>文件提供的格式签订联合体协议书，明确联合体牵头人和各方权利义务；</w:t>
            </w:r>
          </w:p>
          <w:p>
            <w:pPr>
              <w:spacing w:line="400" w:lineRule="exact"/>
              <w:ind w:firstLine="420" w:firstLineChars="200"/>
              <w:rPr>
                <w:rFonts w:ascii="宋体" w:hAnsi="宋体"/>
                <w:szCs w:val="21"/>
              </w:rPr>
            </w:pPr>
            <w:r>
              <w:rPr>
                <w:rFonts w:hint="eastAsia" w:ascii="宋体" w:hAnsi="宋体"/>
                <w:szCs w:val="21"/>
              </w:rPr>
              <w:t>（2）联合体各方均应当具备承担招标项目的相应能力，联合体协议约定同一专业分工由两个及以上单位共同承担的，按照资质等级较低的单位确定资质等级；</w:t>
            </w:r>
          </w:p>
          <w:p>
            <w:pPr>
              <w:spacing w:line="400" w:lineRule="exact"/>
              <w:ind w:firstLine="420" w:firstLineChars="200"/>
              <w:rPr>
                <w:rFonts w:ascii="宋体" w:hAnsi="宋体"/>
                <w:szCs w:val="21"/>
              </w:rPr>
            </w:pPr>
            <w:r>
              <w:rPr>
                <w:rFonts w:hint="eastAsia" w:ascii="宋体" w:hAnsi="宋体"/>
                <w:szCs w:val="21"/>
              </w:rPr>
              <w:t>（3）联合体各方不得再以自己名义单独或参加其他联合体在同一标段中投标。</w:t>
            </w:r>
          </w:p>
          <w:p>
            <w:pPr>
              <w:spacing w:line="400" w:lineRule="exact"/>
              <w:ind w:firstLine="420" w:firstLineChars="200"/>
              <w:rPr>
                <w:rFonts w:ascii="宋体" w:hAnsi="宋体"/>
                <w:szCs w:val="21"/>
              </w:rPr>
            </w:pP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restart"/>
            <w:vAlign w:val="center"/>
          </w:tcPr>
          <w:p>
            <w:pPr>
              <w:spacing w:line="400" w:lineRule="exact"/>
              <w:jc w:val="center"/>
              <w:rPr>
                <w:rFonts w:ascii="宋体" w:hAnsi="宋体"/>
                <w:szCs w:val="21"/>
              </w:rPr>
            </w:pPr>
            <w:r>
              <w:rPr>
                <w:rFonts w:hint="eastAsia" w:ascii="宋体" w:hAnsi="宋体"/>
                <w:szCs w:val="21"/>
              </w:rPr>
              <w:t>形式评审</w:t>
            </w:r>
          </w:p>
        </w:tc>
        <w:tc>
          <w:tcPr>
            <w:tcW w:w="6850" w:type="dxa"/>
          </w:tcPr>
          <w:p>
            <w:pPr>
              <w:spacing w:line="400" w:lineRule="exact"/>
              <w:ind w:firstLine="420" w:firstLineChars="200"/>
              <w:rPr>
                <w:rFonts w:ascii="宋体" w:hAnsi="宋体"/>
                <w:szCs w:val="21"/>
              </w:rPr>
            </w:pPr>
            <w:r>
              <w:rPr>
                <w:rFonts w:hint="eastAsia" w:ascii="宋体" w:hAnsi="宋体"/>
                <w:szCs w:val="21"/>
              </w:rPr>
              <w:t>A-9投标人名称必须与营业执照、资质证书、安全生产许可证一致，依法变更名称的应提交相应证明材料，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tcPr>
          <w:p>
            <w:pPr>
              <w:spacing w:line="400" w:lineRule="exact"/>
              <w:ind w:firstLine="420" w:firstLineChars="200"/>
              <w:rPr>
                <w:rFonts w:ascii="宋体" w:hAnsi="宋体"/>
                <w:szCs w:val="21"/>
              </w:rPr>
            </w:pPr>
            <w:r>
              <w:rPr>
                <w:rFonts w:hint="eastAsia" w:ascii="宋体" w:hAnsi="宋体"/>
                <w:szCs w:val="21"/>
              </w:rPr>
              <w:t>A-10投标文件格式（不含投标函部分）符合第二章“投标人须知”第3.7款的要求，否则由评标委员会作否决投标处理。</w:t>
            </w:r>
          </w:p>
          <w:p>
            <w:pPr>
              <w:spacing w:line="400" w:lineRule="exact"/>
              <w:ind w:firstLine="420" w:firstLineChars="200"/>
              <w:rPr>
                <w:rFonts w:ascii="宋体" w:hAnsi="宋体"/>
                <w:szCs w:val="21"/>
              </w:rPr>
            </w:pPr>
            <w:r>
              <w:rPr>
                <w:rFonts w:hint="eastAsia" w:ascii="宋体" w:hAnsi="宋体"/>
                <w:kern w:val="0"/>
                <w:szCs w:val="21"/>
              </w:rPr>
              <w:t>编制投标文件时不得对第八章“投标文件格式”的相应要素作实质性修改，否则</w:t>
            </w:r>
            <w:r>
              <w:rPr>
                <w:rFonts w:hint="eastAsia" w:ascii="宋体" w:hAnsi="宋体"/>
                <w:szCs w:val="21"/>
              </w:rPr>
              <w:t>视为重大偏差，</w:t>
            </w:r>
            <w:r>
              <w:rPr>
                <w:rFonts w:hint="eastAsia" w:ascii="宋体" w:hAnsi="宋体"/>
                <w:kern w:val="0"/>
                <w:szCs w:val="21"/>
              </w:rPr>
              <w:t>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tcPr>
          <w:p>
            <w:pPr>
              <w:spacing w:line="400" w:lineRule="exact"/>
              <w:ind w:firstLine="420" w:firstLineChars="200"/>
              <w:rPr>
                <w:rFonts w:ascii="宋体" w:hAnsi="宋体"/>
                <w:szCs w:val="21"/>
              </w:rPr>
            </w:pPr>
            <w:r>
              <w:rPr>
                <w:rFonts w:hint="eastAsia" w:ascii="宋体" w:hAnsi="宋体"/>
                <w:szCs w:val="21"/>
              </w:rPr>
              <w:t>A-11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tcPr>
          <w:p>
            <w:pPr>
              <w:spacing w:line="400" w:lineRule="exact"/>
              <w:ind w:firstLine="420" w:firstLineChars="200"/>
              <w:rPr>
                <w:rFonts w:ascii="宋体" w:hAnsi="宋体"/>
                <w:szCs w:val="21"/>
              </w:rPr>
            </w:pPr>
            <w:r>
              <w:rPr>
                <w:rFonts w:hint="eastAsia" w:ascii="宋体" w:hAnsi="宋体"/>
                <w:szCs w:val="21"/>
              </w:rPr>
              <w:t>A-12第八章 投标文件格式（不含投标函部分）要求法定代表人或其委托代理人签名（或盖章）的须齐全，否则由评标委员会作否决投标处理。</w:t>
            </w:r>
          </w:p>
          <w:p>
            <w:pPr>
              <w:spacing w:line="400" w:lineRule="exact"/>
              <w:ind w:firstLine="420" w:firstLineChars="200"/>
              <w:rPr>
                <w:rFonts w:ascii="宋体" w:hAnsi="宋体"/>
                <w:szCs w:val="21"/>
              </w:rPr>
            </w:pPr>
            <w:r>
              <w:rPr>
                <w:rFonts w:hint="eastAsia" w:ascii="宋体" w:hAnsi="宋体"/>
                <w:szCs w:val="21"/>
              </w:rPr>
              <w:t>若投标单位为联合体，则联合体协议书中各联合体成员单位签名（或盖章）须齐全，联合体协议书以外的投标文件格式中，要求法定代表人或其委托代理人签名（或盖章）的均由联合体牵头人法定代表人或其委托代理人签名（或盖章），否则由评标委员会作否决投标处理。</w:t>
            </w:r>
          </w:p>
          <w:p>
            <w:pPr>
              <w:spacing w:line="400" w:lineRule="exact"/>
              <w:ind w:firstLine="420" w:firstLineChars="200"/>
              <w:rPr>
                <w:rFonts w:ascii="宋体" w:hAnsi="宋体"/>
                <w:szCs w:val="21"/>
              </w:rPr>
            </w:pPr>
            <w:r>
              <w:rPr>
                <w:rFonts w:hint="eastAsia" w:ascii="宋体" w:hAnsi="宋体"/>
                <w:szCs w:val="21"/>
              </w:rPr>
              <w:t>第八章 投标文件格式（不含投标函部分）要求加盖单位法人章的</w:t>
            </w:r>
            <w:r>
              <w:rPr>
                <w:rFonts w:hint="eastAsia" w:ascii="宋体" w:hAnsi="宋体" w:cs="宋体"/>
                <w:kern w:val="0"/>
              </w:rPr>
              <w:t>须齐全</w:t>
            </w: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tcPr>
          <w:p>
            <w:pPr>
              <w:spacing w:line="400" w:lineRule="exact"/>
              <w:ind w:firstLine="420" w:firstLineChars="200"/>
              <w:rPr>
                <w:rFonts w:ascii="宋体" w:hAnsi="宋体"/>
                <w:szCs w:val="21"/>
              </w:rPr>
            </w:pPr>
            <w:r>
              <w:rPr>
                <w:rFonts w:hint="eastAsia" w:ascii="宋体" w:hAnsi="宋体"/>
                <w:szCs w:val="21"/>
              </w:rPr>
              <w:t>A-13投标人法定代表人的委托代理人有法定代表人签署的授权委托书和投标人为其缴纳的养老保险证明材料。否则由评标委员会作否决投标处理。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restart"/>
            <w:vAlign w:val="center"/>
          </w:tcPr>
          <w:p>
            <w:pPr>
              <w:spacing w:line="400" w:lineRule="exact"/>
              <w:jc w:val="center"/>
              <w:rPr>
                <w:rFonts w:ascii="宋体" w:hAnsi="宋体"/>
                <w:szCs w:val="21"/>
              </w:rPr>
            </w:pPr>
            <w:r>
              <w:rPr>
                <w:rFonts w:hint="eastAsia" w:ascii="宋体" w:hAnsi="宋体"/>
                <w:szCs w:val="21"/>
              </w:rPr>
              <w:t>响应性评审</w:t>
            </w: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A-14投标内容符合第二章“投标人须知”第1.3.1项规定，否则由评标委员会作否决投标处理。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A-15投标人应按投标人须知前附表第3.4款规定递交投标保证金，并作为其投标文件的组成部分，否则由评标委员会作否决投标处理。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A-16符合第四章“合同条款及格式”规定，投标文件不应附有</w:t>
            </w:r>
            <w:r>
              <w:rPr>
                <w:rFonts w:hint="eastAsia" w:ascii="宋体" w:hAnsi="宋体" w:cs="宋体"/>
                <w:color w:val="auto"/>
                <w:szCs w:val="21"/>
                <w:lang w:val="en-US" w:eastAsia="zh-CN"/>
              </w:rPr>
              <w:t>比选</w:t>
            </w:r>
            <w:r>
              <w:rPr>
                <w:rFonts w:hint="eastAsia" w:ascii="宋体" w:hAnsi="宋体"/>
                <w:szCs w:val="21"/>
              </w:rPr>
              <w:t>人不能接受的条件。否则由评标委员会作否决投标处理。（由投标人承诺，承诺书格式详见第八章投标文件格式。）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A-17符合第七章“技术标准和要求”规定。否则由评标委员会作否决投标处理（如有）。（由投标人承诺，承诺书格式详见第八章投标文件格式。）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A-18投标人有以下情形之一的，其投标文件由评标委员会</w:t>
            </w:r>
            <w:r>
              <w:rPr>
                <w:rFonts w:ascii="宋体" w:hAnsi="宋体"/>
                <w:szCs w:val="21"/>
              </w:rPr>
              <w:t>作否决投标处理</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1.第二章“投标人须知”第1.4.3项规定的任何一种情形的；</w:t>
            </w:r>
          </w:p>
          <w:p>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restart"/>
            <w:vAlign w:val="center"/>
          </w:tcPr>
          <w:p>
            <w:pPr>
              <w:spacing w:line="400" w:lineRule="exact"/>
              <w:jc w:val="center"/>
              <w:rPr>
                <w:rFonts w:ascii="宋体" w:hAnsi="宋体"/>
                <w:szCs w:val="21"/>
              </w:rPr>
            </w:pPr>
            <w:r>
              <w:rPr>
                <w:rFonts w:ascii="宋体" w:hAnsi="宋体"/>
                <w:szCs w:val="21"/>
              </w:rPr>
              <w:t>投标函部分及经济部分评审</w:t>
            </w: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A-19</w:t>
            </w:r>
            <w:r>
              <w:rPr>
                <w:rFonts w:hint="eastAsia" w:ascii="宋体" w:hAnsi="宋体" w:cs="宋体"/>
                <w:kern w:val="0"/>
              </w:rPr>
              <w:t>投标函部分的格式要求法定代表人或其委托代理人签名（或盖章）的须齐全，要求加盖单位法人章的须齐全</w:t>
            </w: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A-20工期符合第二章“投标人须知”第1.3.2项规定，否则由评标委员会作否决投标处理。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A-21工程质量符合第二章“投标人须知”第1.3.3项规定，否则由评标委员会作否决投标处理。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A-22投标有效期符合第二章“投标人须知”第3.3.1项规定，否则由评标委员会作否决投标处理。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A-23投标函中的总报价必须与已标价工程量清单总报价一致，且工程量清单总报价与依据单价、工程数量、分部分项工程合价计算出的结果应一致，否则由评标委员会作否决投标处理。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A-24 投标函中的总报价不得高于</w:t>
            </w:r>
            <w:r>
              <w:rPr>
                <w:rFonts w:hint="eastAsia" w:ascii="宋体" w:hAnsi="宋体" w:cs="宋体"/>
                <w:color w:val="auto"/>
                <w:szCs w:val="21"/>
                <w:lang w:val="en-US" w:eastAsia="zh-CN"/>
              </w:rPr>
              <w:t>比选</w:t>
            </w:r>
            <w:r>
              <w:rPr>
                <w:rFonts w:hint="eastAsia" w:ascii="宋体" w:hAnsi="宋体"/>
                <w:szCs w:val="21"/>
              </w:rPr>
              <w:t>人公布的投标总报价最高限价，否则由评标委员会作否决投标处理。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A-25投标总报价低于最高限价85%的，投标人应在编制投标文件时，在投标函部分中递交低价风险担保提交承诺书。承诺书格式详见第八章投标文件格式，否则由评标委员会作否决投标处理。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A-26投标函中的安全文明施工费必须按照</w:t>
            </w:r>
            <w:r>
              <w:rPr>
                <w:rFonts w:hint="eastAsia" w:ascii="宋体" w:hAnsi="宋体" w:cs="宋体"/>
                <w:color w:val="auto"/>
                <w:szCs w:val="21"/>
                <w:lang w:val="en-US" w:eastAsia="zh-CN"/>
              </w:rPr>
              <w:t>比选</w:t>
            </w:r>
            <w:r>
              <w:rPr>
                <w:rFonts w:hint="eastAsia" w:ascii="宋体" w:hAnsi="宋体"/>
                <w:szCs w:val="21"/>
              </w:rPr>
              <w:t>人给出的暂定金额填报，否则视为对</w:t>
            </w:r>
            <w:r>
              <w:rPr>
                <w:rFonts w:hint="eastAsia" w:ascii="宋体" w:hAnsi="宋体" w:cs="宋体"/>
                <w:color w:val="auto"/>
                <w:szCs w:val="21"/>
                <w:lang w:val="en-US" w:eastAsia="zh-CN"/>
              </w:rPr>
              <w:t>比选</w:t>
            </w:r>
            <w:r>
              <w:rPr>
                <w:rFonts w:hint="eastAsia" w:ascii="宋体" w:hAnsi="宋体"/>
                <w:szCs w:val="21"/>
              </w:rPr>
              <w:t>文件不作实质性响应，其投标文件由评标委员会作否决投标处理。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A-27只能有一个有效报价。在</w:t>
            </w:r>
            <w:r>
              <w:rPr>
                <w:rFonts w:hint="eastAsia" w:ascii="宋体" w:hAnsi="宋体" w:cs="宋体"/>
                <w:color w:val="auto"/>
                <w:szCs w:val="21"/>
                <w:lang w:val="en-US" w:eastAsia="zh-CN"/>
              </w:rPr>
              <w:t>比选</w:t>
            </w:r>
            <w:r>
              <w:rPr>
                <w:rFonts w:hint="eastAsia" w:ascii="宋体" w:hAnsi="宋体"/>
                <w:szCs w:val="21"/>
              </w:rPr>
              <w:t>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A-28投标人必须按</w:t>
            </w:r>
            <w:r>
              <w:rPr>
                <w:rFonts w:hint="eastAsia" w:ascii="宋体" w:hAnsi="宋体" w:cs="宋体"/>
                <w:color w:val="auto"/>
                <w:szCs w:val="21"/>
                <w:lang w:val="en-US" w:eastAsia="zh-CN"/>
              </w:rPr>
              <w:t>比选</w:t>
            </w:r>
            <w:r>
              <w:rPr>
                <w:rFonts w:hint="eastAsia" w:ascii="宋体" w:hAnsi="宋体"/>
                <w:szCs w:val="21"/>
              </w:rPr>
              <w:t>工程量清单填报价格。项目编码、项目名称、项目特征、计量单位、工程量必须与</w:t>
            </w:r>
            <w:r>
              <w:rPr>
                <w:rFonts w:hint="eastAsia" w:ascii="宋体" w:hAnsi="宋体" w:cs="宋体"/>
                <w:color w:val="auto"/>
                <w:szCs w:val="21"/>
                <w:lang w:val="en-US" w:eastAsia="zh-CN"/>
              </w:rPr>
              <w:t>比选</w:t>
            </w:r>
            <w:r>
              <w:rPr>
                <w:rFonts w:hint="eastAsia" w:ascii="宋体" w:hAnsi="宋体"/>
                <w:szCs w:val="21"/>
              </w:rPr>
              <w:t>工程量清单一致。否则交由评标委员会作否决投标处理。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A-29</w:t>
            </w:r>
            <w:r>
              <w:rPr>
                <w:rFonts w:hint="eastAsia" w:ascii="宋体" w:hAnsi="宋体" w:cs="宋体"/>
                <w:color w:val="auto"/>
                <w:szCs w:val="21"/>
                <w:lang w:val="en-US" w:eastAsia="zh-CN"/>
              </w:rPr>
              <w:t>比选</w:t>
            </w:r>
            <w:r>
              <w:rPr>
                <w:rFonts w:hint="eastAsia" w:ascii="宋体" w:hAnsi="宋体"/>
                <w:szCs w:val="21"/>
              </w:rPr>
              <w:t>人在工程量清单中所列出的价格（包括暂列金额、暂估价等），投标人不得修改，否则由评标委员会作否决投标处理。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A-30投标人的每项清单综合单价报价不得超过每项清单综合单价最高限价，否则由评标委员会作否决投标处理。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A-31投标报价有算术错误的，按照第三章“评标办法”第3.2.3项规定执行，否则由评标委员会作否决投标处理。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189" w:type="dxa"/>
            <w:vAlign w:val="center"/>
          </w:tcPr>
          <w:p>
            <w:pPr>
              <w:spacing w:line="400" w:lineRule="exact"/>
              <w:jc w:val="center"/>
              <w:rPr>
                <w:rFonts w:ascii="宋体" w:hAnsi="宋体"/>
                <w:szCs w:val="21"/>
              </w:rPr>
            </w:pPr>
            <w:r>
              <w:rPr>
                <w:rFonts w:ascii="宋体" w:hAnsi="宋体"/>
                <w:szCs w:val="21"/>
              </w:rPr>
              <w:t>其他</w:t>
            </w:r>
          </w:p>
        </w:tc>
        <w:tc>
          <w:tcPr>
            <w:tcW w:w="1695" w:type="dxa"/>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i/>
                <w:szCs w:val="21"/>
              </w:rPr>
            </w:pPr>
            <w:r>
              <w:rPr>
                <w:rFonts w:hint="eastAsia" w:ascii="宋体" w:hAnsi="宋体"/>
                <w:szCs w:val="21"/>
              </w:rPr>
              <w:t>无。</w:t>
            </w:r>
          </w:p>
        </w:tc>
      </w:tr>
    </w:tbl>
    <w:p>
      <w:pPr>
        <w:pStyle w:val="5"/>
        <w:jc w:val="center"/>
        <w:rPr>
          <w:kern w:val="0"/>
          <w:sz w:val="36"/>
          <w:szCs w:val="36"/>
        </w:rPr>
      </w:pPr>
      <w:r>
        <w:rPr>
          <w:rFonts w:hint="eastAsia"/>
          <w:kern w:val="0"/>
          <w:sz w:val="36"/>
          <w:szCs w:val="36"/>
        </w:rPr>
        <w:br w:type="page"/>
      </w:r>
      <w:r>
        <w:rPr>
          <w:rFonts w:hint="eastAsia"/>
          <w:kern w:val="0"/>
          <w:sz w:val="36"/>
          <w:szCs w:val="36"/>
        </w:rPr>
        <w:t>第四章 合同条款及格式</w:t>
      </w:r>
      <w:bookmarkEnd w:id="454"/>
      <w:bookmarkEnd w:id="455"/>
      <w:bookmarkStart w:id="470" w:name="_Toc361990387"/>
      <w:bookmarkStart w:id="471" w:name="_Toc13214"/>
    </w:p>
    <w:p>
      <w:pPr>
        <w:spacing w:line="360" w:lineRule="auto"/>
        <w:ind w:firstLine="551" w:firstLineChars="196"/>
        <w:rPr>
          <w:rFonts w:ascii="宋体" w:hAnsi="宋体"/>
          <w:b/>
          <w:sz w:val="28"/>
          <w:szCs w:val="28"/>
        </w:rPr>
      </w:pPr>
      <w:r>
        <w:rPr>
          <w:rFonts w:hint="eastAsia" w:ascii="宋体" w:hAnsi="宋体"/>
          <w:b/>
          <w:sz w:val="28"/>
          <w:szCs w:val="28"/>
        </w:rPr>
        <w:t>采用中华人民共和国《标准施工招标文件（2007年版）》（中国计划出版社）第四章第一节的《通用合同条款》。</w:t>
      </w:r>
    </w:p>
    <w:p>
      <w:pPr>
        <w:spacing w:line="360" w:lineRule="auto"/>
        <w:ind w:firstLine="551" w:firstLineChars="196"/>
        <w:rPr>
          <w:b/>
        </w:rPr>
      </w:pPr>
      <w:r>
        <w:rPr>
          <w:rFonts w:hint="eastAsia" w:ascii="宋体" w:hAnsi="宋体"/>
          <w:b/>
          <w:sz w:val="28"/>
          <w:szCs w:val="28"/>
        </w:rPr>
        <w:t>专用合同条款是对通用合同条款的补充和细化，投标人在投标前应阅读专用合同条款与通用合同条款，以便全面熟悉该工程的全部情况。</w:t>
      </w:r>
    </w:p>
    <w:p>
      <w:pPr>
        <w:jc w:val="center"/>
        <w:rPr>
          <w:rFonts w:ascii="宋体" w:hAnsi="宋体"/>
          <w:b/>
          <w:sz w:val="28"/>
          <w:szCs w:val="28"/>
        </w:rPr>
      </w:pPr>
    </w:p>
    <w:p/>
    <w:p/>
    <w:p/>
    <w:p/>
    <w:p/>
    <w:p/>
    <w:p/>
    <w:p/>
    <w:p/>
    <w:p/>
    <w:p/>
    <w:p/>
    <w:p/>
    <w:p>
      <w:pPr>
        <w:rPr>
          <w:b/>
          <w:sz w:val="32"/>
          <w:szCs w:val="32"/>
          <w:u w:val="single"/>
        </w:rPr>
      </w:pPr>
      <w:r>
        <w:rPr>
          <w:rFonts w:hint="eastAsia"/>
          <w:b/>
          <w:sz w:val="32"/>
          <w:szCs w:val="32"/>
          <w:u w:val="single"/>
        </w:rPr>
        <w:br w:type="page"/>
      </w:r>
    </w:p>
    <w:p>
      <w:pPr>
        <w:pStyle w:val="3"/>
      </w:pPr>
    </w:p>
    <w:p>
      <w:pPr>
        <w:jc w:val="center"/>
        <w:rPr>
          <w:rFonts w:hint="eastAsia" w:ascii="宋体" w:hAnsi="宋体" w:eastAsia="宋体"/>
          <w:b/>
          <w:bCs/>
          <w:sz w:val="52"/>
          <w:szCs w:val="52"/>
          <w:lang w:eastAsia="zh-CN"/>
        </w:rPr>
      </w:pPr>
      <w:r>
        <w:rPr>
          <w:rFonts w:hint="eastAsia" w:ascii="宋体" w:hAnsi="宋体" w:cs="仿宋"/>
          <w:b/>
          <w:snapToGrid w:val="0"/>
          <w:kern w:val="0"/>
          <w:sz w:val="52"/>
          <w:szCs w:val="52"/>
          <w:lang w:eastAsia="zh-CN"/>
        </w:rPr>
        <w:t>安居古城旅游动线节点景观提升项目（文庙崖壁部分）</w:t>
      </w:r>
    </w:p>
    <w:p>
      <w:pPr>
        <w:spacing w:line="800" w:lineRule="exact"/>
        <w:jc w:val="center"/>
        <w:rPr>
          <w:rFonts w:ascii="宋体" w:hAnsi="宋体"/>
          <w:b/>
          <w:bCs/>
          <w:sz w:val="52"/>
          <w:szCs w:val="52"/>
        </w:rPr>
      </w:pPr>
    </w:p>
    <w:p>
      <w:pPr>
        <w:spacing w:line="800" w:lineRule="exact"/>
        <w:jc w:val="center"/>
        <w:rPr>
          <w:rFonts w:ascii="宋体" w:hAnsi="宋体"/>
          <w:b/>
          <w:bCs/>
          <w:sz w:val="52"/>
          <w:szCs w:val="52"/>
        </w:rPr>
      </w:pPr>
    </w:p>
    <w:p>
      <w:pPr>
        <w:spacing w:line="1440" w:lineRule="exact"/>
        <w:jc w:val="center"/>
        <w:rPr>
          <w:rFonts w:ascii="宋体" w:hAnsi="宋体"/>
          <w:b/>
          <w:bCs/>
          <w:sz w:val="72"/>
          <w:szCs w:val="72"/>
        </w:rPr>
      </w:pPr>
      <w:r>
        <w:rPr>
          <w:rFonts w:hint="eastAsia" w:ascii="宋体" w:hAnsi="宋体"/>
          <w:b/>
          <w:bCs/>
          <w:sz w:val="72"/>
          <w:szCs w:val="72"/>
        </w:rPr>
        <w:t>施</w:t>
      </w:r>
    </w:p>
    <w:p>
      <w:pPr>
        <w:spacing w:line="1440" w:lineRule="exact"/>
        <w:jc w:val="center"/>
        <w:rPr>
          <w:rFonts w:ascii="宋体" w:hAnsi="宋体"/>
          <w:b/>
          <w:bCs/>
          <w:sz w:val="72"/>
          <w:szCs w:val="72"/>
        </w:rPr>
      </w:pPr>
      <w:r>
        <w:rPr>
          <w:rFonts w:hint="eastAsia" w:ascii="宋体" w:hAnsi="宋体"/>
          <w:b/>
          <w:bCs/>
          <w:sz w:val="72"/>
          <w:szCs w:val="72"/>
        </w:rPr>
        <w:t>工</w:t>
      </w:r>
    </w:p>
    <w:p>
      <w:pPr>
        <w:spacing w:line="1440" w:lineRule="exact"/>
        <w:jc w:val="center"/>
        <w:rPr>
          <w:rFonts w:ascii="宋体" w:hAnsi="宋体"/>
          <w:b/>
          <w:bCs/>
          <w:sz w:val="72"/>
          <w:szCs w:val="72"/>
        </w:rPr>
      </w:pPr>
      <w:r>
        <w:rPr>
          <w:rFonts w:hint="eastAsia" w:ascii="宋体" w:hAnsi="宋体"/>
          <w:b/>
          <w:bCs/>
          <w:sz w:val="72"/>
          <w:szCs w:val="72"/>
        </w:rPr>
        <w:t>合</w:t>
      </w:r>
    </w:p>
    <w:p>
      <w:pPr>
        <w:spacing w:line="1440" w:lineRule="exact"/>
        <w:jc w:val="center"/>
        <w:rPr>
          <w:rFonts w:ascii="宋体" w:hAnsi="宋体"/>
          <w:b/>
          <w:bCs/>
          <w:sz w:val="72"/>
          <w:szCs w:val="72"/>
        </w:rPr>
      </w:pPr>
      <w:r>
        <w:rPr>
          <w:rFonts w:hint="eastAsia" w:ascii="宋体" w:hAnsi="宋体"/>
          <w:b/>
          <w:bCs/>
          <w:sz w:val="72"/>
          <w:szCs w:val="72"/>
        </w:rPr>
        <w:t>同</w:t>
      </w:r>
    </w:p>
    <w:p>
      <w:pPr>
        <w:spacing w:after="120" w:afterLines="50" w:line="800" w:lineRule="exact"/>
        <w:jc w:val="center"/>
        <w:rPr>
          <w:rFonts w:ascii="宋体" w:hAnsi="宋体"/>
          <w:b/>
          <w:bCs/>
          <w:sz w:val="52"/>
          <w:szCs w:val="52"/>
        </w:rPr>
      </w:pPr>
    </w:p>
    <w:p>
      <w:pPr>
        <w:spacing w:after="120" w:afterLines="50" w:line="700" w:lineRule="exact"/>
        <w:rPr>
          <w:rFonts w:ascii="宋体" w:hAnsi="宋体"/>
          <w:b/>
          <w:bCs/>
          <w:sz w:val="52"/>
          <w:szCs w:val="52"/>
        </w:rPr>
      </w:pPr>
    </w:p>
    <w:p>
      <w:pPr>
        <w:spacing w:after="120" w:afterLines="50" w:line="700" w:lineRule="exact"/>
        <w:jc w:val="center"/>
        <w:rPr>
          <w:rFonts w:ascii="宋体" w:hAnsi="宋体"/>
          <w:b/>
          <w:bCs/>
          <w:sz w:val="52"/>
          <w:szCs w:val="52"/>
        </w:rPr>
      </w:pPr>
    </w:p>
    <w:p>
      <w:pPr>
        <w:spacing w:line="500" w:lineRule="exact"/>
        <w:ind w:firstLine="562" w:firstLineChars="200"/>
        <w:rPr>
          <w:rFonts w:hint="eastAsia" w:ascii="宋体" w:hAnsi="宋体" w:eastAsia="宋体" w:cs="宋体"/>
          <w:b/>
          <w:bCs/>
          <w:sz w:val="28"/>
          <w:szCs w:val="28"/>
          <w:lang w:eastAsia="zh-CN"/>
        </w:rPr>
      </w:pPr>
      <w:r>
        <w:rPr>
          <w:rFonts w:hint="eastAsia" w:ascii="宋体" w:hAnsi="宋体"/>
          <w:b/>
          <w:bCs/>
          <w:sz w:val="28"/>
          <w:szCs w:val="28"/>
        </w:rPr>
        <w:t>工程名称：</w:t>
      </w:r>
      <w:r>
        <w:rPr>
          <w:rFonts w:hint="eastAsia" w:ascii="宋体" w:hAnsi="宋体"/>
          <w:b/>
          <w:sz w:val="28"/>
          <w:szCs w:val="28"/>
          <w:u w:val="single"/>
          <w:lang w:eastAsia="zh-CN"/>
        </w:rPr>
        <w:t>安居古城旅游动线节点景观提升项目（文庙崖壁部分）</w:t>
      </w:r>
    </w:p>
    <w:p>
      <w:pPr>
        <w:spacing w:line="500" w:lineRule="exact"/>
        <w:ind w:firstLine="562" w:firstLineChars="200"/>
        <w:rPr>
          <w:rFonts w:ascii="宋体" w:hAnsi="宋体"/>
          <w:b/>
          <w:sz w:val="28"/>
          <w:szCs w:val="28"/>
        </w:rPr>
      </w:pPr>
      <w:r>
        <w:rPr>
          <w:rFonts w:hint="eastAsia" w:ascii="宋体" w:hAnsi="宋体"/>
          <w:b/>
          <w:bCs/>
          <w:sz w:val="28"/>
          <w:szCs w:val="28"/>
        </w:rPr>
        <w:t>发 包 人：</w:t>
      </w:r>
      <w:r>
        <w:rPr>
          <w:rFonts w:hint="eastAsia" w:ascii="宋体" w:hAnsi="宋体"/>
          <w:b/>
          <w:sz w:val="28"/>
          <w:szCs w:val="28"/>
          <w:u w:val="single"/>
          <w:lang w:eastAsia="zh-CN"/>
        </w:rPr>
        <w:t>重庆安居古城华夏文化旅游发展有限公司</w:t>
      </w:r>
      <w:r>
        <w:rPr>
          <w:rFonts w:hint="eastAsia" w:ascii="宋体" w:hAnsi="宋体"/>
          <w:b/>
          <w:sz w:val="28"/>
          <w:szCs w:val="28"/>
          <w:u w:val="single"/>
        </w:rPr>
        <w:t xml:space="preserve"> </w:t>
      </w:r>
      <w:r>
        <w:rPr>
          <w:rFonts w:hint="eastAsia" w:ascii="宋体" w:hAnsi="宋体"/>
          <w:b/>
          <w:sz w:val="28"/>
          <w:szCs w:val="28"/>
        </w:rPr>
        <w:t>.</w:t>
      </w:r>
    </w:p>
    <w:p>
      <w:pPr>
        <w:spacing w:line="500" w:lineRule="exact"/>
        <w:ind w:firstLine="562" w:firstLineChars="200"/>
        <w:rPr>
          <w:rFonts w:ascii="宋体" w:hAnsi="宋体"/>
          <w:b/>
          <w:bCs/>
          <w:sz w:val="28"/>
          <w:szCs w:val="28"/>
        </w:rPr>
      </w:pPr>
      <w:r>
        <w:rPr>
          <w:rFonts w:hint="eastAsia" w:ascii="宋体" w:hAnsi="宋体"/>
          <w:b/>
          <w:bCs/>
          <w:sz w:val="28"/>
          <w:szCs w:val="28"/>
        </w:rPr>
        <w:t>承 包 人：</w:t>
      </w:r>
      <w:r>
        <w:rPr>
          <w:rFonts w:hint="eastAsia" w:ascii="宋体" w:hAnsi="宋体"/>
          <w:b/>
          <w:bCs/>
          <w:sz w:val="28"/>
          <w:szCs w:val="28"/>
          <w:u w:val="single"/>
        </w:rPr>
        <w:t xml:space="preserve">                               </w:t>
      </w:r>
      <w:r>
        <w:rPr>
          <w:rFonts w:hint="eastAsia" w:ascii="宋体" w:hAnsi="宋体"/>
          <w:b/>
          <w:bCs/>
          <w:sz w:val="28"/>
          <w:szCs w:val="28"/>
        </w:rPr>
        <w:t>.</w:t>
      </w:r>
    </w:p>
    <w:p>
      <w:pPr>
        <w:spacing w:line="500" w:lineRule="exact"/>
        <w:ind w:firstLine="562" w:firstLineChars="200"/>
        <w:rPr>
          <w:rFonts w:ascii="宋体" w:hAnsi="宋体"/>
          <w:bCs/>
          <w:sz w:val="32"/>
          <w:szCs w:val="32"/>
          <w:u w:val="single"/>
        </w:rPr>
      </w:pPr>
      <w:r>
        <w:rPr>
          <w:rFonts w:hint="eastAsia" w:ascii="宋体" w:hAnsi="宋体"/>
          <w:b/>
          <w:bCs/>
          <w:sz w:val="28"/>
          <w:szCs w:val="28"/>
        </w:rPr>
        <w:t>签订日期：</w:t>
      </w:r>
      <w:r>
        <w:rPr>
          <w:rFonts w:hint="eastAsia" w:ascii="宋体" w:hAnsi="宋体"/>
          <w:b/>
          <w:bCs/>
          <w:sz w:val="28"/>
          <w:szCs w:val="28"/>
          <w:u w:val="single"/>
        </w:rPr>
        <w:t xml:space="preserve">        </w:t>
      </w:r>
      <w:r>
        <w:rPr>
          <w:rFonts w:hint="eastAsia" w:ascii="宋体" w:hAnsi="宋体"/>
          <w:b/>
          <w:bCs/>
          <w:sz w:val="28"/>
          <w:szCs w:val="28"/>
        </w:rPr>
        <w:t>年</w:t>
      </w:r>
      <w:r>
        <w:rPr>
          <w:rFonts w:hint="eastAsia" w:ascii="宋体" w:hAnsi="宋体"/>
          <w:b/>
          <w:bCs/>
          <w:sz w:val="28"/>
          <w:szCs w:val="28"/>
          <w:u w:val="single"/>
        </w:rPr>
        <w:t xml:space="preserve">     </w:t>
      </w:r>
      <w:r>
        <w:rPr>
          <w:rFonts w:hint="eastAsia" w:ascii="宋体" w:hAnsi="宋体"/>
          <w:b/>
          <w:bCs/>
          <w:sz w:val="28"/>
          <w:szCs w:val="28"/>
        </w:rPr>
        <w:t>月</w:t>
      </w:r>
      <w:r>
        <w:rPr>
          <w:rFonts w:hint="eastAsia" w:ascii="宋体" w:hAnsi="宋体"/>
          <w:b/>
          <w:bCs/>
          <w:sz w:val="28"/>
          <w:szCs w:val="28"/>
          <w:u w:val="single"/>
        </w:rPr>
        <w:t xml:space="preserve">     </w:t>
      </w:r>
      <w:r>
        <w:rPr>
          <w:rFonts w:hint="eastAsia" w:ascii="宋体" w:hAnsi="宋体"/>
          <w:b/>
          <w:bCs/>
          <w:sz w:val="28"/>
          <w:szCs w:val="28"/>
        </w:rPr>
        <w:t>日</w:t>
      </w:r>
    </w:p>
    <w:p>
      <w:pPr>
        <w:jc w:val="center"/>
        <w:rPr>
          <w:rFonts w:ascii="宋体" w:hAnsi="宋体"/>
          <w:b/>
          <w:sz w:val="32"/>
          <w:u w:val="single"/>
        </w:rPr>
      </w:pPr>
    </w:p>
    <w:p>
      <w:pPr>
        <w:rPr>
          <w:rFonts w:ascii="宋体" w:hAnsi="宋体"/>
          <w:b/>
          <w:sz w:val="32"/>
          <w:u w:val="single"/>
        </w:rPr>
      </w:pPr>
    </w:p>
    <w:p>
      <w:pPr>
        <w:rPr>
          <w:rFonts w:ascii="宋体" w:hAnsi="宋体"/>
          <w:b/>
          <w:sz w:val="32"/>
          <w:u w:val="single"/>
        </w:rPr>
      </w:pPr>
    </w:p>
    <w:p>
      <w:pPr>
        <w:spacing w:line="400" w:lineRule="exact"/>
        <w:jc w:val="center"/>
        <w:rPr>
          <w:b/>
          <w:sz w:val="32"/>
          <w:szCs w:val="32"/>
        </w:rPr>
      </w:pPr>
      <w:r>
        <w:rPr>
          <w:rFonts w:hint="eastAsia"/>
          <w:b/>
          <w:sz w:val="32"/>
          <w:szCs w:val="32"/>
        </w:rPr>
        <w:t>第一节  合同协议书</w:t>
      </w:r>
    </w:p>
    <w:p>
      <w:pPr>
        <w:spacing w:line="400" w:lineRule="exact"/>
        <w:rPr>
          <w:rFonts w:hint="eastAsia" w:eastAsia="宋体"/>
          <w:lang w:eastAsia="zh-CN"/>
        </w:rPr>
      </w:pPr>
      <w:r>
        <w:t>发包人</w:t>
      </w:r>
      <w:r>
        <w:rPr>
          <w:rFonts w:hint="eastAsia"/>
        </w:rPr>
        <w:t>（</w:t>
      </w:r>
      <w:r>
        <w:t>全称</w:t>
      </w:r>
      <w:r>
        <w:rPr>
          <w:rFonts w:hint="eastAsia"/>
        </w:rPr>
        <w:t>）</w:t>
      </w:r>
      <w:r>
        <w:t>：</w:t>
      </w:r>
      <w:r>
        <w:rPr>
          <w:rFonts w:hint="eastAsia" w:ascii="宋体" w:hAnsi="宋体" w:cs="MingLiU"/>
          <w:snapToGrid w:val="0"/>
          <w:kern w:val="0"/>
          <w:szCs w:val="21"/>
          <w:u w:val="single"/>
          <w:lang w:eastAsia="zh-CN"/>
        </w:rPr>
        <w:t>重庆安居古城华夏文化旅游发展有限公司</w:t>
      </w:r>
    </w:p>
    <w:p>
      <w:pPr>
        <w:spacing w:line="400" w:lineRule="exact"/>
      </w:pPr>
      <w:r>
        <w:t>法定代表人：</w:t>
      </w:r>
    </w:p>
    <w:p>
      <w:pPr>
        <w:spacing w:line="400" w:lineRule="exact"/>
        <w:rPr>
          <w:rFonts w:ascii="宋体" w:hAnsi="宋体" w:cs="宋体"/>
          <w:kern w:val="0"/>
          <w:szCs w:val="21"/>
        </w:rPr>
      </w:pPr>
      <w:r>
        <w:t>法定注册地址：</w:t>
      </w:r>
    </w:p>
    <w:p>
      <w:pPr>
        <w:spacing w:line="400" w:lineRule="exact"/>
      </w:pPr>
      <w:r>
        <w:t>承包人</w:t>
      </w:r>
      <w:r>
        <w:rPr>
          <w:rFonts w:hint="eastAsia"/>
        </w:rPr>
        <w:t>（</w:t>
      </w:r>
      <w:r>
        <w:t>全称</w:t>
      </w:r>
      <w:r>
        <w:rPr>
          <w:rFonts w:hint="eastAsia"/>
        </w:rPr>
        <w:t xml:space="preserve">）： </w:t>
      </w:r>
    </w:p>
    <w:p>
      <w:pPr>
        <w:spacing w:line="400" w:lineRule="exact"/>
      </w:pPr>
      <w:r>
        <w:t>法定代表人：</w:t>
      </w:r>
    </w:p>
    <w:p>
      <w:pPr>
        <w:spacing w:line="400" w:lineRule="exact"/>
      </w:pPr>
      <w:r>
        <w:t>法定注册地址：</w:t>
      </w:r>
      <w:r>
        <w:rPr>
          <w:rFonts w:hint="eastAsia"/>
        </w:rPr>
        <w:t xml:space="preserve"> </w:t>
      </w:r>
    </w:p>
    <w:p>
      <w:pPr>
        <w:spacing w:line="400" w:lineRule="exact"/>
        <w:ind w:firstLine="420" w:firstLineChars="200"/>
      </w:pPr>
      <w:r>
        <w:t>发包人为</w:t>
      </w:r>
      <w:r>
        <w:rPr>
          <w:rFonts w:hint="eastAsia"/>
        </w:rPr>
        <w:t>建设</w:t>
      </w:r>
      <w:r>
        <w:rPr>
          <w:rFonts w:hint="eastAsia" w:ascii="宋体" w:hAnsi="宋体" w:cs="MingLiU"/>
          <w:snapToGrid w:val="0"/>
          <w:kern w:val="0"/>
          <w:szCs w:val="21"/>
          <w:u w:val="single"/>
          <w:lang w:eastAsia="zh-CN"/>
        </w:rPr>
        <w:t>安居古城旅游动线节点景观提升项目（文庙崖壁部分）</w:t>
      </w:r>
      <w:r>
        <w:t xml:space="preserve"> </w:t>
      </w:r>
      <w:r>
        <w:rPr>
          <w:rFonts w:hint="eastAsia"/>
        </w:rPr>
        <w:t>（</w:t>
      </w:r>
      <w:r>
        <w:t>以下简称“本工程”</w:t>
      </w:r>
      <w:r>
        <w:rPr>
          <w:rFonts w:hint="eastAsia"/>
        </w:rPr>
        <w:t>），</w:t>
      </w:r>
      <w: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spacing w:line="400" w:lineRule="exact"/>
      </w:pPr>
      <w:r>
        <w:t> 一、工程概况</w:t>
      </w:r>
    </w:p>
    <w:p>
      <w:pPr>
        <w:spacing w:line="440" w:lineRule="exact"/>
        <w:ind w:firstLine="420" w:firstLineChars="200"/>
        <w:rPr>
          <w:rFonts w:ascii="宋体" w:hAnsi="宋体" w:cs="宋体"/>
          <w:kern w:val="0"/>
          <w:szCs w:val="21"/>
        </w:rPr>
      </w:pPr>
      <w:r>
        <w:rPr>
          <w:rFonts w:hint="eastAsia" w:ascii="宋体" w:hAnsi="宋体" w:cs="宋体"/>
          <w:kern w:val="0"/>
          <w:szCs w:val="21"/>
        </w:rPr>
        <w:t>1.1 项目概况：</w:t>
      </w:r>
      <w:r>
        <w:rPr>
          <w:rFonts w:hint="eastAsia"/>
          <w:highlight w:val="none"/>
          <w:lang w:eastAsia="zh-CN"/>
        </w:rPr>
        <w:t>本项目位于铜梁区安居镇，安居古城旅游动线节点景观提升项目（文庙崖壁部分），包含彩绘岩石、GRC仿真塑石、玻璃钢浅浮雕、玻璃钢平浮雕印章、石板镌字、混凝土柱仿木纹、天棚喷刷涂料、GRC仿青石柱基、绿化工程等。</w:t>
      </w:r>
    </w:p>
    <w:p>
      <w:pPr>
        <w:spacing w:line="440" w:lineRule="exact"/>
        <w:ind w:firstLine="420" w:firstLineChars="200"/>
        <w:rPr>
          <w:rFonts w:ascii="宋体" w:hAnsi="宋体" w:cs="宋体"/>
          <w:kern w:val="0"/>
          <w:szCs w:val="21"/>
        </w:rPr>
      </w:pPr>
      <w:r>
        <w:rPr>
          <w:rFonts w:hint="eastAsia" w:ascii="宋体" w:hAnsi="宋体" w:cs="宋体"/>
          <w:kern w:val="0"/>
          <w:szCs w:val="21"/>
        </w:rPr>
        <w:t>1.2 建设地址：</w:t>
      </w:r>
      <w:r>
        <w:rPr>
          <w:rFonts w:hint="eastAsia" w:ascii="宋体" w:hAnsi="宋体" w:cs="宋体"/>
          <w:kern w:val="0"/>
          <w:szCs w:val="21"/>
          <w:lang w:eastAsia="zh-CN"/>
        </w:rPr>
        <w:t>铜梁区安居镇</w:t>
      </w:r>
      <w:r>
        <w:rPr>
          <w:rFonts w:hint="eastAsia" w:ascii="宋体" w:hAnsi="宋体" w:cs="宋体"/>
          <w:kern w:val="0"/>
          <w:szCs w:val="21"/>
        </w:rPr>
        <w:t>。</w:t>
      </w:r>
    </w:p>
    <w:p>
      <w:pPr>
        <w:spacing w:line="440" w:lineRule="exact"/>
        <w:rPr>
          <w:rFonts w:ascii="宋体" w:hAnsi="宋体" w:cs="宋体"/>
          <w:kern w:val="0"/>
          <w:szCs w:val="21"/>
        </w:rPr>
      </w:pPr>
      <w:r>
        <w:rPr>
          <w:rFonts w:hint="eastAsia" w:ascii="宋体" w:hAnsi="宋体" w:cs="宋体"/>
          <w:kern w:val="0"/>
          <w:szCs w:val="21"/>
        </w:rPr>
        <w:t>二、工程承包范围</w:t>
      </w:r>
    </w:p>
    <w:p>
      <w:pPr>
        <w:spacing w:line="400" w:lineRule="exact"/>
        <w:ind w:right="-416" w:rightChars="-198" w:firstLine="420" w:firstLineChars="200"/>
        <w:rPr>
          <w:rFonts w:ascii="宋体" w:hAnsi="宋体" w:cs="宋体"/>
          <w:kern w:val="0"/>
          <w:szCs w:val="21"/>
        </w:rPr>
      </w:pPr>
      <w:r>
        <w:t> 承包范围：</w:t>
      </w:r>
      <w:r>
        <w:rPr>
          <w:rFonts w:hint="eastAsia" w:ascii="宋体" w:hAnsi="宋体" w:cs="宋体"/>
          <w:kern w:val="0"/>
          <w:szCs w:val="21"/>
        </w:rPr>
        <w:t>具体内容以工程发包内容为准。</w:t>
      </w:r>
    </w:p>
    <w:p>
      <w:pPr>
        <w:spacing w:line="400" w:lineRule="exact"/>
      </w:pPr>
      <w:r>
        <w:t> 三、合同工期</w:t>
      </w:r>
    </w:p>
    <w:p>
      <w:pPr>
        <w:spacing w:line="400" w:lineRule="exact"/>
        <w:ind w:firstLine="420" w:firstLineChars="200"/>
      </w:pPr>
      <w:r>
        <w:t>工期总天数</w:t>
      </w:r>
      <w:r>
        <w:rPr>
          <w:rFonts w:hint="eastAsia"/>
          <w:u w:val="single"/>
          <w:lang w:val="en-US" w:eastAsia="zh-CN"/>
        </w:rPr>
        <w:t>45日历天</w:t>
      </w:r>
      <w:r>
        <w:t>，自监理人发出的开工通知中载明的开工日期起算。</w:t>
      </w:r>
    </w:p>
    <w:p>
      <w:pPr>
        <w:spacing w:line="400" w:lineRule="exact"/>
      </w:pPr>
      <w:r>
        <w:t> 四、质量标准</w:t>
      </w:r>
    </w:p>
    <w:p>
      <w:pPr>
        <w:spacing w:line="400" w:lineRule="exact"/>
      </w:pPr>
      <w:r>
        <w:t xml:space="preserve">  </w:t>
      </w:r>
      <w:r>
        <w:rPr>
          <w:rFonts w:hint="eastAsia"/>
        </w:rPr>
        <w:t xml:space="preserve">   </w:t>
      </w:r>
      <w:r>
        <w:t>工程质量标准：</w:t>
      </w:r>
      <w:r>
        <w:rPr>
          <w:rFonts w:hint="eastAsia" w:ascii="宋体" w:hAnsi="宋体"/>
          <w:szCs w:val="21"/>
          <w:u w:val="single"/>
        </w:rPr>
        <w:t>达到国家现行有关施工质量验收规范要求，并达到合格标准</w:t>
      </w:r>
      <w:r>
        <w:rPr>
          <w:rFonts w:hint="eastAsia" w:ascii="宋体" w:hAnsi="宋体"/>
          <w:szCs w:val="21"/>
        </w:rPr>
        <w:t>。</w:t>
      </w:r>
    </w:p>
    <w:p>
      <w:pPr>
        <w:spacing w:line="400" w:lineRule="exact"/>
      </w:pPr>
      <w:r>
        <w:t> 五、合同形式</w:t>
      </w:r>
    </w:p>
    <w:p>
      <w:pPr>
        <w:spacing w:line="400" w:lineRule="exact"/>
      </w:pPr>
      <w:r>
        <w:t xml:space="preserve">  </w:t>
      </w:r>
      <w:r>
        <w:rPr>
          <w:rFonts w:hint="eastAsia"/>
        </w:rPr>
        <w:t xml:space="preserve">   </w:t>
      </w:r>
      <w:r>
        <w:t>本合同采用</w:t>
      </w:r>
      <w:r>
        <w:rPr>
          <w:rFonts w:hint="eastAsia"/>
          <w:u w:val="single"/>
        </w:rPr>
        <w:t xml:space="preserve"> 固定单价 </w:t>
      </w:r>
      <w:r>
        <w:t>合同形式。</w:t>
      </w:r>
    </w:p>
    <w:p>
      <w:pPr>
        <w:spacing w:line="400" w:lineRule="exact"/>
      </w:pPr>
      <w:r>
        <w:t> 六、签约合同价</w:t>
      </w:r>
    </w:p>
    <w:p>
      <w:pPr>
        <w:spacing w:line="500" w:lineRule="exact"/>
        <w:ind w:firstLine="420" w:firstLineChars="200"/>
        <w:rPr>
          <w:b/>
          <w:szCs w:val="22"/>
        </w:rPr>
      </w:pPr>
      <w:r>
        <w:rPr>
          <w:rFonts w:hint="eastAsia" w:ascii="宋体" w:hAnsi="宋体"/>
        </w:rPr>
        <w:t>金额（大写）：</w:t>
      </w:r>
      <w:r>
        <w:rPr>
          <w:rFonts w:hint="eastAsia" w:ascii="宋体" w:hAnsi="宋体"/>
          <w:u w:val="single"/>
        </w:rPr>
        <w:t>　　　        　</w:t>
      </w:r>
      <w:r>
        <w:rPr>
          <w:rFonts w:hint="eastAsia" w:ascii="宋体" w:hAnsi="宋体"/>
        </w:rPr>
        <w:t>元（人民币）；（小写）￥：</w:t>
      </w:r>
      <w:r>
        <w:rPr>
          <w:rFonts w:hint="eastAsia" w:ascii="宋体" w:hAnsi="宋体"/>
          <w:u w:val="single"/>
        </w:rPr>
        <w:t>　　   　　</w:t>
      </w:r>
      <w:r>
        <w:rPr>
          <w:rFonts w:hint="eastAsia" w:ascii="宋体" w:hAnsi="宋体"/>
        </w:rPr>
        <w:t>元（其中已含安全文明施工费</w:t>
      </w:r>
      <w:r>
        <w:rPr>
          <w:rFonts w:hint="eastAsia" w:ascii="宋体" w:hAnsi="宋体"/>
          <w:u w:val="single"/>
        </w:rPr>
        <w:t>　　　</w:t>
      </w:r>
      <w:r>
        <w:rPr>
          <w:rFonts w:hint="eastAsia" w:ascii="宋体" w:hAnsi="宋体"/>
        </w:rPr>
        <w:t>元</w:t>
      </w:r>
      <w:r>
        <w:rPr>
          <w:rFonts w:hint="eastAsia"/>
        </w:rPr>
        <w:t>，材料和工程设备暂估价</w:t>
      </w:r>
      <w:r>
        <w:rPr>
          <w:rFonts w:hint="eastAsia"/>
          <w:u w:val="single"/>
        </w:rPr>
        <w:t xml:space="preserve">      </w:t>
      </w:r>
      <w:r>
        <w:rPr>
          <w:rFonts w:hint="eastAsia"/>
        </w:rPr>
        <w:t>元，专业工程暂估价</w:t>
      </w:r>
      <w:r>
        <w:rPr>
          <w:rFonts w:hint="eastAsia"/>
          <w:u w:val="single"/>
        </w:rPr>
        <w:t xml:space="preserve">      </w:t>
      </w:r>
      <w:r>
        <w:rPr>
          <w:rFonts w:hint="eastAsia"/>
        </w:rPr>
        <w:t>元，暂列金额</w:t>
      </w:r>
      <w:r>
        <w:rPr>
          <w:rFonts w:hint="eastAsia"/>
          <w:u w:val="single"/>
        </w:rPr>
        <w:t xml:space="preserve">      </w:t>
      </w:r>
      <w:r>
        <w:rPr>
          <w:rFonts w:hint="eastAsia"/>
        </w:rPr>
        <w:t>元）。</w:t>
      </w:r>
      <w:r>
        <w:rPr>
          <w:rFonts w:hint="eastAsia"/>
          <w:b/>
        </w:rPr>
        <w:t>本工程</w:t>
      </w:r>
      <w:r>
        <w:rPr>
          <w:rFonts w:hint="eastAsia"/>
          <w:b/>
          <w:szCs w:val="22"/>
        </w:rPr>
        <w:t>最终结算金额以审计机构审定的金额为准。</w:t>
      </w:r>
    </w:p>
    <w:p>
      <w:pPr>
        <w:spacing w:line="400" w:lineRule="exact"/>
        <w:rPr>
          <w:rFonts w:ascii="宋体" w:hAnsi="宋体"/>
        </w:rPr>
      </w:pPr>
      <w:r>
        <w:rPr>
          <w:rFonts w:hint="eastAsia"/>
          <w:b/>
          <w:szCs w:val="22"/>
        </w:rPr>
        <w:t>七、</w:t>
      </w:r>
      <w:r>
        <w:rPr>
          <w:rFonts w:hint="eastAsia" w:ascii="宋体" w:hAnsi="宋体"/>
        </w:rPr>
        <w:t>承包人项目负责人</w:t>
      </w:r>
    </w:p>
    <w:p>
      <w:pPr>
        <w:spacing w:line="400" w:lineRule="exact"/>
        <w:ind w:firstLine="420" w:firstLineChars="200"/>
        <w:rPr>
          <w:rFonts w:ascii="宋体" w:hAnsi="宋体"/>
        </w:rPr>
      </w:pPr>
      <w:r>
        <w:rPr>
          <w:rFonts w:hint="eastAsia" w:ascii="宋体" w:hAnsi="宋体"/>
        </w:rPr>
        <w:t>1、项目技术负责人</w:t>
      </w:r>
    </w:p>
    <w:p>
      <w:pPr>
        <w:spacing w:line="400" w:lineRule="exact"/>
        <w:ind w:firstLine="405"/>
        <w:rPr>
          <w:rFonts w:ascii="宋体" w:hAnsi="宋体"/>
        </w:rPr>
      </w:pPr>
      <w:r>
        <w:rPr>
          <w:rFonts w:hint="eastAsia" w:ascii="宋体" w:hAnsi="宋体"/>
        </w:rPr>
        <w:t>姓名：</w:t>
      </w:r>
      <w:r>
        <w:rPr>
          <w:rFonts w:hint="eastAsia" w:ascii="宋体" w:hAnsi="宋体"/>
          <w:u w:val="single"/>
        </w:rPr>
        <w:t>　　　　　　　　　　　　　</w:t>
      </w:r>
      <w:r>
        <w:rPr>
          <w:rFonts w:hint="eastAsia" w:ascii="宋体" w:hAnsi="宋体"/>
        </w:rPr>
        <w:t>；　　　职称：</w:t>
      </w:r>
      <w:r>
        <w:rPr>
          <w:rFonts w:hint="eastAsia" w:ascii="宋体" w:hAnsi="宋体"/>
          <w:u w:val="single"/>
        </w:rPr>
        <w:t>　　　　　　　　　　　　　　</w:t>
      </w:r>
      <w:r>
        <w:rPr>
          <w:rFonts w:hint="eastAsia" w:ascii="宋体" w:hAnsi="宋体"/>
        </w:rPr>
        <w:t>；</w:t>
      </w:r>
    </w:p>
    <w:p>
      <w:pPr>
        <w:spacing w:line="400" w:lineRule="exact"/>
        <w:rPr>
          <w:rFonts w:ascii="宋体" w:hAnsi="宋体"/>
        </w:rPr>
      </w:pPr>
      <w:r>
        <w:rPr>
          <w:rFonts w:hint="eastAsia" w:ascii="宋体" w:hAnsi="宋体"/>
        </w:rPr>
        <w:t>　　身份证号：</w:t>
      </w:r>
      <w:r>
        <w:rPr>
          <w:rFonts w:hint="eastAsia" w:ascii="宋体" w:hAnsi="宋体"/>
          <w:u w:val="single"/>
        </w:rPr>
        <w:t>　　　　　　　　　　　</w:t>
      </w:r>
      <w:r>
        <w:rPr>
          <w:rFonts w:hint="eastAsia" w:ascii="宋体" w:hAnsi="宋体"/>
        </w:rPr>
        <w:t>；　　　证书号：</w:t>
      </w:r>
      <w:r>
        <w:rPr>
          <w:rFonts w:hint="eastAsia" w:ascii="宋体" w:hAnsi="宋体"/>
          <w:u w:val="single"/>
        </w:rPr>
        <w:t>　　　　              　　</w:t>
      </w:r>
      <w:r>
        <w:rPr>
          <w:rFonts w:hint="eastAsia" w:ascii="宋体" w:hAnsi="宋体"/>
        </w:rPr>
        <w:t>；</w:t>
      </w:r>
    </w:p>
    <w:p>
      <w:pPr>
        <w:spacing w:line="400" w:lineRule="exact"/>
        <w:rPr>
          <w:rFonts w:ascii="宋体" w:hAnsi="宋体"/>
        </w:rPr>
      </w:pPr>
      <w:r>
        <w:rPr>
          <w:rFonts w:hint="eastAsia" w:ascii="宋体" w:hAnsi="宋体"/>
        </w:rPr>
        <w:t xml:space="preserve">    2、</w:t>
      </w:r>
      <w:r>
        <w:rPr>
          <w:rFonts w:hint="eastAsia"/>
        </w:rPr>
        <w:t xml:space="preserve"> </w:t>
      </w:r>
      <w:r>
        <w:rPr>
          <w:rFonts w:hint="eastAsia" w:ascii="宋体" w:hAnsi="宋体"/>
        </w:rPr>
        <w:t>…………………………。</w:t>
      </w:r>
    </w:p>
    <w:p>
      <w:pPr>
        <w:spacing w:line="400" w:lineRule="exact"/>
        <w:rPr>
          <w:rFonts w:ascii="宋体" w:hAnsi="宋体"/>
        </w:rPr>
      </w:pPr>
      <w:r>
        <w:rPr>
          <w:rFonts w:hint="eastAsia" w:ascii="宋体" w:hAnsi="宋体"/>
        </w:rPr>
        <w:t>八、合同文件的组成</w:t>
      </w:r>
    </w:p>
    <w:p>
      <w:pPr>
        <w:spacing w:line="400" w:lineRule="exact"/>
        <w:rPr>
          <w:rFonts w:ascii="宋体" w:hAnsi="宋体"/>
        </w:rPr>
      </w:pPr>
      <w:r>
        <w:rPr>
          <w:rFonts w:hint="eastAsia" w:ascii="宋体" w:hAnsi="宋体"/>
        </w:rPr>
        <w:t>　　下列文件共同构成合同文件：</w:t>
      </w:r>
    </w:p>
    <w:p>
      <w:pPr>
        <w:spacing w:line="400" w:lineRule="exact"/>
        <w:ind w:firstLine="420" w:firstLineChars="200"/>
        <w:rPr>
          <w:rFonts w:ascii="宋体" w:hAnsi="宋体"/>
        </w:rPr>
      </w:pPr>
      <w:r>
        <w:rPr>
          <w:rFonts w:hint="eastAsia" w:ascii="宋体" w:hAnsi="宋体"/>
        </w:rPr>
        <w:t>（1）</w:t>
      </w:r>
      <w:r>
        <w:rPr>
          <w:rFonts w:ascii="宋体" w:hAnsi="宋体"/>
        </w:rPr>
        <w:t>合同协议书</w:t>
      </w:r>
      <w:r>
        <w:rPr>
          <w:rFonts w:hint="eastAsia" w:ascii="宋体" w:hAnsi="宋体"/>
        </w:rPr>
        <w:t>；</w:t>
      </w:r>
    </w:p>
    <w:p>
      <w:pPr>
        <w:spacing w:line="400" w:lineRule="exact"/>
        <w:ind w:firstLine="420" w:firstLineChars="200"/>
        <w:rPr>
          <w:rFonts w:ascii="宋体" w:hAnsi="宋体"/>
        </w:rPr>
      </w:pPr>
      <w:r>
        <w:rPr>
          <w:rFonts w:hint="eastAsia" w:ascii="宋体" w:hAnsi="宋体"/>
        </w:rPr>
        <w:t>（2）中标通知书；</w:t>
      </w:r>
    </w:p>
    <w:p>
      <w:pPr>
        <w:spacing w:line="400" w:lineRule="exact"/>
        <w:ind w:firstLine="420" w:firstLineChars="200"/>
        <w:rPr>
          <w:rFonts w:ascii="宋体" w:hAnsi="宋体"/>
        </w:rPr>
      </w:pPr>
      <w:r>
        <w:rPr>
          <w:rFonts w:hint="eastAsia" w:ascii="宋体" w:hAnsi="宋体"/>
        </w:rPr>
        <w:t>（3）投标函及投标函附录；</w:t>
      </w:r>
    </w:p>
    <w:p>
      <w:pPr>
        <w:spacing w:line="400" w:lineRule="exact"/>
        <w:ind w:firstLine="420" w:firstLineChars="200"/>
        <w:rPr>
          <w:rFonts w:ascii="宋体" w:hAnsi="宋体"/>
        </w:rPr>
      </w:pPr>
      <w:r>
        <w:rPr>
          <w:rFonts w:hint="eastAsia" w:ascii="宋体" w:hAnsi="宋体"/>
        </w:rPr>
        <w:t>（4）专用合同条款；</w:t>
      </w:r>
    </w:p>
    <w:p>
      <w:pPr>
        <w:spacing w:line="400" w:lineRule="exact"/>
        <w:ind w:firstLine="420" w:firstLineChars="200"/>
        <w:rPr>
          <w:rFonts w:ascii="宋体" w:hAnsi="宋体"/>
        </w:rPr>
      </w:pPr>
      <w:r>
        <w:rPr>
          <w:rFonts w:hint="eastAsia" w:ascii="宋体" w:hAnsi="宋体"/>
        </w:rPr>
        <w:t>（5）通用合同条款；</w:t>
      </w:r>
    </w:p>
    <w:p>
      <w:pPr>
        <w:spacing w:line="400" w:lineRule="exact"/>
        <w:ind w:firstLine="420" w:firstLineChars="200"/>
        <w:rPr>
          <w:rFonts w:ascii="宋体" w:hAnsi="宋体"/>
        </w:rPr>
      </w:pPr>
      <w:r>
        <w:rPr>
          <w:rFonts w:hint="eastAsia" w:ascii="宋体" w:hAnsi="宋体"/>
        </w:rPr>
        <w:t>（6）技术标准和要求；</w:t>
      </w:r>
    </w:p>
    <w:p>
      <w:pPr>
        <w:spacing w:line="400" w:lineRule="exact"/>
        <w:ind w:firstLine="420" w:firstLineChars="200"/>
        <w:rPr>
          <w:rFonts w:ascii="宋体" w:hAnsi="宋体"/>
        </w:rPr>
      </w:pPr>
      <w:r>
        <w:rPr>
          <w:rFonts w:hint="eastAsia" w:ascii="宋体" w:hAnsi="宋体"/>
        </w:rPr>
        <w:t>（7）图纸；</w:t>
      </w:r>
    </w:p>
    <w:p>
      <w:pPr>
        <w:spacing w:line="400" w:lineRule="exact"/>
        <w:ind w:firstLine="420" w:firstLineChars="200"/>
        <w:rPr>
          <w:rFonts w:ascii="宋体" w:hAnsi="宋体"/>
        </w:rPr>
      </w:pPr>
      <w:r>
        <w:rPr>
          <w:rFonts w:hint="eastAsia" w:ascii="宋体" w:hAnsi="宋体"/>
        </w:rPr>
        <w:t>（8）已标价工程量清单；</w:t>
      </w:r>
    </w:p>
    <w:p>
      <w:pPr>
        <w:spacing w:line="400" w:lineRule="exact"/>
        <w:ind w:firstLine="420" w:firstLineChars="200"/>
        <w:rPr>
          <w:rFonts w:ascii="宋体" w:hAnsi="宋体"/>
        </w:rPr>
      </w:pPr>
      <w:r>
        <w:rPr>
          <w:rFonts w:hint="eastAsia" w:ascii="宋体" w:hAnsi="宋体"/>
        </w:rPr>
        <w:t>（9）招标文件；</w:t>
      </w:r>
    </w:p>
    <w:p>
      <w:pPr>
        <w:spacing w:line="400" w:lineRule="exact"/>
        <w:ind w:firstLine="420" w:firstLineChars="200"/>
        <w:rPr>
          <w:rFonts w:ascii="宋体" w:hAnsi="宋体"/>
        </w:rPr>
      </w:pPr>
      <w:r>
        <w:rPr>
          <w:rFonts w:ascii="宋体" w:hAnsi="宋体"/>
        </w:rPr>
        <w:t>（</w:t>
      </w:r>
      <w:r>
        <w:rPr>
          <w:rFonts w:hint="eastAsia" w:ascii="宋体" w:hAnsi="宋体"/>
        </w:rPr>
        <w:t>10</w:t>
      </w:r>
      <w:r>
        <w:rPr>
          <w:rFonts w:ascii="宋体" w:hAnsi="宋体"/>
        </w:rPr>
        <w:t>）投标文件</w:t>
      </w:r>
      <w:r>
        <w:rPr>
          <w:rFonts w:hint="eastAsia" w:ascii="宋体" w:hAnsi="宋体"/>
        </w:rPr>
        <w:t>；</w:t>
      </w:r>
    </w:p>
    <w:p>
      <w:pPr>
        <w:spacing w:line="400" w:lineRule="exact"/>
        <w:ind w:firstLine="420" w:firstLineChars="200"/>
        <w:rPr>
          <w:rFonts w:ascii="宋体" w:hAnsi="宋体"/>
        </w:rPr>
      </w:pPr>
      <w:r>
        <w:rPr>
          <w:rFonts w:hint="eastAsia"/>
        </w:rPr>
        <w:t>（11）工程质量保修书；</w:t>
      </w:r>
    </w:p>
    <w:p>
      <w:pPr>
        <w:spacing w:line="400" w:lineRule="exact"/>
        <w:ind w:firstLine="420" w:firstLineChars="200"/>
        <w:rPr>
          <w:rFonts w:ascii="宋体" w:hAnsi="宋体"/>
        </w:rPr>
      </w:pPr>
      <w:r>
        <w:rPr>
          <w:rFonts w:hint="eastAsia"/>
        </w:rPr>
        <w:t>（12）建设工程廉政责任书；</w:t>
      </w:r>
    </w:p>
    <w:p>
      <w:pPr>
        <w:spacing w:line="400" w:lineRule="exact"/>
        <w:ind w:firstLine="420" w:firstLineChars="200"/>
        <w:rPr>
          <w:rFonts w:ascii="宋体" w:hAnsi="宋体"/>
        </w:rPr>
      </w:pPr>
      <w:r>
        <w:rPr>
          <w:rFonts w:hint="eastAsia" w:ascii="宋体" w:hAnsi="宋体"/>
        </w:rPr>
        <w:t>（13）其他合同文件。</w:t>
      </w:r>
    </w:p>
    <w:p>
      <w:pPr>
        <w:spacing w:line="400" w:lineRule="exact"/>
        <w:rPr>
          <w:rFonts w:ascii="宋体" w:hAnsi="宋体"/>
        </w:rPr>
      </w:pPr>
      <w:r>
        <w:rPr>
          <w:rFonts w:hint="eastAsia" w:ascii="宋体" w:hAnsi="宋体"/>
        </w:rPr>
        <w:t>　　上述文件互相补充和解释，如有不明确或不一致之处，以合同约定次序在先者为准。</w:t>
      </w:r>
    </w:p>
    <w:p>
      <w:pPr>
        <w:spacing w:line="400" w:lineRule="exact"/>
        <w:rPr>
          <w:rFonts w:ascii="宋体" w:hAnsi="宋体"/>
        </w:rPr>
      </w:pPr>
      <w:r>
        <w:t> </w:t>
      </w:r>
      <w:r>
        <w:rPr>
          <w:rFonts w:hint="eastAsia" w:ascii="宋体" w:hAnsi="宋体"/>
        </w:rPr>
        <w:t>　　本协议书中有关词语定义与合同条款中的定义相同。</w:t>
      </w:r>
    </w:p>
    <w:p>
      <w:pPr>
        <w:spacing w:line="400" w:lineRule="exact"/>
        <w:ind w:firstLine="420"/>
        <w:rPr>
          <w:rFonts w:ascii="宋体" w:hAnsi="宋体"/>
        </w:rPr>
      </w:pPr>
      <w:r>
        <w:rPr>
          <w:rFonts w:hint="eastAsia" w:ascii="宋体" w:hAnsi="宋体"/>
        </w:rPr>
        <w:t>九、承包人承诺按照合同约定进行施工、竣工、交付并在缺陷责任期内对工程缺陷承担维修责任。</w:t>
      </w:r>
    </w:p>
    <w:p>
      <w:pPr>
        <w:spacing w:line="400" w:lineRule="exact"/>
        <w:ind w:firstLine="420"/>
        <w:rPr>
          <w:rFonts w:ascii="宋体" w:hAnsi="宋体"/>
        </w:rPr>
      </w:pPr>
      <w:r>
        <w:rPr>
          <w:rFonts w:hint="eastAsia" w:ascii="宋体" w:hAnsi="宋体"/>
        </w:rPr>
        <w:t>十、发包人承诺按照合同约定的条件、期限和方式向承包人支付合同价款。</w:t>
      </w:r>
    </w:p>
    <w:p>
      <w:pPr>
        <w:spacing w:line="400" w:lineRule="exact"/>
        <w:ind w:firstLine="420"/>
        <w:rPr>
          <w:rFonts w:ascii="宋体" w:hAnsi="宋体"/>
        </w:rPr>
      </w:pPr>
      <w:r>
        <w:rPr>
          <w:rFonts w:hint="eastAsia" w:ascii="宋体" w:hAnsi="宋体"/>
        </w:rPr>
        <w:t>十一、本协议书自双方法定代表人或其委托代理人签字盖单位章后生效，本协议连同其他合同文件</w:t>
      </w:r>
      <w:r>
        <w:rPr>
          <w:rFonts w:hint="eastAsia" w:ascii="宋体" w:hAnsi="宋体"/>
          <w:szCs w:val="21"/>
        </w:rPr>
        <w:t>正本一式</w:t>
      </w:r>
      <w:r>
        <w:rPr>
          <w:rFonts w:hint="eastAsia" w:ascii="宋体" w:hAnsi="宋体"/>
          <w:szCs w:val="21"/>
          <w:u w:val="single"/>
        </w:rPr>
        <w:t xml:space="preserve">  </w:t>
      </w:r>
      <w:r>
        <w:rPr>
          <w:rFonts w:hint="eastAsia" w:ascii="宋体" w:hAnsi="宋体"/>
          <w:szCs w:val="21"/>
        </w:rPr>
        <w:t>份，合同双方各执</w:t>
      </w:r>
      <w:r>
        <w:rPr>
          <w:rFonts w:hint="eastAsia" w:ascii="宋体" w:hAnsi="宋体"/>
          <w:szCs w:val="21"/>
          <w:u w:val="single"/>
        </w:rPr>
        <w:t xml:space="preserve">  </w:t>
      </w:r>
      <w:r>
        <w:rPr>
          <w:rFonts w:hint="eastAsia" w:ascii="宋体" w:hAnsi="宋体"/>
          <w:szCs w:val="21"/>
        </w:rPr>
        <w:t>份；副本一式</w:t>
      </w:r>
      <w:r>
        <w:rPr>
          <w:rFonts w:hint="eastAsia" w:ascii="宋体" w:hAnsi="宋体"/>
          <w:szCs w:val="21"/>
          <w:u w:val="single"/>
        </w:rPr>
        <w:t xml:space="preserve">  </w:t>
      </w:r>
      <w:r>
        <w:rPr>
          <w:rFonts w:hint="eastAsia" w:ascii="宋体" w:hAnsi="宋体"/>
          <w:szCs w:val="21"/>
        </w:rPr>
        <w:t>份，发包人</w:t>
      </w:r>
      <w:r>
        <w:rPr>
          <w:rFonts w:hint="eastAsia" w:ascii="宋体" w:hAnsi="宋体"/>
          <w:szCs w:val="21"/>
          <w:u w:val="single"/>
        </w:rPr>
        <w:t xml:space="preserve">  </w:t>
      </w:r>
      <w:r>
        <w:rPr>
          <w:rFonts w:hint="eastAsia" w:ascii="宋体" w:hAnsi="宋体"/>
          <w:szCs w:val="21"/>
        </w:rPr>
        <w:t>份，承包人</w:t>
      </w:r>
      <w:r>
        <w:rPr>
          <w:rFonts w:hint="eastAsia" w:ascii="宋体" w:hAnsi="宋体"/>
          <w:szCs w:val="21"/>
          <w:u w:val="single"/>
        </w:rPr>
        <w:t xml:space="preserve">  </w:t>
      </w:r>
      <w:r>
        <w:rPr>
          <w:rFonts w:hint="eastAsia" w:ascii="宋体" w:hAnsi="宋体"/>
          <w:szCs w:val="21"/>
        </w:rPr>
        <w:t>份，其中一份在合同报送建设行政主管部门备案时留存。</w:t>
      </w:r>
    </w:p>
    <w:p>
      <w:pPr>
        <w:spacing w:line="400" w:lineRule="exact"/>
        <w:ind w:firstLine="420"/>
        <w:rPr>
          <w:rFonts w:ascii="宋体" w:hAnsi="宋体"/>
        </w:rPr>
      </w:pPr>
      <w:r>
        <w:rPr>
          <w:rFonts w:hint="eastAsia" w:ascii="宋体" w:hAnsi="宋体"/>
        </w:rPr>
        <w:t>十二、合同未尽事宜，双方另行签订补充协议，但不得背离本协议第九条所约定的合同文件的实质性内容。补充协议是合同文件的组成部分。</w:t>
      </w:r>
    </w:p>
    <w:p>
      <w:pPr>
        <w:spacing w:line="40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发包人：</w:t>
      </w:r>
      <w:r>
        <w:rPr>
          <w:rFonts w:hint="eastAsia" w:ascii="宋体" w:hAnsi="宋体"/>
          <w:u w:val="single"/>
        </w:rPr>
        <w:t>　　　　　　　　　　（</w:t>
      </w:r>
      <w:r>
        <w:rPr>
          <w:rFonts w:hint="eastAsia" w:ascii="宋体" w:hAnsi="宋体" w:cs="MingLiUfalt"/>
          <w:snapToGrid w:val="0"/>
          <w:kern w:val="0"/>
          <w:szCs w:val="21"/>
        </w:rPr>
        <w:t>盖单位公章）    承包人：</w:t>
      </w:r>
      <w:r>
        <w:rPr>
          <w:rFonts w:hint="eastAsia" w:ascii="宋体" w:hAnsi="宋体"/>
          <w:u w:val="single"/>
        </w:rPr>
        <w:t>　　　　　　　　　　（</w:t>
      </w:r>
      <w:r>
        <w:rPr>
          <w:rFonts w:hint="eastAsia" w:ascii="宋体" w:hAnsi="宋体" w:cs="MingLiUfalt"/>
          <w:snapToGrid w:val="0"/>
          <w:kern w:val="0"/>
          <w:szCs w:val="21"/>
        </w:rPr>
        <w:t>盖单位公章）</w:t>
      </w:r>
      <w:r>
        <w:rPr>
          <w:rFonts w:ascii="宋体" w:hAnsi="宋体" w:cs="MingLiUfalt"/>
          <w:snapToGrid w:val="0"/>
          <w:kern w:val="0"/>
          <w:szCs w:val="21"/>
        </w:rPr>
        <w:t xml:space="preserve">  </w:t>
      </w:r>
    </w:p>
    <w:p>
      <w:pPr>
        <w:spacing w:line="400" w:lineRule="exact"/>
        <w:ind w:firstLine="420" w:firstLineChars="200"/>
        <w:rPr>
          <w:rFonts w:ascii="宋体" w:hAnsi="宋体"/>
        </w:rPr>
      </w:pPr>
      <w:r>
        <w:rPr>
          <w:rFonts w:hint="eastAsia" w:ascii="宋体" w:hAnsi="宋体"/>
        </w:rPr>
        <w:t>法定地址：</w:t>
      </w:r>
      <w:r>
        <w:rPr>
          <w:rFonts w:hint="eastAsia" w:ascii="宋体" w:hAnsi="宋体"/>
          <w:u w:val="single"/>
        </w:rPr>
        <w:t>　　　　　　　　　  　</w:t>
      </w:r>
      <w:r>
        <w:rPr>
          <w:rFonts w:hint="eastAsia" w:ascii="宋体" w:hAnsi="宋体"/>
        </w:rPr>
        <w:t>　　　      法定地址：</w:t>
      </w:r>
      <w:r>
        <w:rPr>
          <w:rFonts w:hint="eastAsia" w:ascii="宋体" w:hAnsi="宋体"/>
          <w:u w:val="single"/>
        </w:rPr>
        <w:t>　　　　　　　　  　　</w:t>
      </w:r>
    </w:p>
    <w:p>
      <w:pPr>
        <w:spacing w:line="40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法定代表人：</w:t>
      </w:r>
      <w:r>
        <w:rPr>
          <w:rFonts w:hint="eastAsia" w:ascii="宋体" w:hAnsi="宋体"/>
          <w:u w:val="single"/>
        </w:rPr>
        <w:t>　         　　</w:t>
      </w:r>
      <w:r>
        <w:rPr>
          <w:rFonts w:hint="eastAsia" w:ascii="宋体" w:hAnsi="宋体"/>
        </w:rPr>
        <w:t>（签字）</w:t>
      </w:r>
      <w:r>
        <w:rPr>
          <w:rFonts w:hint="eastAsia" w:ascii="宋体" w:hAnsi="宋体" w:cs="MingLiUfalt"/>
          <w:snapToGrid w:val="0"/>
          <w:kern w:val="0"/>
          <w:szCs w:val="21"/>
        </w:rPr>
        <w:t xml:space="preserve">         法定代表人：</w:t>
      </w:r>
      <w:r>
        <w:rPr>
          <w:rFonts w:hint="eastAsia" w:ascii="宋体" w:hAnsi="宋体"/>
          <w:u w:val="single"/>
        </w:rPr>
        <w:t>　　       　 　</w:t>
      </w:r>
      <w:r>
        <w:rPr>
          <w:rFonts w:hint="eastAsia" w:ascii="宋体" w:hAnsi="宋体"/>
        </w:rPr>
        <w:t>（签字）</w:t>
      </w:r>
    </w:p>
    <w:p>
      <w:pPr>
        <w:spacing w:line="400" w:lineRule="exact"/>
        <w:ind w:firstLine="420" w:firstLineChars="200"/>
        <w:rPr>
          <w:rFonts w:ascii="宋体" w:hAnsi="宋体"/>
        </w:rPr>
      </w:pPr>
      <w:r>
        <w:rPr>
          <w:rFonts w:hint="eastAsia" w:ascii="宋体" w:hAnsi="宋体"/>
        </w:rPr>
        <w:t>电    话：</w:t>
      </w:r>
      <w:r>
        <w:rPr>
          <w:rFonts w:hint="eastAsia" w:ascii="宋体" w:hAnsi="宋体"/>
          <w:u w:val="single"/>
        </w:rPr>
        <w:t>　　　　　　  　　　　</w:t>
      </w:r>
      <w:r>
        <w:rPr>
          <w:rFonts w:hint="eastAsia" w:ascii="宋体" w:hAnsi="宋体"/>
        </w:rPr>
        <w:t>　　　　    电    话：</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传    真：</w:t>
      </w:r>
      <w:r>
        <w:rPr>
          <w:rFonts w:hint="eastAsia" w:ascii="宋体" w:hAnsi="宋体"/>
          <w:u w:val="single"/>
        </w:rPr>
        <w:t>　　　　　　　  　　　</w:t>
      </w:r>
      <w:r>
        <w:rPr>
          <w:rFonts w:hint="eastAsia" w:ascii="宋体" w:hAnsi="宋体"/>
        </w:rPr>
        <w:t>　　　　　  传    真：</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电子邮箱：</w:t>
      </w:r>
      <w:r>
        <w:rPr>
          <w:rFonts w:hint="eastAsia" w:ascii="宋体" w:hAnsi="宋体"/>
          <w:u w:val="single"/>
        </w:rPr>
        <w:t>　　　　　　　  　　　</w:t>
      </w:r>
      <w:r>
        <w:rPr>
          <w:rFonts w:hint="eastAsia" w:ascii="宋体" w:hAnsi="宋体"/>
        </w:rPr>
        <w:t>　　　　　  电子邮箱：</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开户银行：</w:t>
      </w:r>
      <w:r>
        <w:rPr>
          <w:rFonts w:hint="eastAsia" w:ascii="宋体" w:hAnsi="宋体"/>
          <w:u w:val="single"/>
        </w:rPr>
        <w:t>　　　　　　　 　 　　</w:t>
      </w:r>
      <w:r>
        <w:rPr>
          <w:rFonts w:hint="eastAsia" w:ascii="宋体" w:hAnsi="宋体"/>
        </w:rPr>
        <w:t>　　　　 　 开户银行：</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帐    号：</w:t>
      </w:r>
      <w:r>
        <w:rPr>
          <w:rFonts w:hint="eastAsia" w:ascii="宋体" w:hAnsi="宋体"/>
          <w:u w:val="single"/>
        </w:rPr>
        <w:t>　　　　　　 　　 　　</w:t>
      </w:r>
      <w:r>
        <w:rPr>
          <w:rFonts w:hint="eastAsia" w:ascii="宋体" w:hAnsi="宋体"/>
        </w:rPr>
        <w:t>　　　　  　帐    号：</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邮政编码：</w:t>
      </w:r>
      <w:r>
        <w:rPr>
          <w:rFonts w:hint="eastAsia" w:ascii="宋体" w:hAnsi="宋体"/>
          <w:u w:val="single"/>
        </w:rPr>
        <w:t>　　　　　　 　　 　　</w:t>
      </w:r>
      <w:r>
        <w:rPr>
          <w:rFonts w:hint="eastAsia" w:ascii="宋体" w:hAnsi="宋体"/>
        </w:rPr>
        <w:t>　　　　　  邮政编码：</w:t>
      </w:r>
      <w:r>
        <w:rPr>
          <w:rFonts w:hint="eastAsia" w:ascii="宋体" w:hAnsi="宋体"/>
          <w:u w:val="single"/>
        </w:rPr>
        <w:t>　　　　　　　  　　　</w:t>
      </w:r>
      <w:r>
        <w:rPr>
          <w:rFonts w:hint="eastAsia" w:ascii="宋体" w:hAnsi="宋体"/>
        </w:rPr>
        <w:t>　</w:t>
      </w:r>
    </w:p>
    <w:p>
      <w:pPr>
        <w:spacing w:line="400" w:lineRule="exact"/>
        <w:rPr>
          <w:rFonts w:ascii="宋体" w:hAnsi="宋体" w:cs="宋体"/>
          <w:szCs w:val="21"/>
        </w:rPr>
      </w:pPr>
      <w:r>
        <w:rPr>
          <w:rFonts w:hint="eastAsia" w:ascii="宋体" w:hAnsi="宋体" w:cs="宋体"/>
          <w:szCs w:val="21"/>
        </w:rPr>
        <w:t>　　　　　　</w:t>
      </w:r>
    </w:p>
    <w:p>
      <w:pPr>
        <w:spacing w:line="400" w:lineRule="exact"/>
        <w:ind w:firstLine="1785" w:firstLineChars="850"/>
        <w:rPr>
          <w:b/>
          <w:sz w:val="32"/>
          <w:szCs w:val="32"/>
        </w:rPr>
      </w:pPr>
      <w:r>
        <w:rPr>
          <w:rFonts w:hint="eastAsia" w:ascii="宋体" w:hAnsi="宋体" w:cs="宋体"/>
          <w:szCs w:val="21"/>
        </w:rPr>
        <w:t>　年　　月　　日　　　　　　　　　            年　　月　　日</w:t>
      </w:r>
    </w:p>
    <w:p>
      <w:bookmarkStart w:id="472" w:name="_Toc418077865"/>
      <w:bookmarkStart w:id="473" w:name="_Toc428455509"/>
      <w:bookmarkStart w:id="474" w:name="_Toc11318"/>
      <w:bookmarkStart w:id="475" w:name="_Toc452058738"/>
    </w:p>
    <w:p>
      <w:pPr>
        <w:pStyle w:val="6"/>
        <w:spacing w:before="0" w:after="0" w:line="400" w:lineRule="exact"/>
        <w:jc w:val="center"/>
        <w:rPr>
          <w:rFonts w:ascii="黑体" w:eastAsia="黑体"/>
        </w:rPr>
      </w:pPr>
    </w:p>
    <w:p>
      <w:pPr>
        <w:pStyle w:val="6"/>
        <w:spacing w:before="0" w:after="0" w:line="400" w:lineRule="exact"/>
        <w:jc w:val="center"/>
      </w:pPr>
      <w:r>
        <w:rPr>
          <w:rFonts w:hint="eastAsia" w:ascii="黑体" w:eastAsia="黑体"/>
        </w:rPr>
        <w:t xml:space="preserve">第二节 </w:t>
      </w:r>
      <w:r>
        <w:rPr>
          <w:rFonts w:hint="eastAsia"/>
        </w:rPr>
        <w:t>通用合同条款</w:t>
      </w:r>
    </w:p>
    <w:p>
      <w:pPr>
        <w:snapToGrid w:val="0"/>
        <w:spacing w:line="288" w:lineRule="auto"/>
        <w:ind w:firstLine="440" w:firstLineChars="200"/>
        <w:rPr>
          <w:rFonts w:ascii="宋体" w:hAnsi="宋体"/>
          <w:bCs/>
          <w:sz w:val="22"/>
          <w:szCs w:val="22"/>
        </w:rPr>
      </w:pPr>
      <w:r>
        <w:rPr>
          <w:rFonts w:hint="eastAsia" w:ascii="宋体" w:hAnsi="宋体"/>
          <w:bCs/>
          <w:sz w:val="22"/>
          <w:szCs w:val="22"/>
        </w:rPr>
        <w:t>采用中华人民共和国《标准施工招标文件（2007年版）》（中国计划出版社）第四章第一节的《通用合同条款》。</w:t>
      </w:r>
    </w:p>
    <w:p>
      <w:pPr>
        <w:pStyle w:val="6"/>
        <w:spacing w:before="0" w:after="0" w:line="400" w:lineRule="exact"/>
        <w:jc w:val="center"/>
        <w:rPr>
          <w:rFonts w:ascii="黑体" w:eastAsia="黑体"/>
        </w:rPr>
      </w:pPr>
      <w:r>
        <w:rPr>
          <w:rFonts w:hint="eastAsia" w:ascii="黑体" w:eastAsia="黑体"/>
        </w:rPr>
        <w:t>第三节 合同专用条款</w:t>
      </w:r>
      <w:bookmarkEnd w:id="472"/>
      <w:bookmarkEnd w:id="473"/>
      <w:bookmarkEnd w:id="474"/>
      <w:bookmarkEnd w:id="475"/>
    </w:p>
    <w:p>
      <w:pPr>
        <w:spacing w:line="400" w:lineRule="exact"/>
        <w:rPr>
          <w:b/>
        </w:rPr>
      </w:pPr>
      <w:r>
        <w:rPr>
          <w:rFonts w:hint="eastAsia"/>
          <w:b/>
        </w:rPr>
        <w:t>1. 一般约定</w:t>
      </w:r>
    </w:p>
    <w:p>
      <w:pPr>
        <w:spacing w:line="400" w:lineRule="exact"/>
        <w:rPr>
          <w:b/>
        </w:rPr>
      </w:pPr>
      <w:r>
        <w:rPr>
          <w:rFonts w:hint="eastAsia"/>
          <w:b/>
        </w:rPr>
        <w:t>1.1  词语定义</w:t>
      </w:r>
    </w:p>
    <w:p>
      <w:pPr>
        <w:widowControl/>
        <w:tabs>
          <w:tab w:val="left" w:pos="5040"/>
          <w:tab w:val="left" w:pos="6300"/>
        </w:tabs>
        <w:adjustRightInd w:val="0"/>
        <w:snapToGrid w:val="0"/>
        <w:spacing w:line="400" w:lineRule="exact"/>
        <w:ind w:firstLine="420" w:firstLineChars="200"/>
        <w:jc w:val="left"/>
      </w:pPr>
      <w:r>
        <w:rPr>
          <w:rFonts w:hint="eastAsia"/>
        </w:rPr>
        <w:t>1.1.2  合同当事人和人员</w:t>
      </w:r>
    </w:p>
    <w:p>
      <w:pPr>
        <w:widowControl/>
        <w:tabs>
          <w:tab w:val="left" w:pos="5040"/>
          <w:tab w:val="left" w:pos="6300"/>
        </w:tabs>
        <w:adjustRightInd w:val="0"/>
        <w:snapToGrid w:val="0"/>
        <w:spacing w:line="400" w:lineRule="exact"/>
        <w:ind w:firstLine="420" w:firstLineChars="200"/>
        <w:jc w:val="left"/>
        <w:rPr>
          <w:rFonts w:hint="eastAsia" w:eastAsia="宋体"/>
          <w:b/>
          <w:u w:val="single"/>
          <w:lang w:eastAsia="zh-CN"/>
        </w:rPr>
      </w:pPr>
      <w:r>
        <w:rPr>
          <w:rFonts w:hint="eastAsia"/>
        </w:rPr>
        <w:t>1.1.2.2  发包人：</w:t>
      </w:r>
      <w:r>
        <w:rPr>
          <w:rFonts w:hint="eastAsia"/>
          <w:b/>
          <w:u w:val="single"/>
        </w:rPr>
        <w:t xml:space="preserve"> </w:t>
      </w:r>
      <w:r>
        <w:rPr>
          <w:rFonts w:hint="eastAsia"/>
          <w:b/>
          <w:u w:val="single"/>
          <w:lang w:eastAsia="zh-CN"/>
        </w:rPr>
        <w:t>重庆安居古城华夏文化旅游发展有限公司</w:t>
      </w:r>
    </w:p>
    <w:p>
      <w:pPr>
        <w:widowControl/>
        <w:tabs>
          <w:tab w:val="left" w:pos="5040"/>
          <w:tab w:val="left" w:pos="6300"/>
        </w:tabs>
        <w:adjustRightInd w:val="0"/>
        <w:snapToGrid w:val="0"/>
        <w:spacing w:line="400" w:lineRule="exact"/>
        <w:ind w:firstLine="420" w:firstLineChars="200"/>
        <w:jc w:val="left"/>
      </w:pPr>
      <w:r>
        <w:rPr>
          <w:rFonts w:hint="eastAsia"/>
        </w:rPr>
        <w:t>1.1.2.3  承包人：</w:t>
      </w:r>
      <w:r>
        <w:rPr>
          <w:rFonts w:hint="eastAsia"/>
          <w:b/>
          <w:u w:val="single"/>
        </w:rPr>
        <w:t xml:space="preserve"> </w:t>
      </w:r>
      <w:r>
        <w:rPr>
          <w:rFonts w:hint="eastAsia"/>
          <w:u w:val="single"/>
        </w:rPr>
        <w:t xml:space="preserve">                         </w:t>
      </w:r>
      <w:r>
        <w:rPr>
          <w:rFonts w:hint="eastAsia"/>
        </w:rPr>
        <w:t xml:space="preserve"> </w:t>
      </w:r>
    </w:p>
    <w:p>
      <w:pPr>
        <w:widowControl/>
        <w:tabs>
          <w:tab w:val="left" w:pos="5040"/>
          <w:tab w:val="left" w:pos="6300"/>
        </w:tabs>
        <w:adjustRightInd w:val="0"/>
        <w:snapToGrid w:val="0"/>
        <w:spacing w:line="400" w:lineRule="exact"/>
        <w:ind w:firstLine="420" w:firstLineChars="200"/>
        <w:jc w:val="left"/>
      </w:pPr>
      <w:r>
        <w:rPr>
          <w:rFonts w:hint="eastAsia"/>
        </w:rPr>
        <w:t>1.1.2.6  监理人：</w:t>
      </w:r>
      <w:r>
        <w:rPr>
          <w:rFonts w:hint="eastAsia"/>
          <w:b/>
          <w:u w:val="single"/>
        </w:rPr>
        <w:t xml:space="preserve"> </w:t>
      </w:r>
      <w:r>
        <w:rPr>
          <w:rFonts w:hint="eastAsia"/>
          <w:u w:val="single"/>
        </w:rPr>
        <w:t xml:space="preserve">                         </w:t>
      </w:r>
      <w:r>
        <w:rPr>
          <w:rFonts w:hint="eastAsia"/>
          <w:b/>
        </w:rPr>
        <w:t xml:space="preserve"> </w:t>
      </w:r>
      <w:r>
        <w:rPr>
          <w:rFonts w:hint="eastAsia"/>
        </w:rPr>
        <w:t xml:space="preserve">                         </w:t>
      </w:r>
    </w:p>
    <w:p>
      <w:pPr>
        <w:widowControl/>
        <w:tabs>
          <w:tab w:val="left" w:pos="5040"/>
          <w:tab w:val="left" w:pos="6300"/>
        </w:tabs>
        <w:adjustRightInd w:val="0"/>
        <w:snapToGrid w:val="0"/>
        <w:spacing w:line="400" w:lineRule="exact"/>
        <w:ind w:firstLine="420" w:firstLineChars="200"/>
        <w:jc w:val="left"/>
      </w:pPr>
      <w:r>
        <w:rPr>
          <w:rFonts w:hint="eastAsia"/>
        </w:rPr>
        <w:t>1.1.3  工程和设备</w:t>
      </w:r>
    </w:p>
    <w:p>
      <w:pPr>
        <w:widowControl/>
        <w:tabs>
          <w:tab w:val="left" w:pos="5040"/>
          <w:tab w:val="left" w:pos="6300"/>
        </w:tabs>
        <w:adjustRightInd w:val="0"/>
        <w:snapToGrid w:val="0"/>
        <w:spacing w:line="400" w:lineRule="exact"/>
        <w:ind w:firstLine="420" w:firstLineChars="200"/>
        <w:jc w:val="left"/>
      </w:pPr>
      <w:r>
        <w:rPr>
          <w:rFonts w:hint="eastAsia"/>
        </w:rPr>
        <w:t>1.1.3.2  永久工程：</w:t>
      </w:r>
      <w:r>
        <w:rPr>
          <w:rFonts w:hint="eastAsia"/>
          <w:b/>
        </w:rPr>
        <w:t xml:space="preserve"> </w:t>
      </w:r>
      <w:r>
        <w:rPr>
          <w:rFonts w:hint="eastAsia"/>
          <w:b/>
          <w:u w:val="single"/>
        </w:rPr>
        <w:t xml:space="preserve">本工程招标范围内的各项工程。 </w:t>
      </w:r>
    </w:p>
    <w:p>
      <w:pPr>
        <w:widowControl/>
        <w:tabs>
          <w:tab w:val="left" w:pos="5040"/>
          <w:tab w:val="left" w:pos="6300"/>
        </w:tabs>
        <w:adjustRightInd w:val="0"/>
        <w:snapToGrid w:val="0"/>
        <w:spacing w:line="400" w:lineRule="exact"/>
        <w:ind w:firstLine="420" w:firstLineChars="200"/>
        <w:jc w:val="left"/>
      </w:pPr>
      <w:r>
        <w:rPr>
          <w:rFonts w:hint="eastAsia"/>
        </w:rPr>
        <w:t xml:space="preserve">1.1.3.3  临时工程： </w:t>
      </w:r>
      <w:r>
        <w:rPr>
          <w:rFonts w:hint="eastAsia"/>
          <w:b/>
          <w:u w:val="single"/>
        </w:rPr>
        <w:t xml:space="preserve">为完成前款工程所修建的各类临时性工程。 </w:t>
      </w:r>
    </w:p>
    <w:p>
      <w:pPr>
        <w:widowControl/>
        <w:tabs>
          <w:tab w:val="left" w:pos="5040"/>
          <w:tab w:val="left" w:pos="6300"/>
        </w:tabs>
        <w:adjustRightInd w:val="0"/>
        <w:snapToGrid w:val="0"/>
        <w:spacing w:line="400" w:lineRule="exact"/>
        <w:ind w:firstLine="420" w:firstLineChars="200"/>
        <w:jc w:val="left"/>
      </w:pPr>
      <w:r>
        <w:rPr>
          <w:rFonts w:hint="eastAsia"/>
        </w:rPr>
        <w:t>1.1.3.10  永久占地：</w:t>
      </w:r>
    </w:p>
    <w:p>
      <w:pPr>
        <w:widowControl/>
        <w:tabs>
          <w:tab w:val="left" w:pos="5040"/>
          <w:tab w:val="left" w:pos="6300"/>
        </w:tabs>
        <w:adjustRightInd w:val="0"/>
        <w:snapToGrid w:val="0"/>
        <w:spacing w:line="400" w:lineRule="exact"/>
        <w:ind w:firstLine="420" w:firstLineChars="200"/>
        <w:jc w:val="left"/>
      </w:pPr>
      <w:r>
        <w:rPr>
          <w:rFonts w:hint="eastAsia"/>
        </w:rPr>
        <w:t xml:space="preserve">1.1.3.11  临时占地： </w:t>
      </w:r>
      <w:r>
        <w:rPr>
          <w:rFonts w:hint="eastAsia"/>
          <w:b/>
          <w:u w:val="single"/>
        </w:rPr>
        <w:t>施工临设用地、施工便道用地等，由承包人根据现场实际情况决定，临时占地发生的费用由承包人自行承担。</w:t>
      </w:r>
    </w:p>
    <w:p>
      <w:pPr>
        <w:widowControl/>
        <w:tabs>
          <w:tab w:val="left" w:pos="5040"/>
          <w:tab w:val="left" w:pos="6300"/>
        </w:tabs>
        <w:adjustRightInd w:val="0"/>
        <w:snapToGrid w:val="0"/>
        <w:spacing w:line="400" w:lineRule="exact"/>
        <w:ind w:firstLine="420" w:firstLineChars="200"/>
        <w:jc w:val="left"/>
      </w:pPr>
      <w:r>
        <w:rPr>
          <w:rFonts w:hint="eastAsia"/>
        </w:rPr>
        <w:t>1.1.4  日期</w:t>
      </w:r>
    </w:p>
    <w:p>
      <w:pPr>
        <w:widowControl/>
        <w:tabs>
          <w:tab w:val="left" w:pos="5040"/>
          <w:tab w:val="left" w:pos="6300"/>
        </w:tabs>
        <w:adjustRightInd w:val="0"/>
        <w:snapToGrid w:val="0"/>
        <w:spacing w:line="400" w:lineRule="exact"/>
        <w:ind w:firstLine="420" w:firstLineChars="200"/>
        <w:jc w:val="left"/>
        <w:rPr>
          <w:b/>
          <w:szCs w:val="22"/>
          <w:u w:val="single"/>
        </w:rPr>
      </w:pPr>
      <w:r>
        <w:rPr>
          <w:rFonts w:hint="eastAsia"/>
        </w:rPr>
        <w:t>1.1.4.5 缺陷责任期：</w:t>
      </w:r>
      <w:r>
        <w:rPr>
          <w:rFonts w:hint="eastAsia" w:ascii="宋体" w:hAnsi="宋体" w:cs="宋体"/>
          <w:b/>
          <w:szCs w:val="22"/>
          <w:u w:val="single"/>
          <w:lang w:val="en-US" w:eastAsia="zh-CN"/>
        </w:rPr>
        <w:t>24</w:t>
      </w:r>
      <w:r>
        <w:rPr>
          <w:rFonts w:hint="eastAsia" w:ascii="宋体" w:hAnsi="宋体" w:cs="宋体"/>
          <w:b/>
          <w:szCs w:val="22"/>
          <w:u w:val="single"/>
        </w:rPr>
        <w:t>个月</w:t>
      </w:r>
      <w:r>
        <w:rPr>
          <w:rFonts w:hint="eastAsia"/>
          <w:b/>
          <w:szCs w:val="22"/>
          <w:u w:val="single"/>
        </w:rPr>
        <w:t>，自工程竣工验收合格之日起计算。</w:t>
      </w:r>
    </w:p>
    <w:p>
      <w:pPr>
        <w:spacing w:line="400" w:lineRule="exact"/>
        <w:rPr>
          <w:b/>
        </w:rPr>
      </w:pPr>
      <w:r>
        <w:rPr>
          <w:rFonts w:hint="eastAsia"/>
          <w:b/>
        </w:rPr>
        <w:t>1.4  合同文件的优先顺序</w:t>
      </w:r>
    </w:p>
    <w:p>
      <w:pPr>
        <w:spacing w:line="400" w:lineRule="exact"/>
        <w:ind w:firstLine="420" w:firstLineChars="200"/>
      </w:pPr>
      <w:r>
        <w:rPr>
          <w:rFonts w:hint="eastAsia"/>
        </w:rPr>
        <w:t>合同文件组成及解释顺序：</w:t>
      </w:r>
    </w:p>
    <w:p>
      <w:pPr>
        <w:spacing w:line="400" w:lineRule="exact"/>
        <w:ind w:firstLine="420" w:firstLineChars="200"/>
      </w:pPr>
      <w:r>
        <w:rPr>
          <w:rFonts w:hint="eastAsia"/>
        </w:rPr>
        <w:t>（1）</w:t>
      </w:r>
      <w:r>
        <w:t>合同协议书</w:t>
      </w:r>
      <w:r>
        <w:rPr>
          <w:rFonts w:hint="eastAsia"/>
        </w:rPr>
        <w:t>；</w:t>
      </w:r>
    </w:p>
    <w:p>
      <w:pPr>
        <w:spacing w:line="400" w:lineRule="exact"/>
        <w:ind w:firstLine="420" w:firstLineChars="200"/>
      </w:pPr>
      <w:r>
        <w:rPr>
          <w:rFonts w:hint="eastAsia"/>
        </w:rPr>
        <w:t>（2）中标通知书；</w:t>
      </w:r>
    </w:p>
    <w:p>
      <w:pPr>
        <w:spacing w:line="400" w:lineRule="exact"/>
        <w:ind w:firstLine="420" w:firstLineChars="200"/>
      </w:pPr>
      <w:r>
        <w:rPr>
          <w:rFonts w:hint="eastAsia"/>
        </w:rPr>
        <w:t>（3）投标函及投标函附录；</w:t>
      </w:r>
    </w:p>
    <w:p>
      <w:pPr>
        <w:spacing w:line="400" w:lineRule="exact"/>
        <w:ind w:firstLine="420" w:firstLineChars="200"/>
      </w:pPr>
      <w:r>
        <w:rPr>
          <w:rFonts w:hint="eastAsia"/>
        </w:rPr>
        <w:t>（4）专用合同条款；</w:t>
      </w:r>
    </w:p>
    <w:p>
      <w:pPr>
        <w:spacing w:line="400" w:lineRule="exact"/>
        <w:ind w:firstLine="420" w:firstLineChars="200"/>
      </w:pPr>
      <w:r>
        <w:rPr>
          <w:rFonts w:hint="eastAsia"/>
        </w:rPr>
        <w:t>（5）通用合同条款；</w:t>
      </w:r>
    </w:p>
    <w:p>
      <w:pPr>
        <w:spacing w:line="400" w:lineRule="exact"/>
        <w:ind w:firstLine="420" w:firstLineChars="200"/>
      </w:pPr>
      <w:r>
        <w:rPr>
          <w:rFonts w:hint="eastAsia"/>
        </w:rPr>
        <w:t>（6）技术标准和要求；</w:t>
      </w:r>
    </w:p>
    <w:p>
      <w:pPr>
        <w:spacing w:line="400" w:lineRule="exact"/>
        <w:ind w:firstLine="420" w:firstLineChars="200"/>
      </w:pPr>
      <w:r>
        <w:rPr>
          <w:rFonts w:hint="eastAsia"/>
        </w:rPr>
        <w:t>（7）图纸；</w:t>
      </w:r>
    </w:p>
    <w:p>
      <w:pPr>
        <w:spacing w:line="400" w:lineRule="exact"/>
        <w:ind w:firstLine="420" w:firstLineChars="200"/>
      </w:pPr>
      <w:r>
        <w:rPr>
          <w:rFonts w:hint="eastAsia"/>
        </w:rPr>
        <w:t>（8）已标价工程量清单；</w:t>
      </w:r>
    </w:p>
    <w:p>
      <w:pPr>
        <w:spacing w:line="400" w:lineRule="exact"/>
        <w:ind w:firstLine="420" w:firstLineChars="200"/>
      </w:pPr>
      <w:r>
        <w:rPr>
          <w:rFonts w:hint="eastAsia"/>
        </w:rPr>
        <w:t>（9）招标文件；</w:t>
      </w:r>
    </w:p>
    <w:p>
      <w:pPr>
        <w:spacing w:line="400" w:lineRule="exact"/>
        <w:ind w:firstLine="420" w:firstLineChars="200"/>
      </w:pPr>
      <w:r>
        <w:t>（</w:t>
      </w:r>
      <w:r>
        <w:rPr>
          <w:rFonts w:hint="eastAsia"/>
        </w:rPr>
        <w:t>10</w:t>
      </w:r>
      <w:r>
        <w:t>）投标文件</w:t>
      </w:r>
      <w:r>
        <w:rPr>
          <w:rFonts w:hint="eastAsia"/>
        </w:rPr>
        <w:t>；</w:t>
      </w:r>
    </w:p>
    <w:p>
      <w:pPr>
        <w:spacing w:line="400" w:lineRule="exact"/>
        <w:ind w:firstLine="420" w:firstLineChars="200"/>
      </w:pPr>
      <w:r>
        <w:rPr>
          <w:rFonts w:hint="eastAsia"/>
        </w:rPr>
        <w:t>（11）工程质量保修书；</w:t>
      </w:r>
    </w:p>
    <w:p>
      <w:pPr>
        <w:spacing w:line="400" w:lineRule="exact"/>
        <w:ind w:firstLine="420" w:firstLineChars="200"/>
      </w:pPr>
      <w:r>
        <w:rPr>
          <w:rFonts w:hint="eastAsia"/>
        </w:rPr>
        <w:t>（12）建设工程廉政责任书；</w:t>
      </w:r>
    </w:p>
    <w:p>
      <w:pPr>
        <w:spacing w:line="400" w:lineRule="exact"/>
        <w:ind w:firstLine="420" w:firstLineChars="200"/>
      </w:pPr>
      <w:r>
        <w:rPr>
          <w:rFonts w:hint="eastAsia"/>
        </w:rPr>
        <w:t>（13）其他合同文件。</w:t>
      </w:r>
    </w:p>
    <w:p>
      <w:pPr>
        <w:spacing w:line="400" w:lineRule="exact"/>
        <w:ind w:firstLine="420" w:firstLineChars="200"/>
      </w:pPr>
      <w:r>
        <w:rPr>
          <w:rFonts w:hint="eastAsia" w:ascii="宋体" w:hAnsi="宋体"/>
        </w:rPr>
        <w:t>上述文件互相补充和解释，如有不明确或不一致之处，以合同约定次序在先者为准。</w:t>
      </w:r>
    </w:p>
    <w:p>
      <w:pPr>
        <w:spacing w:line="400" w:lineRule="exact"/>
        <w:rPr>
          <w:b/>
        </w:rPr>
      </w:pPr>
      <w:r>
        <w:rPr>
          <w:rFonts w:hint="eastAsia"/>
          <w:b/>
        </w:rPr>
        <w:t>1.5  合同生效的条件</w:t>
      </w:r>
    </w:p>
    <w:p>
      <w:pPr>
        <w:spacing w:line="400" w:lineRule="exact"/>
        <w:ind w:firstLine="411" w:firstLineChars="196"/>
        <w:rPr>
          <w:b/>
        </w:rPr>
      </w:pPr>
      <w:r>
        <w:rPr>
          <w:rFonts w:hint="eastAsia" w:ascii="宋体" w:hAnsi="宋体" w:cs="宋体"/>
          <w:snapToGrid w:val="0"/>
          <w:szCs w:val="21"/>
        </w:rPr>
        <w:t>合同生效的条件：</w:t>
      </w:r>
      <w:r>
        <w:rPr>
          <w:rFonts w:hint="eastAsia" w:ascii="宋体" w:hAnsi="宋体" w:cs="宋体"/>
          <w:b/>
          <w:szCs w:val="21"/>
          <w:u w:val="single"/>
        </w:rPr>
        <w:t>经双方法定代表人签字并盖公章后生效。在双方履行完本合同约定的各自的权利和义务后自动失效。</w:t>
      </w:r>
    </w:p>
    <w:p>
      <w:pPr>
        <w:spacing w:line="400" w:lineRule="exact"/>
        <w:rPr>
          <w:b/>
        </w:rPr>
      </w:pPr>
      <w:r>
        <w:rPr>
          <w:rFonts w:hint="eastAsia"/>
          <w:b/>
        </w:rPr>
        <w:t>1.6  图纸和承包人文件</w:t>
      </w:r>
    </w:p>
    <w:p>
      <w:pPr>
        <w:spacing w:line="400" w:lineRule="exact"/>
        <w:ind w:firstLine="420" w:firstLineChars="200"/>
        <w:rPr>
          <w:b/>
          <w:u w:val="single"/>
        </w:rPr>
      </w:pPr>
      <w:r>
        <w:rPr>
          <w:rFonts w:hint="eastAsia"/>
        </w:rPr>
        <w:t>1.6.1  发包人提供图纸的期限、数量：</w:t>
      </w:r>
      <w:r>
        <w:rPr>
          <w:rFonts w:hint="eastAsia"/>
          <w:b/>
          <w:u w:val="single"/>
        </w:rPr>
        <w:t>签订合同后3日内，由发包人提供2套图纸，如果承包人要求增加所提供图纸套数，费用由承包人承担；</w:t>
      </w:r>
    </w:p>
    <w:p>
      <w:pPr>
        <w:spacing w:line="400" w:lineRule="exact"/>
        <w:ind w:firstLine="420" w:firstLineChars="200"/>
        <w:rPr>
          <w:b/>
          <w:u w:val="single"/>
        </w:rPr>
      </w:pPr>
      <w:r>
        <w:rPr>
          <w:rFonts w:hint="eastAsia"/>
        </w:rPr>
        <w:t>1.6.2  承包人提供的文件范围：</w:t>
      </w:r>
      <w:r>
        <w:rPr>
          <w:rFonts w:hint="eastAsia"/>
          <w:b/>
          <w:u w:val="single"/>
        </w:rPr>
        <w:t xml:space="preserve"> 施工组织设计和进度计划、专项施工方案、安全应急方案、施工扬尘专项控制方案以及按发包人要求提供的其他相关资料（含电子文档）。</w:t>
      </w:r>
    </w:p>
    <w:p>
      <w:pPr>
        <w:spacing w:line="400" w:lineRule="exact"/>
        <w:ind w:firstLine="435"/>
        <w:rPr>
          <w:rFonts w:ascii="宋体" w:hAnsi="宋体"/>
          <w:b/>
          <w:szCs w:val="21"/>
          <w:u w:val="single"/>
        </w:rPr>
      </w:pPr>
      <w:r>
        <w:rPr>
          <w:rFonts w:hint="eastAsia"/>
        </w:rPr>
        <w:t>承包人提供文件的期限、数量：</w:t>
      </w:r>
      <w:r>
        <w:rPr>
          <w:rFonts w:hint="eastAsia" w:ascii="宋体" w:hAnsi="宋体"/>
          <w:b/>
          <w:szCs w:val="21"/>
          <w:u w:val="single"/>
        </w:rPr>
        <w:t>图纸会审交底后并在距开工令发出7天前，提供一式4套。</w:t>
      </w:r>
    </w:p>
    <w:p>
      <w:pPr>
        <w:spacing w:line="400" w:lineRule="exact"/>
        <w:ind w:firstLine="435"/>
      </w:pPr>
      <w:r>
        <w:rPr>
          <w:rFonts w:hint="eastAsia"/>
        </w:rPr>
        <w:t>监理人批复承包人提供文件的期限：</w:t>
      </w:r>
      <w:r>
        <w:rPr>
          <w:rFonts w:hint="eastAsia"/>
          <w:b/>
          <w:u w:val="single"/>
        </w:rPr>
        <w:t>开工前7天。</w:t>
      </w:r>
    </w:p>
    <w:p>
      <w:pPr>
        <w:spacing w:line="400" w:lineRule="exact"/>
        <w:ind w:firstLine="435"/>
      </w:pPr>
      <w:r>
        <w:rPr>
          <w:rFonts w:hint="eastAsia"/>
        </w:rPr>
        <w:t>1.6.3  监理签发图纸修改的期限：</w:t>
      </w:r>
      <w:r>
        <w:rPr>
          <w:rFonts w:hint="eastAsia"/>
          <w:b/>
          <w:u w:val="single"/>
        </w:rPr>
        <w:t xml:space="preserve"> 在该工程或工程部位施工前 7天。</w:t>
      </w:r>
    </w:p>
    <w:p>
      <w:pPr>
        <w:spacing w:line="400" w:lineRule="exact"/>
        <w:rPr>
          <w:b/>
        </w:rPr>
      </w:pPr>
      <w:r>
        <w:rPr>
          <w:rFonts w:hint="eastAsia"/>
          <w:b/>
        </w:rPr>
        <w:t>1.7  联络</w:t>
      </w:r>
    </w:p>
    <w:p>
      <w:pPr>
        <w:spacing w:line="400" w:lineRule="exact"/>
        <w:ind w:firstLine="420" w:firstLineChars="200"/>
      </w:pPr>
      <w:r>
        <w:rPr>
          <w:rFonts w:hint="eastAsia"/>
        </w:rPr>
        <w:t>1.7.2  联络送达的期限：</w:t>
      </w:r>
      <w:r>
        <w:rPr>
          <w:rFonts w:hint="eastAsia"/>
          <w:b/>
          <w:u w:val="single"/>
        </w:rPr>
        <w:t xml:space="preserve">各类文件在正式签发后，1天内现场送达项目代表，并办理签收手续。 </w:t>
      </w:r>
      <w:r>
        <w:rPr>
          <w:rFonts w:hint="eastAsia"/>
        </w:rPr>
        <w:t xml:space="preserve"> </w:t>
      </w:r>
    </w:p>
    <w:p>
      <w:pPr>
        <w:spacing w:line="400" w:lineRule="exact"/>
        <w:rPr>
          <w:b/>
        </w:rPr>
      </w:pPr>
      <w:r>
        <w:rPr>
          <w:rFonts w:hint="eastAsia"/>
          <w:b/>
        </w:rPr>
        <w:t>2.  发包人义务</w:t>
      </w:r>
    </w:p>
    <w:p>
      <w:pPr>
        <w:spacing w:line="400" w:lineRule="exact"/>
        <w:rPr>
          <w:b/>
        </w:rPr>
      </w:pPr>
      <w:r>
        <w:rPr>
          <w:rFonts w:hint="eastAsia"/>
          <w:b/>
        </w:rPr>
        <w:t>2.3  提供施工场地</w:t>
      </w:r>
    </w:p>
    <w:p>
      <w:pPr>
        <w:spacing w:line="400" w:lineRule="exact"/>
        <w:ind w:firstLine="411" w:firstLineChars="196"/>
        <w:rPr>
          <w:b/>
        </w:rPr>
      </w:pPr>
      <w:r>
        <w:rPr>
          <w:rFonts w:hint="eastAsia"/>
        </w:rPr>
        <w:t>发包人提供施工场地和有关资料的时间：</w:t>
      </w:r>
      <w:r>
        <w:rPr>
          <w:rFonts w:hint="eastAsia"/>
          <w:b/>
          <w:u w:val="single"/>
        </w:rPr>
        <w:t xml:space="preserve">合同签订后7日内。 </w:t>
      </w:r>
      <w:r>
        <w:rPr>
          <w:rFonts w:hint="eastAsia"/>
        </w:rPr>
        <w:t xml:space="preserve">   </w:t>
      </w:r>
    </w:p>
    <w:p>
      <w:pPr>
        <w:spacing w:line="400" w:lineRule="exact"/>
        <w:rPr>
          <w:b/>
        </w:rPr>
      </w:pPr>
      <w:r>
        <w:rPr>
          <w:rFonts w:hint="eastAsia"/>
          <w:b/>
        </w:rPr>
        <w:t>2.8  其他义务</w:t>
      </w:r>
    </w:p>
    <w:p>
      <w:pPr>
        <w:spacing w:line="400" w:lineRule="exact"/>
        <w:ind w:firstLine="420" w:firstLineChars="200"/>
      </w:pPr>
      <w:r>
        <w:rPr>
          <w:rFonts w:hint="eastAsia"/>
        </w:rPr>
        <w:t>发包人应按约定的时间和要求完成以下工作：</w:t>
      </w:r>
    </w:p>
    <w:p>
      <w:pPr>
        <w:spacing w:line="400" w:lineRule="exact"/>
        <w:ind w:firstLine="420" w:firstLineChars="200"/>
      </w:pPr>
      <w:r>
        <w:rPr>
          <w:rFonts w:hint="eastAsia"/>
        </w:rPr>
        <w:t xml:space="preserve">2.8.1施工场地具备施工条件的要求及完成的时间： </w:t>
      </w:r>
      <w:r>
        <w:rPr>
          <w:rFonts w:hint="eastAsia"/>
          <w:b/>
          <w:u w:val="single"/>
        </w:rPr>
        <w:t>以现状为准</w:t>
      </w:r>
      <w:r>
        <w:rPr>
          <w:rFonts w:hint="eastAsia"/>
        </w:rPr>
        <w:t>。</w:t>
      </w:r>
    </w:p>
    <w:p>
      <w:pPr>
        <w:spacing w:line="400" w:lineRule="exact"/>
        <w:ind w:firstLine="420" w:firstLineChars="200"/>
      </w:pPr>
      <w:r>
        <w:rPr>
          <w:rFonts w:hint="eastAsia"/>
        </w:rPr>
        <w:t>2.8.2将施工所需的水、电、电讯线路接至施工场地的时间、地点和供应要求：</w:t>
      </w:r>
      <w:r>
        <w:rPr>
          <w:rFonts w:hint="eastAsia"/>
          <w:b/>
          <w:u w:val="single"/>
        </w:rPr>
        <w:t>发包人解决施工用电、用水并承担相应费用</w:t>
      </w:r>
      <w:r>
        <w:rPr>
          <w:rFonts w:hint="eastAsia"/>
          <w:b/>
          <w:u w:val="single"/>
          <w:lang w:eastAsia="zh-CN"/>
        </w:rPr>
        <w:t>，</w:t>
      </w:r>
      <w:r>
        <w:rPr>
          <w:rFonts w:hint="eastAsia"/>
          <w:b/>
          <w:u w:val="single"/>
        </w:rPr>
        <w:t>施工所需的电讯线路由承包人自行解决。</w:t>
      </w:r>
    </w:p>
    <w:p>
      <w:pPr>
        <w:spacing w:line="400" w:lineRule="exact"/>
        <w:ind w:firstLine="420" w:firstLineChars="200"/>
      </w:pPr>
      <w:r>
        <w:rPr>
          <w:rFonts w:hint="eastAsia"/>
        </w:rPr>
        <w:t xml:space="preserve">2.8.3施工场地与公共道路的通道开通时间和要求： </w:t>
      </w:r>
      <w:r>
        <w:rPr>
          <w:rFonts w:hint="eastAsia"/>
          <w:b/>
          <w:u w:val="single"/>
        </w:rPr>
        <w:t>施工场地与公共道路的通道以现状为准</w:t>
      </w:r>
      <w:r>
        <w:rPr>
          <w:rFonts w:hint="eastAsia"/>
          <w:b/>
        </w:rPr>
        <w:t>。</w:t>
      </w:r>
    </w:p>
    <w:p>
      <w:pPr>
        <w:spacing w:line="400" w:lineRule="exact"/>
        <w:ind w:firstLine="420" w:firstLineChars="200"/>
        <w:rPr>
          <w:b/>
          <w:u w:val="single"/>
        </w:rPr>
      </w:pPr>
      <w:r>
        <w:rPr>
          <w:rFonts w:hint="eastAsia"/>
        </w:rPr>
        <w:t xml:space="preserve">2.8.4由发包人办理的施工所需证件、批件的名称和完成时间： </w:t>
      </w:r>
      <w:r>
        <w:rPr>
          <w:rFonts w:hint="eastAsia"/>
          <w:b/>
          <w:u w:val="single"/>
        </w:rPr>
        <w:t>合同签订后，发包人在开工前依法办理施工许可证等相关建设手续。</w:t>
      </w:r>
    </w:p>
    <w:p>
      <w:pPr>
        <w:spacing w:line="400" w:lineRule="exact"/>
        <w:ind w:firstLine="420" w:firstLineChars="200"/>
      </w:pPr>
      <w:r>
        <w:rPr>
          <w:rFonts w:hint="eastAsia"/>
        </w:rPr>
        <w:t xml:space="preserve">2.8.5水准点与座标控制点交验要求：  </w:t>
      </w:r>
      <w:r>
        <w:rPr>
          <w:rFonts w:hint="eastAsia"/>
          <w:b/>
          <w:u w:val="single"/>
        </w:rPr>
        <w:t>开工7天前发包人通过监理人以书面形式通知承包人，并组织相关单位进行现场交验，同时做好交验记录</w:t>
      </w:r>
      <w:r>
        <w:rPr>
          <w:rFonts w:hint="eastAsia"/>
        </w:rPr>
        <w:t>。</w:t>
      </w:r>
    </w:p>
    <w:p>
      <w:pPr>
        <w:spacing w:line="400" w:lineRule="exact"/>
        <w:ind w:firstLine="420" w:firstLineChars="200"/>
      </w:pPr>
      <w:r>
        <w:rPr>
          <w:rFonts w:hint="eastAsia"/>
        </w:rPr>
        <w:t xml:space="preserve">2.8.6图纸会审和设计交底时间： </w:t>
      </w:r>
      <w:r>
        <w:rPr>
          <w:rFonts w:hint="eastAsia"/>
          <w:b/>
          <w:u w:val="single"/>
        </w:rPr>
        <w:t>开工前7天。</w:t>
      </w:r>
    </w:p>
    <w:p>
      <w:pPr>
        <w:spacing w:line="400" w:lineRule="exact"/>
        <w:ind w:firstLine="420" w:firstLineChars="200"/>
      </w:pPr>
      <w:r>
        <w:rPr>
          <w:rFonts w:hint="eastAsia"/>
        </w:rPr>
        <w:t>2.8.7</w:t>
      </w:r>
      <w:r>
        <w:rPr>
          <w:rFonts w:hint="eastAsia"/>
          <w:b/>
          <w:u w:val="single"/>
        </w:rPr>
        <w:t>协调处理施工场地周围地下管线和邻近建筑物、构筑物（含文物保护建筑）、古树名木的保护工作。</w:t>
      </w:r>
    </w:p>
    <w:p>
      <w:pPr>
        <w:spacing w:line="400" w:lineRule="exact"/>
        <w:ind w:firstLine="420" w:firstLineChars="200"/>
      </w:pPr>
      <w:r>
        <w:rPr>
          <w:rFonts w:hint="eastAsia"/>
        </w:rPr>
        <w:t xml:space="preserve">2.8.8双方约定发包人应做的其他工作： </w:t>
      </w:r>
      <w:r>
        <w:rPr>
          <w:rFonts w:hint="eastAsia"/>
          <w:b/>
          <w:u w:val="single"/>
        </w:rPr>
        <w:t>协助承包人处理周边关系</w:t>
      </w:r>
      <w:r>
        <w:rPr>
          <w:rFonts w:hint="eastAsia"/>
          <w:b/>
        </w:rPr>
        <w:t>。</w:t>
      </w:r>
    </w:p>
    <w:p>
      <w:pPr>
        <w:spacing w:line="400" w:lineRule="exact"/>
        <w:rPr>
          <w:b/>
        </w:rPr>
      </w:pPr>
      <w:r>
        <w:rPr>
          <w:rFonts w:hint="eastAsia"/>
          <w:b/>
        </w:rPr>
        <w:t>3.  监理人</w:t>
      </w:r>
    </w:p>
    <w:p>
      <w:pPr>
        <w:spacing w:line="400" w:lineRule="exact"/>
        <w:rPr>
          <w:b/>
        </w:rPr>
      </w:pPr>
      <w:r>
        <w:rPr>
          <w:rFonts w:hint="eastAsia"/>
          <w:b/>
        </w:rPr>
        <w:t>3.1  监理人的职责和权力</w:t>
      </w:r>
    </w:p>
    <w:p>
      <w:pPr>
        <w:spacing w:line="400" w:lineRule="exact"/>
        <w:ind w:firstLine="420" w:firstLineChars="200"/>
        <w:rPr>
          <w:b/>
          <w:u w:val="single"/>
        </w:rPr>
      </w:pPr>
      <w:r>
        <w:rPr>
          <w:rFonts w:hint="eastAsia"/>
        </w:rPr>
        <w:t xml:space="preserve">3.1.1  发包人委托的职权： </w:t>
      </w:r>
      <w:r>
        <w:rPr>
          <w:rFonts w:hint="eastAsia"/>
          <w:b/>
          <w:u w:val="single"/>
        </w:rPr>
        <w:t xml:space="preserve"> 代表发包人对工程质量、进度、造价进行控制，对合同和信息进行管理，对文明施工、环保和环卫进行监督，并对现场施工组织进行协调，并履行建设工程安全生产法定职责，具体以监理合同为准。</w:t>
      </w:r>
    </w:p>
    <w:p>
      <w:pPr>
        <w:spacing w:line="400" w:lineRule="exact"/>
        <w:ind w:firstLine="422" w:firstLineChars="200"/>
        <w:rPr>
          <w:b/>
          <w:u w:val="single"/>
        </w:rPr>
      </w:pPr>
      <w:r>
        <w:rPr>
          <w:rFonts w:hint="eastAsia"/>
          <w:b/>
          <w:u w:val="single"/>
        </w:rPr>
        <w:t>须经发包人事先批准行使的权力： 工程开工、停工、复工令的签发需经发包人同意，工期延长、材料设备认质核价、工程变更、现场签证、价款调整、工程计量与支付、索赔及与工程价款相关事宜等需经发包人核定和批准。</w:t>
      </w:r>
    </w:p>
    <w:p>
      <w:pPr>
        <w:spacing w:line="400" w:lineRule="exact"/>
        <w:ind w:firstLine="420" w:firstLineChars="200"/>
        <w:rPr>
          <w:b/>
          <w:u w:val="single"/>
        </w:rPr>
      </w:pPr>
      <w:r>
        <w:rPr>
          <w:rFonts w:hint="eastAsia"/>
        </w:rPr>
        <w:t>3.1.4  监理人的职责：</w:t>
      </w:r>
      <w:r>
        <w:rPr>
          <w:rFonts w:hint="eastAsia"/>
          <w:b/>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pPr>
        <w:spacing w:line="400" w:lineRule="exact"/>
        <w:rPr>
          <w:b/>
        </w:rPr>
      </w:pPr>
      <w:r>
        <w:rPr>
          <w:rFonts w:hint="eastAsia"/>
          <w:b/>
        </w:rPr>
        <w:t>3.4  监理人的指示</w:t>
      </w:r>
    </w:p>
    <w:p>
      <w:pPr>
        <w:spacing w:line="400" w:lineRule="exact"/>
        <w:ind w:firstLine="422" w:firstLineChars="200"/>
        <w:rPr>
          <w:b/>
        </w:rPr>
      </w:pPr>
      <w:r>
        <w:rPr>
          <w:rFonts w:hint="eastAsia"/>
          <w:b/>
        </w:rPr>
        <w:t>3.4.4  如果发包人认为有必要，可直接向承包人发出指示，并抄送监理人。</w:t>
      </w:r>
    </w:p>
    <w:p>
      <w:pPr>
        <w:spacing w:line="400" w:lineRule="exact"/>
        <w:rPr>
          <w:b/>
        </w:rPr>
      </w:pPr>
      <w:r>
        <w:rPr>
          <w:rFonts w:hint="eastAsia"/>
          <w:b/>
        </w:rPr>
        <w:t>4.  承包人</w:t>
      </w:r>
    </w:p>
    <w:p>
      <w:pPr>
        <w:spacing w:line="400" w:lineRule="exact"/>
        <w:rPr>
          <w:b/>
        </w:rPr>
      </w:pPr>
      <w:r>
        <w:rPr>
          <w:rFonts w:hint="eastAsia"/>
          <w:b/>
        </w:rPr>
        <w:t>4.1  承包人的一般义务</w:t>
      </w:r>
    </w:p>
    <w:p>
      <w:pPr>
        <w:spacing w:line="400" w:lineRule="exact"/>
        <w:ind w:firstLine="411" w:firstLineChars="196"/>
        <w:rPr>
          <w:b/>
        </w:rPr>
      </w:pPr>
      <w:r>
        <w:rPr>
          <w:rFonts w:hint="eastAsia"/>
        </w:rPr>
        <w:t>4.1.8 为他人提供方便</w:t>
      </w:r>
    </w:p>
    <w:p>
      <w:pPr>
        <w:spacing w:line="400" w:lineRule="exact"/>
        <w:ind w:firstLine="411" w:firstLineChars="196"/>
        <w:rPr>
          <w:b/>
        </w:rPr>
      </w:pPr>
      <w:r>
        <w:rPr>
          <w:rFonts w:hint="eastAsia"/>
        </w:rPr>
        <w:t>承包人为他人提供条件的内容：</w:t>
      </w:r>
      <w:r>
        <w:rPr>
          <w:rFonts w:hint="eastAsia"/>
          <w:b/>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pPr>
        <w:spacing w:line="400" w:lineRule="exact"/>
        <w:ind w:firstLine="411" w:firstLineChars="196"/>
        <w:rPr>
          <w:b/>
        </w:rPr>
      </w:pPr>
      <w:r>
        <w:rPr>
          <w:rFonts w:hint="eastAsia"/>
        </w:rPr>
        <w:t>向发包人提供的办公和生活房屋及设施的要求：</w:t>
      </w:r>
      <w:r>
        <w:rPr>
          <w:rFonts w:hint="eastAsia"/>
          <w:b/>
          <w:u w:val="single"/>
        </w:rPr>
        <w:t>向发包人、监理单位提供现场办公室</w:t>
      </w:r>
      <w:r>
        <w:rPr>
          <w:rFonts w:hint="eastAsia"/>
          <w:b/>
        </w:rPr>
        <w:t>。</w:t>
      </w:r>
    </w:p>
    <w:p>
      <w:pPr>
        <w:spacing w:line="400" w:lineRule="exact"/>
        <w:ind w:firstLine="411" w:firstLineChars="196"/>
        <w:rPr>
          <w:b/>
        </w:rPr>
      </w:pPr>
      <w:r>
        <w:rPr>
          <w:rFonts w:hint="eastAsia"/>
        </w:rPr>
        <w:t>费用的处理方法：</w:t>
      </w:r>
      <w:r>
        <w:rPr>
          <w:rFonts w:hint="eastAsia"/>
          <w:b/>
          <w:u w:val="single"/>
        </w:rPr>
        <w:t>费用已含在投标报价中，不作调整。</w:t>
      </w:r>
    </w:p>
    <w:p>
      <w:pPr>
        <w:spacing w:line="400" w:lineRule="exact"/>
        <w:ind w:firstLine="411" w:firstLineChars="196"/>
        <w:rPr>
          <w:b/>
        </w:rPr>
      </w:pPr>
      <w:r>
        <w:rPr>
          <w:rFonts w:hint="eastAsia"/>
        </w:rPr>
        <w:t>4.1.10 其他义务</w:t>
      </w:r>
    </w:p>
    <w:p>
      <w:pPr>
        <w:spacing w:line="400" w:lineRule="exact"/>
        <w:ind w:firstLine="413" w:firstLineChars="196"/>
        <w:rPr>
          <w:b/>
        </w:rPr>
      </w:pPr>
      <w:r>
        <w:rPr>
          <w:rFonts w:hint="eastAsia"/>
          <w:b/>
          <w:u w:val="single"/>
        </w:rPr>
        <w:t>（1）按照国家有关安全生产、文明施工、环境保护的法律、行政法规、部门规章，以及重庆市有关安全生产、文明施工、环境保护的地方性法规、规章和规范性文件要求进行工程安全生产、文明施工和环境保护 。</w:t>
      </w:r>
    </w:p>
    <w:p>
      <w:pPr>
        <w:spacing w:line="400" w:lineRule="exact"/>
        <w:ind w:firstLine="413" w:firstLineChars="196"/>
        <w:rPr>
          <w:b/>
        </w:rPr>
      </w:pPr>
      <w:r>
        <w:rPr>
          <w:rFonts w:hint="eastAsia"/>
          <w:b/>
          <w:u w:val="single"/>
        </w:rPr>
        <w:t>（2）负责施工所产生的所有余土、建筑和生活垃圾的外运和倾倒，并严格按有关规定执行。如果承包人不按规定执行，发包人有权另行委托符合条件单位或个人实施，费用从工程款直接扣支。</w:t>
      </w:r>
    </w:p>
    <w:p>
      <w:pPr>
        <w:spacing w:line="400" w:lineRule="exact"/>
        <w:ind w:firstLine="413" w:firstLineChars="196"/>
        <w:rPr>
          <w:b/>
        </w:rPr>
      </w:pPr>
      <w:r>
        <w:rPr>
          <w:rFonts w:hint="eastAsia"/>
          <w:b/>
          <w:u w:val="single"/>
        </w:rPr>
        <w:t>（3）根据工程需要，提供施工使用的所有照明、围栏设施，由此所发生的费用由承包人承担。</w:t>
      </w:r>
    </w:p>
    <w:p>
      <w:pPr>
        <w:spacing w:line="400" w:lineRule="exact"/>
        <w:ind w:firstLine="413" w:firstLineChars="196"/>
        <w:rPr>
          <w:b/>
        </w:rPr>
      </w:pPr>
      <w:r>
        <w:rPr>
          <w:rFonts w:hint="eastAsia"/>
          <w:b/>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pPr>
        <w:spacing w:line="400" w:lineRule="exact"/>
        <w:ind w:firstLine="413" w:firstLineChars="196"/>
        <w:rPr>
          <w:b/>
        </w:rPr>
      </w:pPr>
      <w:r>
        <w:rPr>
          <w:rFonts w:hint="eastAsia"/>
          <w:b/>
          <w:u w:val="single"/>
        </w:rPr>
        <w:t>（5）按重庆市政府有关主管部门（包括建设、交通、消防、环保等）的规定办理施工中所需相关手续（如临时用地、占道、爆破、夜间施工等），由此所发生的费用已进入投标报价内。</w:t>
      </w:r>
    </w:p>
    <w:p>
      <w:pPr>
        <w:spacing w:line="400" w:lineRule="exact"/>
        <w:ind w:firstLine="413" w:firstLineChars="196"/>
        <w:rPr>
          <w:b/>
        </w:rPr>
      </w:pPr>
      <w:r>
        <w:rPr>
          <w:rFonts w:hint="eastAsia"/>
          <w:b/>
          <w:u w:val="single"/>
        </w:rPr>
        <w:t>（6）加强施工管理，采取合理措施，尽可能不影响工程沿线正常交通、生产和生活，由此产生的各种措施费，及可能降低工效引起增加的费用由承包人承担。</w:t>
      </w:r>
    </w:p>
    <w:p>
      <w:pPr>
        <w:spacing w:line="400" w:lineRule="exact"/>
        <w:ind w:firstLine="413" w:firstLineChars="196"/>
        <w:rPr>
          <w:b/>
          <w:u w:val="single"/>
        </w:rPr>
      </w:pPr>
      <w:r>
        <w:rPr>
          <w:rFonts w:hint="eastAsia"/>
          <w:b/>
          <w:u w:val="single"/>
        </w:rPr>
        <w:t>（7）负责施工中为满足施工条件采取的各项措施，由此产生的费用由承包人承担。</w:t>
      </w:r>
    </w:p>
    <w:p>
      <w:pPr>
        <w:spacing w:line="400" w:lineRule="exact"/>
        <w:ind w:firstLine="413" w:firstLineChars="196"/>
        <w:rPr>
          <w:b/>
          <w:u w:val="single"/>
        </w:rPr>
      </w:pPr>
      <w:r>
        <w:rPr>
          <w:rFonts w:hint="eastAsia"/>
          <w:b/>
          <w:u w:val="single"/>
        </w:rPr>
        <w:t>（8）施工中应当采取必要措施防止土石方发生垮塌，因承包人措施不到位，垮塌造成的相关费用由承包人承担。</w:t>
      </w:r>
    </w:p>
    <w:p>
      <w:pPr>
        <w:spacing w:line="400" w:lineRule="exact"/>
        <w:ind w:firstLine="413" w:firstLineChars="196"/>
        <w:rPr>
          <w:b/>
        </w:rPr>
      </w:pPr>
      <w:r>
        <w:rPr>
          <w:rFonts w:hint="eastAsia"/>
          <w:b/>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pPr>
        <w:spacing w:line="400" w:lineRule="exact"/>
        <w:ind w:firstLine="413" w:firstLineChars="196"/>
        <w:rPr>
          <w:b/>
        </w:rPr>
      </w:pPr>
      <w:r>
        <w:rPr>
          <w:rFonts w:hint="eastAsia"/>
          <w:b/>
          <w:u w:val="single"/>
        </w:rPr>
        <w:t>（10）承包人应按照监理人审定的施工组织设计进行施工。</w:t>
      </w:r>
    </w:p>
    <w:p>
      <w:pPr>
        <w:spacing w:line="400" w:lineRule="exact"/>
        <w:ind w:firstLine="413" w:firstLineChars="196"/>
        <w:rPr>
          <w:b/>
          <w:u w:val="single"/>
        </w:rPr>
      </w:pPr>
      <w:r>
        <w:rPr>
          <w:rFonts w:hint="eastAsia"/>
          <w:b/>
          <w:u w:val="single"/>
        </w:rPr>
        <w:t>（11）工程款的支付按约定执行，承包人承诺不以未按期支付工程款为借口停工，更不得以此为由聚众闹事。</w:t>
      </w:r>
    </w:p>
    <w:p>
      <w:pPr>
        <w:spacing w:line="400" w:lineRule="exact"/>
        <w:ind w:firstLine="413" w:firstLineChars="196"/>
        <w:rPr>
          <w:b/>
        </w:rPr>
      </w:pPr>
      <w:r>
        <w:rPr>
          <w:rFonts w:hint="eastAsia"/>
          <w:b/>
          <w:u w:val="single"/>
        </w:rPr>
        <w:t>（12）承包人应履行合同约定的其他义务，农民工保证金按相关规定执行。</w:t>
      </w:r>
    </w:p>
    <w:p>
      <w:pPr>
        <w:spacing w:line="400" w:lineRule="exact"/>
        <w:ind w:firstLine="413" w:firstLineChars="196"/>
        <w:rPr>
          <w:b/>
        </w:rPr>
      </w:pPr>
      <w:r>
        <w:rPr>
          <w:rFonts w:hint="eastAsia"/>
          <w:b/>
          <w:u w:val="single"/>
        </w:rPr>
        <w:t>（13）负责施工中所有材料采购、运输、储存保管，且应遵守国家、地方有关规定，并完善相关手续，费用自行承担。</w:t>
      </w:r>
    </w:p>
    <w:p>
      <w:pPr>
        <w:spacing w:line="400" w:lineRule="exact"/>
        <w:ind w:firstLine="413" w:firstLineChars="196"/>
        <w:rPr>
          <w:b/>
        </w:rPr>
      </w:pPr>
      <w:r>
        <w:rPr>
          <w:rFonts w:hint="eastAsia"/>
          <w:b/>
          <w:u w:val="single"/>
        </w:rPr>
        <w:t>（14）开工前，承包人应主动会同监理人、发包人共同确认需交接部位，并做好记录，未经确认的不得开工，否则，由此造成的损失全部由承包人承担。</w:t>
      </w:r>
    </w:p>
    <w:p>
      <w:pPr>
        <w:spacing w:line="400" w:lineRule="exact"/>
        <w:ind w:firstLine="413" w:firstLineChars="196"/>
        <w:rPr>
          <w:b/>
          <w:u w:val="single"/>
        </w:rPr>
      </w:pPr>
      <w:r>
        <w:rPr>
          <w:rFonts w:hint="eastAsia"/>
          <w:b/>
          <w:u w:val="single"/>
        </w:rPr>
        <w:t>（15）施工中注重安全文明施工，采取一切有效预防措施，确保施工安全。施工期间，因承包人原因造成安全生产事故，导致人员伤亡、财产损失的一切经济责任和法律责任均由承包人承担。</w:t>
      </w:r>
    </w:p>
    <w:p>
      <w:pPr>
        <w:spacing w:line="400" w:lineRule="exact"/>
        <w:ind w:firstLine="413" w:firstLineChars="196"/>
        <w:rPr>
          <w:b/>
          <w:u w:val="single"/>
        </w:rPr>
      </w:pPr>
      <w:r>
        <w:rPr>
          <w:rFonts w:hint="eastAsia"/>
          <w:b/>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pPr>
        <w:spacing w:line="400" w:lineRule="exact"/>
        <w:ind w:firstLine="420" w:firstLineChars="200"/>
        <w:rPr>
          <w:szCs w:val="21"/>
        </w:rPr>
      </w:pPr>
      <w:r>
        <w:rPr>
          <w:rFonts w:hAnsi="宋体"/>
          <w:szCs w:val="21"/>
        </w:rPr>
        <w:t>（</w:t>
      </w:r>
      <w:r>
        <w:rPr>
          <w:szCs w:val="21"/>
        </w:rPr>
        <w:t>1</w:t>
      </w:r>
      <w:r>
        <w:rPr>
          <w:rFonts w:hint="eastAsia"/>
          <w:szCs w:val="21"/>
        </w:rPr>
        <w:t>7</w:t>
      </w:r>
      <w:r>
        <w:rPr>
          <w:rFonts w:hAnsi="宋体"/>
          <w:szCs w:val="21"/>
        </w:rPr>
        <w:t>）承包人应承担并支付为获得本合同工程所需的石料、砂、砾石、黏土或其他当地材料等所发生的料场使用费及其他开支或补偿费。发包人应尽可能协助承包人办理料场租用手续及解决使用过程中的有关问题。</w:t>
      </w:r>
    </w:p>
    <w:p>
      <w:pPr>
        <w:spacing w:line="400" w:lineRule="exact"/>
        <w:ind w:firstLine="420" w:firstLineChars="200"/>
        <w:rPr>
          <w:rFonts w:hAnsi="宋体"/>
          <w:szCs w:val="21"/>
        </w:rPr>
      </w:pPr>
      <w:r>
        <w:rPr>
          <w:rFonts w:hAnsi="宋体"/>
          <w:szCs w:val="21"/>
        </w:rPr>
        <w:t>（</w:t>
      </w:r>
      <w:r>
        <w:rPr>
          <w:rFonts w:hint="eastAsia"/>
          <w:szCs w:val="21"/>
        </w:rPr>
        <w:t>18</w:t>
      </w:r>
      <w:r>
        <w:rPr>
          <w:rFonts w:hAnsi="宋体"/>
          <w:szCs w:val="21"/>
        </w:rPr>
        <w:t>）承包人应严格遵守国家有关解决拖欠工程款和民工工资的法律、法规，及时支付工程中的材料、设备贷款及民工工资等费用。承包人不得以任何借口拖欠材料、设备贷款及民工工资等费用，如果出现此种现象，发包人有权从应付给承包人的工程款中扣除相应款项。</w:t>
      </w:r>
    </w:p>
    <w:p>
      <w:pPr>
        <w:spacing w:line="400" w:lineRule="exact"/>
        <w:ind w:firstLine="422" w:firstLineChars="200"/>
        <w:rPr>
          <w:rFonts w:hAnsi="宋体"/>
          <w:b/>
          <w:szCs w:val="21"/>
        </w:rPr>
      </w:pPr>
      <w:r>
        <w:rPr>
          <w:rFonts w:hint="eastAsia" w:hAnsi="宋体"/>
          <w:b/>
          <w:szCs w:val="21"/>
        </w:rPr>
        <w:t>（19）承包人应按照国家及当地相关规定严格执行“一金三制”制度（即：农民工工资保证金、农民工工资专户制、农民工实名制、银行代发制）。</w:t>
      </w:r>
    </w:p>
    <w:p>
      <w:pPr>
        <w:spacing w:line="400" w:lineRule="exact"/>
        <w:ind w:firstLine="411" w:firstLineChars="196"/>
        <w:rPr>
          <w:b/>
          <w:u w:val="single"/>
        </w:rPr>
      </w:pPr>
      <w:r>
        <w:rPr>
          <w:rFonts w:hAnsi="宋体"/>
          <w:szCs w:val="21"/>
        </w:rPr>
        <w:t>（</w:t>
      </w:r>
      <w:r>
        <w:rPr>
          <w:rFonts w:hint="eastAsia"/>
          <w:szCs w:val="21"/>
        </w:rPr>
        <w:t>20</w:t>
      </w:r>
      <w:r>
        <w:rPr>
          <w:rFonts w:hAnsi="宋体"/>
          <w:szCs w:val="21"/>
        </w:rPr>
        <w:t>）承包人应履行项目专用合同条款约定的其他义务。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u w:val="single"/>
          <w:lang w:eastAsia="zh-CN"/>
        </w:rPr>
      </w:pPr>
      <w:r>
        <w:rPr>
          <w:rFonts w:hint="eastAsia" w:ascii="宋体" w:hAnsi="宋体" w:eastAsia="宋体" w:cs="宋体"/>
          <w:b/>
          <w:color w:val="auto"/>
          <w:sz w:val="21"/>
          <w:szCs w:val="21"/>
        </w:rPr>
        <w:t>4.2 履约担保</w:t>
      </w:r>
      <w:r>
        <w:rPr>
          <w:rFonts w:hint="eastAsia" w:ascii="宋体" w:hAnsi="宋体" w:eastAsia="宋体" w:cs="宋体"/>
          <w:b/>
          <w:color w:val="auto"/>
          <w:sz w:val="21"/>
          <w:szCs w:val="21"/>
          <w:lang w:eastAsia="zh-CN"/>
        </w:rPr>
        <w:t>及低价风险担保</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4.2.1</w:t>
      </w:r>
      <w:r>
        <w:rPr>
          <w:rFonts w:hint="eastAsia" w:ascii="宋体" w:hAnsi="宋体" w:eastAsia="宋体" w:cs="宋体"/>
          <w:color w:val="auto"/>
          <w:sz w:val="21"/>
          <w:szCs w:val="21"/>
        </w:rPr>
        <w:t>承包人是否提供履约担保：</w:t>
      </w:r>
      <w:r>
        <w:rPr>
          <w:rFonts w:hint="eastAsia" w:ascii="宋体" w:hAnsi="宋体" w:eastAsia="宋体" w:cs="宋体"/>
          <w:color w:val="auto"/>
          <w:sz w:val="21"/>
          <w:szCs w:val="21"/>
          <w:u w:val="single"/>
        </w:rPr>
        <w:t>提供</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.2承包人提供履约担保的形式、金额及期限：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履约担保的形式：</w:t>
      </w:r>
      <w:r>
        <w:rPr>
          <w:rFonts w:hint="eastAsia" w:ascii="宋体" w:hAnsi="宋体"/>
          <w:kern w:val="0"/>
          <w:szCs w:val="21"/>
          <w:u w:val="single"/>
        </w:rPr>
        <w:t>现金或</w:t>
      </w:r>
      <w:r>
        <w:rPr>
          <w:rFonts w:hint="eastAsia" w:ascii="宋体" w:hAnsi="宋体"/>
          <w:kern w:val="0"/>
          <w:szCs w:val="21"/>
          <w:u w:val="single"/>
          <w:lang w:val="en-US" w:eastAsia="zh-CN"/>
        </w:rPr>
        <w:t>履约</w:t>
      </w:r>
      <w:r>
        <w:rPr>
          <w:rFonts w:hint="eastAsia" w:ascii="宋体" w:hAnsi="宋体"/>
          <w:kern w:val="0"/>
          <w:szCs w:val="21"/>
          <w:u w:val="single"/>
        </w:rPr>
        <w:t>保函或现金+</w:t>
      </w:r>
      <w:r>
        <w:rPr>
          <w:rFonts w:hint="eastAsia" w:ascii="宋体" w:hAnsi="宋体"/>
          <w:kern w:val="0"/>
          <w:szCs w:val="21"/>
          <w:u w:val="single"/>
          <w:lang w:val="en-US" w:eastAsia="zh-CN"/>
        </w:rPr>
        <w:t>履约</w:t>
      </w:r>
      <w:r>
        <w:rPr>
          <w:rFonts w:hint="eastAsia" w:ascii="宋体" w:hAnsi="宋体"/>
          <w:kern w:val="0"/>
          <w:szCs w:val="21"/>
          <w:u w:val="single"/>
        </w:rPr>
        <w:t>保函的组合</w:t>
      </w:r>
      <w:r>
        <w:rPr>
          <w:rFonts w:hint="eastAsia" w:ascii="宋体" w:hAnsi="宋体"/>
          <w:kern w:val="0"/>
          <w:szCs w:val="21"/>
          <w:u w:val="single"/>
          <w:lang w:eastAsia="zh-CN"/>
        </w:rPr>
        <w:t>，履约</w:t>
      </w:r>
      <w:r>
        <w:rPr>
          <w:rFonts w:hint="eastAsia" w:ascii="宋体" w:hAnsi="宋体"/>
          <w:kern w:val="0"/>
          <w:szCs w:val="21"/>
          <w:u w:val="single"/>
        </w:rPr>
        <w:t>保函包括银行保函、保证保险和担保保函</w:t>
      </w:r>
      <w:r>
        <w:rPr>
          <w:rFonts w:hint="eastAsia" w:ascii="宋体" w:hAnsi="宋体" w:eastAsia="宋体" w:cs="宋体"/>
          <w:color w:val="auto"/>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（2）履约担保的金额：</w:t>
      </w:r>
      <w:r>
        <w:rPr>
          <w:rFonts w:hint="eastAsia" w:ascii="宋体" w:hAnsi="宋体" w:eastAsia="宋体" w:cs="宋体"/>
          <w:color w:val="auto"/>
          <w:sz w:val="21"/>
          <w:szCs w:val="21"/>
          <w:u w:val="single"/>
        </w:rPr>
        <w:t xml:space="preserve">    （签约合同价的</w:t>
      </w:r>
      <w:r>
        <w:rPr>
          <w:rFonts w:hint="eastAsia" w:ascii="宋体" w:hAnsi="宋体" w:cs="宋体"/>
          <w:color w:val="auto"/>
          <w:sz w:val="21"/>
          <w:szCs w:val="21"/>
          <w:u w:val="single"/>
          <w:lang w:val="en-US" w:eastAsia="zh-CN"/>
        </w:rPr>
        <w:t>8</w:t>
      </w:r>
      <w:r>
        <w:rPr>
          <w:rFonts w:hint="eastAsia" w:ascii="宋体" w:hAnsi="宋体" w:eastAsia="宋体" w:cs="宋体"/>
          <w:color w:val="auto"/>
          <w:sz w:val="21"/>
          <w:szCs w:val="21"/>
          <w:u w:val="single"/>
        </w:rPr>
        <w:t>%）即    万元</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（3）履约担保的提交时间：</w:t>
      </w:r>
      <w:r>
        <w:rPr>
          <w:rFonts w:hint="eastAsia" w:ascii="宋体" w:hAnsi="宋体" w:eastAsia="宋体" w:cs="宋体"/>
          <w:color w:val="auto"/>
          <w:sz w:val="21"/>
          <w:szCs w:val="21"/>
          <w:u w:val="single"/>
        </w:rPr>
        <w:t>中标人应在收到中标通知书后10日内，施工合同签订前按照比选人指定方式提交，若未按时提交，则视为中标人放弃中标，其投标保证金不予退还，给比选人造成的损失超过投标保证金数额的，中标人还应当对超过部分予以赔偿。</w:t>
      </w:r>
    </w:p>
    <w:p>
      <w:pPr>
        <w:keepNext w:val="0"/>
        <w:keepLines w:val="0"/>
        <w:pageBreakBefore w:val="0"/>
        <w:tabs>
          <w:tab w:val="left" w:pos="1134"/>
        </w:tabs>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（4）履约担保的期限：</w:t>
      </w:r>
      <w:r>
        <w:rPr>
          <w:rFonts w:hint="eastAsia" w:ascii="宋体" w:hAnsi="宋体" w:eastAsia="宋体" w:cs="宋体"/>
          <w:color w:val="auto"/>
          <w:sz w:val="21"/>
          <w:szCs w:val="21"/>
          <w:u w:val="single"/>
        </w:rPr>
        <w:t>自提交履约担保之日起至竣工验收合格之日止</w:t>
      </w:r>
      <w:r>
        <w:rPr>
          <w:rFonts w:hint="eastAsia" w:ascii="宋体" w:hAnsi="宋体" w:eastAsia="宋体" w:cs="宋体"/>
          <w:color w:val="auto"/>
          <w:sz w:val="21"/>
          <w:szCs w:val="21"/>
        </w:rPr>
        <w:t>。</w:t>
      </w:r>
    </w:p>
    <w:p>
      <w:pPr>
        <w:keepNext w:val="0"/>
        <w:keepLines w:val="0"/>
        <w:pageBreakBefore w:val="0"/>
        <w:tabs>
          <w:tab w:val="left" w:pos="1134"/>
        </w:tabs>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（5）履约担保的退还时间：</w:t>
      </w:r>
      <w:r>
        <w:rPr>
          <w:rFonts w:hint="eastAsia" w:ascii="宋体" w:hAnsi="宋体" w:eastAsia="宋体" w:cs="宋体"/>
          <w:color w:val="auto"/>
          <w:sz w:val="21"/>
          <w:szCs w:val="21"/>
          <w:u w:val="single"/>
          <w:lang w:val="en-US" w:eastAsia="zh-CN"/>
        </w:rPr>
        <w:t>竣工验收合格后一个月内一次性退还</w:t>
      </w:r>
      <w:r>
        <w:rPr>
          <w:rFonts w:hint="eastAsia" w:ascii="宋体" w:hAnsi="宋体" w:eastAsia="宋体" w:cs="宋体"/>
          <w:color w:val="auto"/>
          <w:sz w:val="21"/>
          <w:szCs w:val="21"/>
          <w:u w:val="single"/>
        </w:rPr>
        <w:t>；</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.2</w:t>
      </w:r>
      <w:r>
        <w:rPr>
          <w:rFonts w:hint="eastAsia" w:ascii="宋体" w:hAnsi="宋体" w:eastAsia="宋体" w:cs="宋体"/>
          <w:color w:val="auto"/>
          <w:kern w:val="0"/>
          <w:sz w:val="21"/>
          <w:szCs w:val="21"/>
          <w:lang w:val="en-US" w:eastAsia="zh-CN"/>
        </w:rPr>
        <w:t>低价风险担保：中标价低于最高限价的85%时提供，如不按时足额提供，视为中标人放弃中标，发包人有权不退还其投标保证金。</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4.2.2.1中标人提供低价风险担保的形式、金额及期限：</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（1）低价风险担保的形式：</w:t>
      </w:r>
      <w:r>
        <w:rPr>
          <w:rFonts w:hint="eastAsia" w:ascii="宋体" w:hAnsi="宋体" w:cs="宋体"/>
          <w:spacing w:val="0"/>
          <w:sz w:val="21"/>
          <w:szCs w:val="21"/>
          <w:highlight w:val="none"/>
          <w:lang w:eastAsia="zh-CN"/>
        </w:rPr>
        <w:t>现金或履约保函或现金+履约保函的组合，履约保函包括银行保函、保证保险和担保保函。</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（2）低价风险担保的金额：</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lang w:val="en-US" w:eastAsia="zh-CN"/>
        </w:rPr>
        <w:t>；</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（3）低价风险担保的提交时间：中标候选人公示期结束后10个工作日内（施工合同签订前），中标人按担保金额向招标人提交低价风险担保；</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（4）中标人因自身原因未按中标通知书规定的时限与招标人签订合同的，招标人有权扣除其低价风险担保并取消中标资格。</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（5）低价风险担保的期限：自提交低价风险担保之日起至项目竣工验收合格之日止。</w:t>
      </w:r>
    </w:p>
    <w:p>
      <w:pPr>
        <w:pStyle w:val="3"/>
        <w:keepNext w:val="0"/>
        <w:keepLines w:val="0"/>
        <w:pageBreakBefore w:val="0"/>
        <w:kinsoku/>
        <w:wordWrap/>
        <w:overflowPunct/>
        <w:topLinePunct w:val="0"/>
        <w:autoSpaceDE/>
        <w:autoSpaceDN/>
        <w:bidi w:val="0"/>
        <w:snapToGrid/>
        <w:spacing w:after="0"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（6）低价风险担保的退还时间：工程竣工验收合格后14日内无息退还。</w:t>
      </w:r>
    </w:p>
    <w:p>
      <w:pPr>
        <w:spacing w:line="400" w:lineRule="exact"/>
        <w:rPr>
          <w:b/>
        </w:rPr>
      </w:pPr>
      <w:r>
        <w:rPr>
          <w:rFonts w:hint="eastAsia"/>
          <w:b/>
        </w:rPr>
        <w:t>4.3 分包</w:t>
      </w:r>
    </w:p>
    <w:p>
      <w:pPr>
        <w:spacing w:line="400" w:lineRule="exact"/>
        <w:ind w:firstLine="411" w:firstLineChars="196"/>
        <w:rPr>
          <w:b/>
        </w:rPr>
      </w:pPr>
      <w:r>
        <w:rPr>
          <w:rFonts w:hint="eastAsia"/>
        </w:rPr>
        <w:t>4.3.2分包的内容</w:t>
      </w:r>
    </w:p>
    <w:p>
      <w:pPr>
        <w:spacing w:line="400" w:lineRule="exact"/>
        <w:ind w:firstLine="411" w:firstLineChars="196"/>
        <w:rPr>
          <w:b/>
          <w:u w:val="single"/>
        </w:rPr>
      </w:pPr>
      <w:r>
        <w:rPr>
          <w:rFonts w:hint="eastAsia"/>
        </w:rPr>
        <w:t>当事人约定</w:t>
      </w:r>
      <w:r>
        <w:rPr>
          <w:rFonts w:hint="eastAsia" w:ascii="宋体" w:hAnsi="宋体" w:cs="宋体"/>
          <w:szCs w:val="21"/>
        </w:rPr>
        <w:t>某些非主体、非关键性工作分包给第三人：</w:t>
      </w:r>
      <w:r>
        <w:rPr>
          <w:rFonts w:hint="eastAsia" w:ascii="宋体" w:hAnsi="宋体" w:cs="宋体"/>
          <w:b/>
          <w:color w:val="000000" w:themeColor="text1"/>
          <w:szCs w:val="21"/>
          <w:u w:val="single"/>
          <w14:textFill>
            <w14:solidFill>
              <w14:schemeClr w14:val="tx1"/>
            </w14:solidFill>
          </w14:textFill>
        </w:rPr>
        <w:t>本工程</w:t>
      </w:r>
      <w:r>
        <w:rPr>
          <w:rFonts w:hint="eastAsia"/>
          <w:b/>
          <w:color w:val="000000" w:themeColor="text1"/>
          <w:u w:val="single"/>
          <w14:textFill>
            <w14:solidFill>
              <w14:schemeClr w14:val="tx1"/>
            </w14:solidFill>
          </w14:textFill>
        </w:rPr>
        <w:t>不允许转包</w:t>
      </w:r>
      <w:r>
        <w:rPr>
          <w:rFonts w:hint="eastAsia"/>
          <w:b/>
          <w:color w:val="000000" w:themeColor="text1"/>
          <w:u w:val="single"/>
          <w:lang w:eastAsia="zh-CN"/>
          <w14:textFill>
            <w14:solidFill>
              <w14:schemeClr w14:val="tx1"/>
            </w14:solidFill>
          </w14:textFill>
        </w:rPr>
        <w:t>、</w:t>
      </w:r>
      <w:r>
        <w:rPr>
          <w:rFonts w:hint="eastAsia"/>
          <w:b/>
          <w:color w:val="000000" w:themeColor="text1"/>
          <w:u w:val="single"/>
          <w:lang w:val="en-US" w:eastAsia="zh-CN"/>
          <w14:textFill>
            <w14:solidFill>
              <w14:schemeClr w14:val="tx1"/>
            </w14:solidFill>
          </w14:textFill>
        </w:rPr>
        <w:t>分包</w:t>
      </w:r>
      <w:r>
        <w:rPr>
          <w:rFonts w:hint="eastAsia"/>
          <w:b/>
          <w:color w:val="000000" w:themeColor="text1"/>
          <w:u w:val="single"/>
          <w14:textFill>
            <w14:solidFill>
              <w14:schemeClr w14:val="tx1"/>
            </w14:solidFill>
          </w14:textFill>
        </w:rPr>
        <w:t>。</w:t>
      </w:r>
    </w:p>
    <w:p>
      <w:pPr>
        <w:spacing w:line="400" w:lineRule="exact"/>
        <w:rPr>
          <w:b/>
        </w:rPr>
      </w:pPr>
      <w:bookmarkStart w:id="476" w:name="_Toc418077881"/>
      <w:bookmarkStart w:id="477" w:name="_Toc26622"/>
      <w:bookmarkStart w:id="478" w:name="_Toc13208"/>
      <w:r>
        <w:rPr>
          <w:rFonts w:hint="eastAsia"/>
          <w:b/>
        </w:rPr>
        <w:t>4. 5 承包人项目经理</w:t>
      </w:r>
      <w:bookmarkEnd w:id="476"/>
      <w:bookmarkEnd w:id="477"/>
      <w:r>
        <w:rPr>
          <w:rFonts w:hint="eastAsia"/>
          <w:b/>
        </w:rPr>
        <w:t xml:space="preserve">   </w:t>
      </w:r>
      <w:bookmarkEnd w:id="478"/>
    </w:p>
    <w:p>
      <w:pPr>
        <w:spacing w:line="400" w:lineRule="exact"/>
        <w:ind w:firstLine="480"/>
        <w:jc w:val="left"/>
      </w:pPr>
      <w:bookmarkStart w:id="479" w:name="_Toc224103411"/>
      <w:bookmarkStart w:id="480" w:name="_Toc418077882"/>
      <w:bookmarkStart w:id="481" w:name="_Toc359579051"/>
      <w:bookmarkStart w:id="482" w:name="_Toc266027434"/>
      <w:bookmarkStart w:id="483" w:name="_Toc19197"/>
      <w:bookmarkStart w:id="484" w:name="_Toc327347168"/>
      <w:bookmarkStart w:id="485" w:name="_Toc5889"/>
      <w:r>
        <w:rPr>
          <w:rFonts w:hint="eastAsia"/>
        </w:rPr>
        <w:t>4.5.1承包人项目经理必须与承包人投标时所承诺的人员一致，并在根据通用合同条款第11.1.1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pPr>
        <w:spacing w:line="400" w:lineRule="exact"/>
        <w:rPr>
          <w:b/>
        </w:rPr>
      </w:pPr>
      <w:r>
        <w:rPr>
          <w:rFonts w:hint="eastAsia"/>
          <w:b/>
        </w:rPr>
        <w:t>4.11  不利物质条件</w:t>
      </w:r>
      <w:bookmarkEnd w:id="479"/>
      <w:bookmarkEnd w:id="480"/>
      <w:bookmarkEnd w:id="481"/>
      <w:bookmarkEnd w:id="482"/>
      <w:bookmarkEnd w:id="483"/>
      <w:bookmarkEnd w:id="484"/>
      <w:bookmarkEnd w:id="485"/>
    </w:p>
    <w:p>
      <w:pPr>
        <w:spacing w:line="400" w:lineRule="exact"/>
        <w:ind w:firstLine="420" w:firstLineChars="200"/>
      </w:pPr>
      <w:r>
        <w:rPr>
          <w:rFonts w:hint="eastAsia"/>
        </w:rPr>
        <w:t>4.11.1  不利物质条件的范围：</w:t>
      </w:r>
      <w:r>
        <w:rPr>
          <w:rFonts w:hint="eastAsia"/>
          <w:b/>
          <w:u w:val="single"/>
        </w:rPr>
        <w:t xml:space="preserve">按通用条款执行。 </w:t>
      </w:r>
    </w:p>
    <w:p>
      <w:pPr>
        <w:spacing w:line="400" w:lineRule="exact"/>
        <w:rPr>
          <w:b/>
        </w:rPr>
      </w:pPr>
      <w:r>
        <w:rPr>
          <w:rFonts w:hint="eastAsia"/>
          <w:b/>
        </w:rPr>
        <w:t>5.  材料和工程设备</w:t>
      </w:r>
    </w:p>
    <w:p>
      <w:pPr>
        <w:spacing w:line="400" w:lineRule="exact"/>
        <w:rPr>
          <w:b/>
        </w:rPr>
      </w:pPr>
      <w:r>
        <w:rPr>
          <w:rFonts w:hint="eastAsia"/>
          <w:b/>
        </w:rPr>
        <w:t>5.1  承包人提供的材料和工程设备</w:t>
      </w:r>
    </w:p>
    <w:p>
      <w:pPr>
        <w:spacing w:line="400" w:lineRule="exact"/>
        <w:ind w:firstLine="480"/>
        <w:jc w:val="left"/>
        <w:rPr>
          <w:rFonts w:ascii="宋体" w:hAnsi="宋体"/>
          <w:b/>
          <w:szCs w:val="21"/>
          <w:u w:val="single"/>
        </w:rPr>
      </w:pPr>
      <w:r>
        <w:rPr>
          <w:rFonts w:hint="eastAsia"/>
        </w:rPr>
        <w:t>5.1.1</w:t>
      </w:r>
      <w:r>
        <w:rPr>
          <w:rFonts w:hint="eastAsia" w:ascii="宋体" w:hAnsi="宋体"/>
          <w:b/>
          <w:szCs w:val="21"/>
          <w:u w:val="single"/>
        </w:rPr>
        <w:t>本工程所需材料、工程设备均由承包人负责采购、运输和保管。</w:t>
      </w:r>
    </w:p>
    <w:p>
      <w:pPr>
        <w:spacing w:line="400" w:lineRule="exact"/>
        <w:ind w:firstLine="480"/>
        <w:jc w:val="left"/>
        <w:rPr>
          <w:b/>
          <w:u w:val="single"/>
        </w:rPr>
      </w:pPr>
      <w:r>
        <w:rPr>
          <w:rFonts w:hint="eastAsia"/>
        </w:rPr>
        <w:t xml:space="preserve">5.1.2 </w:t>
      </w:r>
      <w:r>
        <w:rPr>
          <w:rFonts w:hint="eastAsia" w:ascii="宋体" w:hAnsi="宋体"/>
          <w:b/>
          <w:szCs w:val="21"/>
          <w:u w:val="single"/>
        </w:rPr>
        <w:t xml:space="preserve">承包人应将各项材料和工程设备的供货人及品种、规格、数量和供货时间等，在材料、设备采购计划进场前以书面形式报送监理人审批。监理工程师和发包人收到承包人的书面报告后7 日内予以确认。 承包人应向监理人提交其负责提供的材料和工程设备的质量证明文件，并满足合同约定的质量标准。 </w:t>
      </w:r>
    </w:p>
    <w:p>
      <w:pPr>
        <w:spacing w:line="400" w:lineRule="exact"/>
        <w:ind w:firstLine="480"/>
        <w:jc w:val="left"/>
        <w:rPr>
          <w:b/>
          <w:u w:val="single"/>
        </w:rPr>
      </w:pPr>
      <w:r>
        <w:rPr>
          <w:rFonts w:hint="eastAsia"/>
        </w:rPr>
        <w:t xml:space="preserve">5.1.3 </w:t>
      </w:r>
      <w:r>
        <w:rPr>
          <w:rFonts w:hint="eastAsia" w:ascii="宋体" w:hAnsi="宋体"/>
          <w:b/>
          <w:szCs w:val="21"/>
          <w:u w:val="single"/>
        </w:rPr>
        <w:t>对承包人提供的材料和工程设备，承包人在材料、设备到货前24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pPr>
        <w:spacing w:line="400" w:lineRule="exact"/>
        <w:rPr>
          <w:b/>
        </w:rPr>
      </w:pPr>
      <w:r>
        <w:rPr>
          <w:rFonts w:hint="eastAsia"/>
          <w:b/>
        </w:rPr>
        <w:t>5.2  发包人提供的材料和工程设备</w:t>
      </w:r>
    </w:p>
    <w:p>
      <w:pPr>
        <w:spacing w:line="400" w:lineRule="exact"/>
        <w:ind w:firstLine="420" w:firstLineChars="200"/>
      </w:pPr>
      <w:r>
        <w:rPr>
          <w:rFonts w:hint="eastAsia"/>
        </w:rPr>
        <w:t xml:space="preserve">5.2.1 材料的名称、规格、数量和价格： </w:t>
      </w:r>
      <w:r>
        <w:rPr>
          <w:rFonts w:hint="eastAsia"/>
          <w:b/>
          <w:u w:val="single"/>
        </w:rPr>
        <w:t xml:space="preserve">无。 </w:t>
      </w:r>
    </w:p>
    <w:p>
      <w:pPr>
        <w:spacing w:line="400" w:lineRule="exact"/>
        <w:ind w:firstLine="420" w:firstLineChars="200"/>
      </w:pPr>
      <w:r>
        <w:rPr>
          <w:rFonts w:hint="eastAsia"/>
        </w:rPr>
        <w:t>材料的交货方式、地点和日期：</w:t>
      </w:r>
      <w:r>
        <w:rPr>
          <w:rFonts w:hint="eastAsia"/>
          <w:b/>
          <w:u w:val="single"/>
        </w:rPr>
        <w:t>无。</w:t>
      </w:r>
    </w:p>
    <w:p>
      <w:pPr>
        <w:spacing w:line="400" w:lineRule="exact"/>
        <w:ind w:firstLine="420" w:firstLineChars="200"/>
      </w:pPr>
      <w:r>
        <w:rPr>
          <w:rFonts w:hint="eastAsia"/>
        </w:rPr>
        <w:t>工程设备的名称、规格、数量和价格：</w:t>
      </w:r>
      <w:r>
        <w:rPr>
          <w:rFonts w:hint="eastAsia"/>
          <w:b/>
          <w:u w:val="single"/>
        </w:rPr>
        <w:t>无</w:t>
      </w:r>
      <w:r>
        <w:rPr>
          <w:rFonts w:hint="eastAsia"/>
        </w:rPr>
        <w:t>。</w:t>
      </w:r>
    </w:p>
    <w:p>
      <w:pPr>
        <w:spacing w:line="400" w:lineRule="exact"/>
        <w:ind w:firstLine="420" w:firstLineChars="200"/>
      </w:pPr>
      <w:r>
        <w:rPr>
          <w:rFonts w:hint="eastAsia"/>
        </w:rPr>
        <w:t>工程设备的交货方式、地点和日期：</w:t>
      </w:r>
      <w:r>
        <w:rPr>
          <w:rFonts w:hint="eastAsia"/>
          <w:b/>
          <w:u w:val="single"/>
        </w:rPr>
        <w:t>无。</w:t>
      </w:r>
    </w:p>
    <w:p>
      <w:pPr>
        <w:spacing w:line="400" w:lineRule="exact"/>
        <w:ind w:firstLine="420" w:firstLineChars="200"/>
      </w:pPr>
      <w:r>
        <w:rPr>
          <w:rFonts w:hint="eastAsia"/>
        </w:rPr>
        <w:t>5.2.3材料和工程设备的接收、运输与保管：</w:t>
      </w:r>
      <w:r>
        <w:rPr>
          <w:rFonts w:hint="eastAsia"/>
          <w:b/>
          <w:u w:val="single"/>
        </w:rPr>
        <w:t>无。</w:t>
      </w:r>
    </w:p>
    <w:p>
      <w:pPr>
        <w:spacing w:line="400" w:lineRule="exact"/>
        <w:rPr>
          <w:b/>
        </w:rPr>
      </w:pPr>
      <w:r>
        <w:rPr>
          <w:rFonts w:hint="eastAsia"/>
          <w:b/>
        </w:rPr>
        <w:t>6.  施工设备和临时设施</w:t>
      </w:r>
    </w:p>
    <w:p>
      <w:pPr>
        <w:spacing w:line="400" w:lineRule="exact"/>
        <w:ind w:firstLine="422" w:firstLineChars="200"/>
        <w:rPr>
          <w:b/>
        </w:rPr>
      </w:pPr>
      <w:r>
        <w:rPr>
          <w:rFonts w:hint="eastAsia"/>
          <w:b/>
        </w:rPr>
        <w:t>6.1  承包人提供的施工设备和临时设施</w:t>
      </w:r>
    </w:p>
    <w:p>
      <w:pPr>
        <w:spacing w:line="400" w:lineRule="exact"/>
        <w:ind w:firstLine="420" w:firstLineChars="200"/>
        <w:rPr>
          <w:b/>
          <w:u w:val="single"/>
        </w:rPr>
      </w:pPr>
      <w:r>
        <w:rPr>
          <w:rFonts w:hint="eastAsia"/>
        </w:rPr>
        <w:t xml:space="preserve">6.1.2 承包人承担修建临时设施费用的范围： </w:t>
      </w:r>
      <w:r>
        <w:rPr>
          <w:rFonts w:hint="eastAsia"/>
          <w:b/>
          <w:u w:val="single"/>
        </w:rPr>
        <w:t>临时设施均由承包人负责修建，费用承包人承担。</w:t>
      </w:r>
    </w:p>
    <w:p>
      <w:pPr>
        <w:spacing w:line="400" w:lineRule="exact"/>
        <w:ind w:firstLine="420" w:firstLineChars="200"/>
        <w:rPr>
          <w:b/>
          <w:u w:val="single"/>
        </w:rPr>
      </w:pPr>
      <w:r>
        <w:rPr>
          <w:rFonts w:hint="eastAsia"/>
        </w:rPr>
        <w:t>临时占地的申请及费用：</w:t>
      </w:r>
      <w:r>
        <w:rPr>
          <w:rFonts w:hint="eastAsia"/>
          <w:b/>
          <w:u w:val="single"/>
        </w:rPr>
        <w:t>由承包人负责申请并承担相应费用</w:t>
      </w:r>
      <w:r>
        <w:rPr>
          <w:rFonts w:hint="eastAsia"/>
        </w:rPr>
        <w:t>。</w:t>
      </w:r>
    </w:p>
    <w:p>
      <w:pPr>
        <w:spacing w:line="400" w:lineRule="exact"/>
        <w:rPr>
          <w:b/>
        </w:rPr>
      </w:pPr>
      <w:r>
        <w:rPr>
          <w:rFonts w:hint="eastAsia"/>
          <w:b/>
        </w:rPr>
        <w:t>6.2  发包人提供的施工设备和临时设施：</w:t>
      </w:r>
      <w:r>
        <w:rPr>
          <w:rFonts w:hint="eastAsia"/>
          <w:b/>
          <w:u w:val="single"/>
        </w:rPr>
        <w:t>无。</w:t>
      </w:r>
    </w:p>
    <w:p>
      <w:pPr>
        <w:spacing w:line="400" w:lineRule="exact"/>
        <w:rPr>
          <w:b/>
        </w:rPr>
      </w:pPr>
      <w:r>
        <w:rPr>
          <w:rFonts w:hint="eastAsia"/>
          <w:b/>
        </w:rPr>
        <w:t>7.  交通运输</w:t>
      </w:r>
    </w:p>
    <w:p>
      <w:pPr>
        <w:spacing w:line="400" w:lineRule="exact"/>
        <w:rPr>
          <w:b/>
        </w:rPr>
      </w:pPr>
      <w:r>
        <w:rPr>
          <w:rFonts w:hint="eastAsia"/>
          <w:b/>
        </w:rPr>
        <w:t>7.1  道路通行权和场外设施</w:t>
      </w:r>
    </w:p>
    <w:p>
      <w:pPr>
        <w:spacing w:line="400" w:lineRule="exact"/>
      </w:pPr>
      <w:r>
        <w:rPr>
          <w:rFonts w:hint="eastAsia"/>
        </w:rPr>
        <w:t xml:space="preserve">    取得道路通行权、修建场外设施权的办理人： </w:t>
      </w:r>
      <w:r>
        <w:rPr>
          <w:rFonts w:hint="eastAsia"/>
          <w:b/>
          <w:u w:val="single"/>
        </w:rPr>
        <w:t>承包人。</w:t>
      </w:r>
    </w:p>
    <w:p>
      <w:pPr>
        <w:spacing w:line="400" w:lineRule="exact"/>
      </w:pPr>
      <w:r>
        <w:rPr>
          <w:rFonts w:hint="eastAsia"/>
        </w:rPr>
        <w:t xml:space="preserve">    相关费用： </w:t>
      </w:r>
      <w:r>
        <w:rPr>
          <w:rFonts w:hint="eastAsia"/>
          <w:b/>
          <w:u w:val="single"/>
        </w:rPr>
        <w:t>由承包人负责，费用由承包人承担。</w:t>
      </w:r>
    </w:p>
    <w:p>
      <w:pPr>
        <w:spacing w:line="400" w:lineRule="exact"/>
        <w:rPr>
          <w:b/>
        </w:rPr>
      </w:pPr>
      <w:r>
        <w:rPr>
          <w:rFonts w:hint="eastAsia"/>
          <w:b/>
        </w:rPr>
        <w:t>7.2  场内施工道路</w:t>
      </w:r>
    </w:p>
    <w:p>
      <w:pPr>
        <w:spacing w:line="400" w:lineRule="exact"/>
        <w:ind w:firstLine="420"/>
      </w:pPr>
      <w:r>
        <w:rPr>
          <w:rFonts w:hint="eastAsia"/>
        </w:rPr>
        <w:t xml:space="preserve">7.2.1  临时道路和交通设施的修建、维护、养护和管理人： </w:t>
      </w:r>
      <w:r>
        <w:rPr>
          <w:rFonts w:hint="eastAsia"/>
          <w:b/>
          <w:u w:val="single"/>
        </w:rPr>
        <w:t>承包人。</w:t>
      </w:r>
    </w:p>
    <w:p>
      <w:pPr>
        <w:spacing w:line="400" w:lineRule="exact"/>
        <w:ind w:firstLine="420"/>
      </w:pPr>
      <w:r>
        <w:rPr>
          <w:rFonts w:hint="eastAsia"/>
        </w:rPr>
        <w:t>7.2.2  临时道路和交通设施的使用权力及费用：</w:t>
      </w:r>
      <w:r>
        <w:rPr>
          <w:rFonts w:hint="eastAsia"/>
          <w:b/>
          <w:u w:val="single"/>
        </w:rPr>
        <w:t>由承包人自行负责。</w:t>
      </w:r>
    </w:p>
    <w:p>
      <w:pPr>
        <w:spacing w:line="400" w:lineRule="exact"/>
        <w:rPr>
          <w:b/>
        </w:rPr>
      </w:pPr>
      <w:r>
        <w:rPr>
          <w:rFonts w:hint="eastAsia"/>
          <w:b/>
        </w:rPr>
        <w:t>7.4  超大件和超重件的运输</w:t>
      </w:r>
    </w:p>
    <w:p>
      <w:pPr>
        <w:spacing w:line="400" w:lineRule="exact"/>
      </w:pPr>
      <w:r>
        <w:rPr>
          <w:rFonts w:hint="eastAsia"/>
        </w:rPr>
        <w:t xml:space="preserve">    道路和桥梁临时加固改造费用和其他有关费用的承担：</w:t>
      </w:r>
      <w:r>
        <w:rPr>
          <w:rFonts w:hint="eastAsia"/>
          <w:b/>
          <w:u w:val="single"/>
        </w:rPr>
        <w:t>由承包人承担。</w:t>
      </w:r>
    </w:p>
    <w:p>
      <w:pPr>
        <w:spacing w:line="400" w:lineRule="exact"/>
        <w:rPr>
          <w:b/>
        </w:rPr>
      </w:pPr>
      <w:r>
        <w:rPr>
          <w:rFonts w:hint="eastAsia"/>
          <w:b/>
        </w:rPr>
        <w:t>8.  测量放线</w:t>
      </w:r>
    </w:p>
    <w:p>
      <w:pPr>
        <w:spacing w:line="400" w:lineRule="exact"/>
        <w:rPr>
          <w:b/>
        </w:rPr>
      </w:pPr>
      <w:r>
        <w:rPr>
          <w:rFonts w:hint="eastAsia"/>
          <w:b/>
        </w:rPr>
        <w:t>8.1  施工控制网</w:t>
      </w:r>
    </w:p>
    <w:p>
      <w:pPr>
        <w:spacing w:line="400" w:lineRule="exact"/>
      </w:pPr>
      <w:r>
        <w:rPr>
          <w:rFonts w:hint="eastAsia"/>
        </w:rPr>
        <w:t xml:space="preserve">    8.1.1  发包人提供测量基准点、基准线和水准点的期限：</w:t>
      </w:r>
      <w:r>
        <w:rPr>
          <w:rFonts w:hint="eastAsia"/>
          <w:u w:val="single"/>
        </w:rPr>
        <w:t xml:space="preserve">  开工前7天    </w:t>
      </w:r>
      <w:r>
        <w:rPr>
          <w:rFonts w:hint="eastAsia"/>
        </w:rPr>
        <w:t>。</w:t>
      </w:r>
    </w:p>
    <w:p>
      <w:pPr>
        <w:spacing w:line="400" w:lineRule="exact"/>
      </w:pPr>
      <w:r>
        <w:rPr>
          <w:rFonts w:hint="eastAsia"/>
        </w:rPr>
        <w:t xml:space="preserve">    施工控制网的测设： </w:t>
      </w:r>
      <w:r>
        <w:rPr>
          <w:rFonts w:hint="eastAsia"/>
          <w:b/>
          <w:u w:val="single"/>
        </w:rPr>
        <w:t xml:space="preserve">   由承包人负责    </w:t>
      </w:r>
      <w:r>
        <w:rPr>
          <w:rFonts w:hint="eastAsia"/>
        </w:rPr>
        <w:t xml:space="preserve">。 </w:t>
      </w:r>
    </w:p>
    <w:p>
      <w:pPr>
        <w:spacing w:line="400" w:lineRule="exact"/>
      </w:pPr>
      <w:r>
        <w:rPr>
          <w:rFonts w:hint="eastAsia"/>
        </w:rPr>
        <w:t xml:space="preserve">    报监理人审批施工控制网资料的期限：</w:t>
      </w:r>
      <w:r>
        <w:rPr>
          <w:rFonts w:hint="eastAsia"/>
          <w:b/>
          <w:u w:val="single"/>
        </w:rPr>
        <w:t xml:space="preserve">   </w:t>
      </w:r>
      <w:r>
        <w:rPr>
          <w:rFonts w:hint="eastAsia"/>
          <w:u w:val="single"/>
        </w:rPr>
        <w:t>开工前7天</w:t>
      </w:r>
      <w:r>
        <w:rPr>
          <w:rFonts w:hint="eastAsia"/>
          <w:b/>
          <w:u w:val="single"/>
        </w:rPr>
        <w:t xml:space="preserve">  </w:t>
      </w:r>
      <w:r>
        <w:rPr>
          <w:rFonts w:hint="eastAsia"/>
          <w:b/>
        </w:rPr>
        <w:t>。</w:t>
      </w:r>
    </w:p>
    <w:p>
      <w:pPr>
        <w:spacing w:line="400" w:lineRule="exact"/>
        <w:rPr>
          <w:b/>
        </w:rPr>
      </w:pPr>
      <w:r>
        <w:rPr>
          <w:rFonts w:hint="eastAsia"/>
          <w:b/>
        </w:rPr>
        <w:t>9.  施工安全、治安保卫和环境保护</w:t>
      </w:r>
    </w:p>
    <w:p>
      <w:pPr>
        <w:spacing w:line="400" w:lineRule="exact"/>
        <w:rPr>
          <w:b/>
        </w:rPr>
      </w:pPr>
      <w:r>
        <w:rPr>
          <w:rFonts w:hint="eastAsia"/>
          <w:b/>
        </w:rPr>
        <w:t>9.2  承包人的施工安全责任</w:t>
      </w:r>
    </w:p>
    <w:p>
      <w:pPr>
        <w:spacing w:line="400" w:lineRule="exact"/>
        <w:ind w:firstLine="420" w:firstLineChars="200"/>
        <w:rPr>
          <w:b/>
          <w:u w:val="single"/>
        </w:rPr>
      </w:pPr>
      <w:r>
        <w:rPr>
          <w:rFonts w:hint="eastAsia"/>
        </w:rPr>
        <w:t xml:space="preserve">9.2.1报监理人审批的施工安全措施计划期限： </w:t>
      </w:r>
      <w:r>
        <w:rPr>
          <w:rFonts w:hint="eastAsia"/>
          <w:b/>
          <w:u w:val="single"/>
        </w:rPr>
        <w:t xml:space="preserve"> </w:t>
      </w:r>
      <w:r>
        <w:rPr>
          <w:rFonts w:hint="eastAsia"/>
          <w:u w:val="single"/>
        </w:rPr>
        <w:t>开工前7天</w:t>
      </w:r>
      <w:r>
        <w:rPr>
          <w:rFonts w:hint="eastAsia"/>
          <w:b/>
          <w:u w:val="single"/>
        </w:rPr>
        <w:t xml:space="preserve">  。</w:t>
      </w:r>
    </w:p>
    <w:p>
      <w:pPr>
        <w:spacing w:line="400" w:lineRule="exact"/>
        <w:ind w:firstLine="420" w:firstLineChars="200"/>
        <w:rPr>
          <w:b/>
          <w:u w:val="single"/>
        </w:rPr>
      </w:pPr>
      <w:r>
        <w:rPr>
          <w:rFonts w:hint="eastAsia"/>
        </w:rPr>
        <w:t>监理人收到承包人报送的施工安全措施计划后应当在</w:t>
      </w:r>
      <w:r>
        <w:rPr>
          <w:rFonts w:hint="eastAsia"/>
          <w:u w:val="single"/>
        </w:rPr>
        <w:t>　</w:t>
      </w:r>
      <w:r>
        <w:rPr>
          <w:rFonts w:hint="eastAsia"/>
          <w:b/>
          <w:u w:val="single"/>
        </w:rPr>
        <w:t xml:space="preserve">7 </w:t>
      </w:r>
      <w:r>
        <w:rPr>
          <w:rFonts w:hint="eastAsia"/>
          <w:u w:val="single"/>
        </w:rPr>
        <w:t xml:space="preserve"> </w:t>
      </w:r>
      <w:r>
        <w:rPr>
          <w:rFonts w:hint="eastAsia"/>
        </w:rPr>
        <w:t>天内给予批复。</w:t>
      </w:r>
    </w:p>
    <w:p>
      <w:pPr>
        <w:spacing w:line="400" w:lineRule="exact"/>
        <w:rPr>
          <w:b/>
        </w:rPr>
      </w:pPr>
      <w:r>
        <w:rPr>
          <w:rFonts w:hint="eastAsia"/>
          <w:b/>
        </w:rPr>
        <w:t>9.3  治安保卫</w:t>
      </w:r>
    </w:p>
    <w:p>
      <w:pPr>
        <w:spacing w:line="400" w:lineRule="exact"/>
        <w:ind w:firstLine="420" w:firstLineChars="200"/>
        <w:rPr>
          <w:rFonts w:ascii="宋体" w:hAnsi="宋体" w:cs="宋体"/>
          <w:szCs w:val="21"/>
        </w:rPr>
      </w:pPr>
      <w:r>
        <w:rPr>
          <w:rFonts w:hint="eastAsia"/>
        </w:rPr>
        <w:t>9.3.1  承包人应当负责统一管理施工场地的治安保卫事项，履行合同工程的治安保卫职责</w:t>
      </w:r>
      <w:r>
        <w:rPr>
          <w:rFonts w:hint="eastAsia" w:ascii="宋体" w:hAnsi="宋体" w:cs="宋体"/>
          <w:szCs w:val="21"/>
        </w:rPr>
        <w:t>，其费用由</w:t>
      </w:r>
      <w:r>
        <w:rPr>
          <w:rFonts w:hint="eastAsia" w:ascii="宋体" w:hAnsi="宋体" w:cs="宋体"/>
          <w:szCs w:val="21"/>
          <w:u w:val="single"/>
        </w:rPr>
        <w:t xml:space="preserve">     </w:t>
      </w:r>
      <w:r>
        <w:rPr>
          <w:rFonts w:hint="eastAsia" w:ascii="宋体" w:hAnsi="宋体" w:cs="宋体"/>
          <w:szCs w:val="21"/>
        </w:rPr>
        <w:t>承担。</w:t>
      </w:r>
    </w:p>
    <w:p>
      <w:pPr>
        <w:spacing w:line="400" w:lineRule="exact"/>
        <w:ind w:firstLine="420" w:firstLineChars="200"/>
      </w:pPr>
      <w:r>
        <w:rPr>
          <w:rFonts w:hint="eastAsia"/>
        </w:rPr>
        <w:t>9.3.3  施工场地治安管理计划和突发治安事件紧急预案的编制责任人：</w:t>
      </w:r>
      <w:r>
        <w:rPr>
          <w:rFonts w:hint="eastAsia"/>
          <w:u w:val="single"/>
        </w:rPr>
        <w:t xml:space="preserve"> </w:t>
      </w:r>
      <w:r>
        <w:rPr>
          <w:rFonts w:hint="eastAsia"/>
          <w:b/>
          <w:u w:val="single"/>
        </w:rPr>
        <w:t xml:space="preserve">承包人 </w:t>
      </w:r>
      <w:r>
        <w:rPr>
          <w:rFonts w:hint="eastAsia"/>
          <w:b/>
        </w:rPr>
        <w:t>。</w:t>
      </w:r>
    </w:p>
    <w:p>
      <w:pPr>
        <w:spacing w:line="400" w:lineRule="exact"/>
        <w:rPr>
          <w:b/>
        </w:rPr>
      </w:pPr>
      <w:r>
        <w:rPr>
          <w:rFonts w:hint="eastAsia"/>
          <w:b/>
        </w:rPr>
        <w:t>9.4  环境保护</w:t>
      </w:r>
    </w:p>
    <w:p>
      <w:pPr>
        <w:adjustRightInd w:val="0"/>
        <w:snapToGrid w:val="0"/>
        <w:spacing w:line="400" w:lineRule="exact"/>
        <w:ind w:firstLine="420" w:firstLineChars="200"/>
        <w:rPr>
          <w:rFonts w:ascii="宋体" w:hAnsi="宋体" w:cs="宋体"/>
          <w:szCs w:val="21"/>
        </w:rPr>
      </w:pPr>
      <w:r>
        <w:rPr>
          <w:rFonts w:hint="eastAsia"/>
        </w:rPr>
        <w:t>9.4.2</w:t>
      </w:r>
      <w:r>
        <w:rPr>
          <w:rFonts w:hint="eastAsia" w:ascii="宋体" w:hAnsi="宋体" w:cs="宋体"/>
          <w:szCs w:val="21"/>
        </w:rPr>
        <w:t>施工环保措施计划报送监理人审批的时间：</w:t>
      </w:r>
      <w:r>
        <w:rPr>
          <w:rFonts w:hint="eastAsia" w:ascii="宋体" w:hAnsi="宋体" w:cs="宋体"/>
          <w:b/>
          <w:szCs w:val="21"/>
          <w:u w:val="single"/>
        </w:rPr>
        <w:t xml:space="preserve">  </w:t>
      </w:r>
      <w:r>
        <w:rPr>
          <w:rFonts w:hint="eastAsia"/>
          <w:u w:val="single"/>
        </w:rPr>
        <w:t>开工前7天</w:t>
      </w:r>
      <w:r>
        <w:rPr>
          <w:rFonts w:hint="eastAsia" w:ascii="宋体" w:hAnsi="宋体" w:cs="宋体"/>
          <w:b/>
          <w:szCs w:val="21"/>
          <w:u w:val="single"/>
        </w:rPr>
        <w:t>　</w:t>
      </w:r>
      <w:r>
        <w:rPr>
          <w:rFonts w:hint="eastAsia" w:ascii="宋体" w:hAnsi="宋体" w:cs="宋体"/>
          <w:szCs w:val="21"/>
        </w:rPr>
        <w:t>。</w:t>
      </w:r>
    </w:p>
    <w:p>
      <w:pPr>
        <w:adjustRightInd w:val="0"/>
        <w:snapToGrid w:val="0"/>
        <w:spacing w:line="400" w:lineRule="exact"/>
        <w:rPr>
          <w:rFonts w:ascii="宋体" w:hAnsi="宋体" w:cs="宋体"/>
          <w:szCs w:val="21"/>
        </w:rPr>
      </w:pPr>
      <w:r>
        <w:rPr>
          <w:rFonts w:hint="eastAsia" w:ascii="宋体" w:hAnsi="宋体" w:cs="宋体"/>
          <w:szCs w:val="21"/>
        </w:rPr>
        <w:t>　　监理人收到承包人报送的施工环保措施计划后应当在</w:t>
      </w:r>
      <w:r>
        <w:rPr>
          <w:rFonts w:hint="eastAsia" w:ascii="宋体" w:hAnsi="宋体" w:cs="宋体"/>
          <w:b/>
          <w:szCs w:val="21"/>
          <w:u w:val="single"/>
        </w:rPr>
        <w:t xml:space="preserve">　7   </w:t>
      </w:r>
      <w:r>
        <w:rPr>
          <w:rFonts w:hint="eastAsia" w:ascii="宋体" w:hAnsi="宋体" w:cs="宋体"/>
          <w:szCs w:val="21"/>
        </w:rPr>
        <w:t>天内给予批复。</w:t>
      </w:r>
    </w:p>
    <w:p>
      <w:pPr>
        <w:spacing w:line="400" w:lineRule="exact"/>
        <w:rPr>
          <w:b/>
        </w:rPr>
      </w:pPr>
      <w:r>
        <w:rPr>
          <w:rFonts w:hint="eastAsia"/>
          <w:b/>
        </w:rPr>
        <w:t>10.  进度计划</w:t>
      </w:r>
    </w:p>
    <w:p>
      <w:pPr>
        <w:spacing w:line="400" w:lineRule="exact"/>
        <w:rPr>
          <w:b/>
        </w:rPr>
      </w:pPr>
      <w:r>
        <w:rPr>
          <w:rFonts w:hint="eastAsia"/>
          <w:b/>
        </w:rPr>
        <w:t>10.1  合同进度计划</w:t>
      </w:r>
    </w:p>
    <w:p>
      <w:pPr>
        <w:spacing w:line="400" w:lineRule="exact"/>
        <w:ind w:firstLine="420" w:firstLineChars="200"/>
        <w:rPr>
          <w:rFonts w:ascii="宋体" w:hAnsi="宋体" w:cs="宋体"/>
          <w:szCs w:val="21"/>
        </w:rPr>
      </w:pPr>
      <w:r>
        <w:rPr>
          <w:rFonts w:hint="eastAsia" w:ascii="宋体" w:hAnsi="宋体" w:cs="宋体"/>
          <w:szCs w:val="21"/>
          <w:lang w:eastAsia="zh-CN"/>
        </w:rPr>
        <w:t>（</w:t>
      </w: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承包人应当在收到监理人按照通用合同条款第11.1.1项发出的开工通知后</w:t>
      </w:r>
      <w:r>
        <w:rPr>
          <w:rFonts w:hint="eastAsia" w:ascii="宋体" w:hAnsi="宋体" w:cs="宋体"/>
          <w:szCs w:val="21"/>
          <w:u w:val="single"/>
        </w:rPr>
        <w:t xml:space="preserve"> 7 </w:t>
      </w:r>
      <w:r>
        <w:rPr>
          <w:rFonts w:hint="eastAsia" w:ascii="宋体" w:hAnsi="宋体" w:cs="宋体"/>
          <w:szCs w:val="21"/>
        </w:rPr>
        <w:t>天内，编制详细的施工进度计划和施工方案说明并报送监理人。</w:t>
      </w:r>
    </w:p>
    <w:p>
      <w:pPr>
        <w:spacing w:line="400" w:lineRule="exact"/>
        <w:ind w:firstLine="420" w:firstLineChars="200"/>
        <w:rPr>
          <w:rFonts w:ascii="宋体" w:hAnsi="宋体" w:cs="宋体"/>
          <w:b/>
          <w:szCs w:val="21"/>
          <w:u w:val="single"/>
        </w:rPr>
      </w:pPr>
      <w:r>
        <w:rPr>
          <w:rFonts w:hint="eastAsia" w:ascii="宋体" w:hAnsi="宋体" w:cs="宋体"/>
          <w:szCs w:val="21"/>
        </w:rPr>
        <w:t>承包人编制施工进度计划和施工方案说明的内容：</w:t>
      </w:r>
      <w:r>
        <w:rPr>
          <w:rFonts w:hint="eastAsia" w:ascii="宋体" w:hAnsi="宋体" w:cs="宋体"/>
          <w:b/>
          <w:szCs w:val="21"/>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入进行阶段性工程设计交底的时间。</w:t>
      </w:r>
    </w:p>
    <w:p>
      <w:pPr>
        <w:spacing w:line="400" w:lineRule="exact"/>
        <w:ind w:firstLine="420" w:firstLineChars="200"/>
        <w:rPr>
          <w:rFonts w:ascii="宋体" w:hAnsi="宋体" w:cs="宋体"/>
          <w:b/>
          <w:szCs w:val="21"/>
          <w:u w:val="single"/>
        </w:rPr>
      </w:pPr>
      <w:r>
        <w:rPr>
          <w:rFonts w:hint="eastAsia" w:ascii="宋体" w:hAnsi="宋体" w:cs="宋体"/>
          <w:szCs w:val="21"/>
          <w:lang w:eastAsia="zh-CN"/>
        </w:rPr>
        <w:t>（</w:t>
      </w: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监理人批复或对施工进度计划和施工方案说明提出修改意见的期限：</w:t>
      </w:r>
      <w:r>
        <w:rPr>
          <w:rFonts w:hint="eastAsia" w:ascii="宋体" w:hAnsi="宋体" w:cs="宋体"/>
          <w:b/>
          <w:szCs w:val="21"/>
          <w:u w:val="single"/>
        </w:rPr>
        <w:t>自监理人收到承包人报送的相关进度计划和施工方案说明后7天内。</w:t>
      </w:r>
    </w:p>
    <w:p>
      <w:pPr>
        <w:spacing w:line="400" w:lineRule="exact"/>
        <w:rPr>
          <w:b/>
        </w:rPr>
      </w:pPr>
      <w:r>
        <w:rPr>
          <w:rFonts w:hint="eastAsia"/>
          <w:b/>
        </w:rPr>
        <w:t>11.  开工和竣工</w:t>
      </w:r>
    </w:p>
    <w:p>
      <w:pPr>
        <w:spacing w:line="400" w:lineRule="exact"/>
        <w:rPr>
          <w:b/>
        </w:rPr>
      </w:pPr>
      <w:r>
        <w:rPr>
          <w:rFonts w:hint="eastAsia"/>
          <w:b/>
        </w:rPr>
        <w:t>11.4  异常恶劣的气候条件</w:t>
      </w:r>
    </w:p>
    <w:p>
      <w:pPr>
        <w:spacing w:line="400" w:lineRule="exact"/>
        <w:ind w:firstLine="420" w:firstLineChars="200"/>
      </w:pPr>
      <w:r>
        <w:rPr>
          <w:rFonts w:hint="eastAsia"/>
        </w:rPr>
        <w:t>异常恶劣的气候条件的范围：</w:t>
      </w:r>
      <w:r>
        <w:rPr>
          <w:rFonts w:hint="eastAsia"/>
          <w:b/>
          <w:u w:val="single"/>
        </w:rPr>
        <w:t xml:space="preserve">  按重庆市气象部门公布的50年一遇的自然灾害（如台风、雪灾、洪水等） 。</w:t>
      </w:r>
    </w:p>
    <w:p>
      <w:pPr>
        <w:spacing w:line="400" w:lineRule="exact"/>
        <w:rPr>
          <w:b/>
        </w:rPr>
      </w:pPr>
      <w:r>
        <w:rPr>
          <w:rFonts w:hint="eastAsia"/>
          <w:b/>
        </w:rPr>
        <w:t>11.5  承包人的工期延误</w:t>
      </w:r>
    </w:p>
    <w:p>
      <w:pPr>
        <w:spacing w:line="400" w:lineRule="exact"/>
        <w:ind w:firstLine="420" w:firstLineChars="200"/>
      </w:pPr>
      <w:r>
        <w:rPr>
          <w:rFonts w:hint="eastAsia"/>
        </w:rPr>
        <w:t>由于承包人原因造成不能按期竣工的，发包人有权得到按本款约定的下列标准和方法计算的逾期竣工违约金，但最终违约金的金额不能超过本款约定的逾期竣工违约金最高限额。</w:t>
      </w:r>
    </w:p>
    <w:p>
      <w:pPr>
        <w:spacing w:line="400" w:lineRule="exact"/>
        <w:ind w:firstLine="420" w:firstLineChars="200"/>
      </w:pPr>
      <w:r>
        <w:rPr>
          <w:rFonts w:hint="eastAsia"/>
        </w:rPr>
        <w:t>逾期竣工违约金的计算方法：</w:t>
      </w:r>
      <w:r>
        <w:rPr>
          <w:rFonts w:hint="eastAsia"/>
          <w:u w:val="single"/>
        </w:rPr>
        <w:t>按500元/天</w:t>
      </w:r>
      <w:r>
        <w:rPr>
          <w:rFonts w:hint="eastAsia"/>
          <w:u w:val="single"/>
          <w:lang w:eastAsia="zh-CN"/>
        </w:rPr>
        <w:t>计</w:t>
      </w:r>
      <w:r>
        <w:rPr>
          <w:rFonts w:hint="eastAsia"/>
          <w:u w:val="single"/>
        </w:rPr>
        <w:t>违约金</w:t>
      </w:r>
      <w:r>
        <w:rPr>
          <w:rFonts w:hint="eastAsia"/>
        </w:rPr>
        <w:t>。</w:t>
      </w:r>
    </w:p>
    <w:p>
      <w:pPr>
        <w:spacing w:line="400" w:lineRule="exact"/>
        <w:ind w:firstLine="420" w:firstLineChars="200"/>
      </w:pPr>
      <w:r>
        <w:rPr>
          <w:rFonts w:hint="eastAsia"/>
        </w:rPr>
        <w:t>逾期竣工违约金的最高限额：</w:t>
      </w:r>
      <w:r>
        <w:rPr>
          <w:rFonts w:hint="eastAsia" w:ascii="宋体" w:hAnsi="宋体"/>
          <w:u w:val="single"/>
        </w:rPr>
        <w:t xml:space="preserve">  签约合同价的3% </w:t>
      </w:r>
      <w:r>
        <w:rPr>
          <w:rFonts w:hint="eastAsia"/>
          <w:u w:val="single"/>
        </w:rPr>
        <w:t xml:space="preserve"> </w:t>
      </w:r>
      <w:r>
        <w:rPr>
          <w:rFonts w:hint="eastAsia"/>
        </w:rPr>
        <w:t>。</w:t>
      </w:r>
    </w:p>
    <w:p>
      <w:pPr>
        <w:spacing w:line="400" w:lineRule="exact"/>
        <w:rPr>
          <w:b/>
        </w:rPr>
      </w:pPr>
      <w:r>
        <w:rPr>
          <w:rFonts w:hint="eastAsia"/>
          <w:b/>
        </w:rPr>
        <w:t>11.6  工期提前</w:t>
      </w:r>
    </w:p>
    <w:p>
      <w:pPr>
        <w:spacing w:line="400" w:lineRule="exact"/>
        <w:ind w:firstLine="420" w:firstLineChars="200"/>
        <w:rPr>
          <w:rFonts w:hint="default"/>
          <w:b/>
          <w:lang w:val="en-US"/>
        </w:rPr>
      </w:pPr>
      <w:r>
        <w:rPr>
          <w:rFonts w:hint="eastAsia"/>
        </w:rPr>
        <w:t>提前竣工的奖励办法</w:t>
      </w:r>
      <w:r>
        <w:rPr>
          <w:rFonts w:hint="eastAsia"/>
          <w:lang w:eastAsia="zh-CN"/>
        </w:rPr>
        <w:t>：</w:t>
      </w:r>
      <w:r>
        <w:rPr>
          <w:rFonts w:hint="eastAsia"/>
          <w:lang w:val="en-US" w:eastAsia="zh-CN"/>
        </w:rPr>
        <w:t>/</w:t>
      </w:r>
    </w:p>
    <w:p>
      <w:pPr>
        <w:spacing w:line="400" w:lineRule="exact"/>
        <w:rPr>
          <w:b/>
        </w:rPr>
      </w:pPr>
      <w:r>
        <w:rPr>
          <w:rFonts w:hint="eastAsia"/>
          <w:b/>
        </w:rPr>
        <w:t>12．暂停施工</w:t>
      </w:r>
    </w:p>
    <w:p>
      <w:pPr>
        <w:spacing w:line="400" w:lineRule="exact"/>
        <w:ind w:firstLine="420" w:firstLineChars="200"/>
      </w:pPr>
      <w:r>
        <w:rPr>
          <w:rFonts w:hint="eastAsia"/>
        </w:rPr>
        <w:t>12.1 承包人暂停施工的责任：</w:t>
      </w:r>
      <w:r>
        <w:rPr>
          <w:rFonts w:hint="eastAsia"/>
          <w:b/>
          <w:u w:val="single"/>
        </w:rPr>
        <w:t xml:space="preserve"> 非发包人的原因由承包人负责。</w:t>
      </w:r>
    </w:p>
    <w:p>
      <w:pPr>
        <w:spacing w:line="400" w:lineRule="exact"/>
        <w:rPr>
          <w:b/>
        </w:rPr>
      </w:pPr>
      <w:r>
        <w:rPr>
          <w:rFonts w:hint="eastAsia"/>
          <w:b/>
        </w:rPr>
        <w:t>13．工程质量</w:t>
      </w:r>
    </w:p>
    <w:p>
      <w:pPr>
        <w:spacing w:line="400" w:lineRule="exact"/>
        <w:rPr>
          <w:b/>
        </w:rPr>
      </w:pPr>
      <w:r>
        <w:rPr>
          <w:rFonts w:hint="eastAsia"/>
          <w:b/>
        </w:rPr>
        <w:t>13.2 承包人的质量检查</w:t>
      </w:r>
    </w:p>
    <w:p>
      <w:pPr>
        <w:spacing w:line="400" w:lineRule="exact"/>
        <w:ind w:firstLine="411" w:firstLineChars="196"/>
        <w:rPr>
          <w:b/>
          <w:u w:val="single"/>
        </w:rPr>
      </w:pPr>
      <w:r>
        <w:rPr>
          <w:rFonts w:hint="eastAsia" w:ascii="宋体" w:hAnsi="宋体" w:cs="宋体"/>
          <w:szCs w:val="21"/>
        </w:rPr>
        <w:t>承包人提交工程质量保证措施文件的期限：</w:t>
      </w:r>
      <w:r>
        <w:rPr>
          <w:rFonts w:hint="eastAsia"/>
          <w:b/>
          <w:u w:val="single"/>
        </w:rPr>
        <w:t xml:space="preserve">  开工前7天</w:t>
      </w:r>
      <w:r>
        <w:rPr>
          <w:rFonts w:hint="eastAsia"/>
          <w:b/>
        </w:rPr>
        <w:t>。</w:t>
      </w:r>
    </w:p>
    <w:p>
      <w:pPr>
        <w:spacing w:line="400" w:lineRule="exact"/>
        <w:ind w:firstLine="411" w:firstLineChars="196"/>
        <w:rPr>
          <w:bCs/>
        </w:rPr>
      </w:pPr>
      <w:r>
        <w:rPr>
          <w:rFonts w:hint="eastAsia"/>
          <w:bCs/>
        </w:rPr>
        <w:t>监理人收到承包人报送的施工环保措施计划后应当在</w:t>
      </w:r>
      <w:r>
        <w:rPr>
          <w:rFonts w:hint="eastAsia"/>
          <w:bCs/>
          <w:u w:val="single"/>
        </w:rPr>
        <w:t xml:space="preserve"> 3 </w:t>
      </w:r>
      <w:r>
        <w:rPr>
          <w:rFonts w:hint="eastAsia"/>
          <w:bCs/>
        </w:rPr>
        <w:t>天内给予批复。</w:t>
      </w:r>
    </w:p>
    <w:p>
      <w:pPr>
        <w:spacing w:line="400" w:lineRule="exact"/>
        <w:rPr>
          <w:b/>
        </w:rPr>
      </w:pPr>
      <w:r>
        <w:rPr>
          <w:rFonts w:hint="eastAsia"/>
          <w:b/>
        </w:rPr>
        <w:t>13.5 工程隐蔽部位覆盖前的检查</w:t>
      </w:r>
    </w:p>
    <w:p>
      <w:pPr>
        <w:spacing w:line="400" w:lineRule="exact"/>
        <w:ind w:firstLine="420" w:firstLineChars="200"/>
        <w:rPr>
          <w:rFonts w:ascii="宋体" w:hAnsi="宋体" w:cs="宋体"/>
          <w:b/>
          <w:szCs w:val="21"/>
          <w:u w:val="single"/>
        </w:rPr>
      </w:pPr>
      <w:r>
        <w:rPr>
          <w:rFonts w:hint="eastAsia" w:ascii="宋体" w:hAnsi="宋体" w:cs="宋体"/>
          <w:szCs w:val="21"/>
        </w:rPr>
        <w:t>13.5.1监理人对工程隐蔽部位进行检查的期限：</w:t>
      </w:r>
      <w:r>
        <w:rPr>
          <w:rFonts w:hint="eastAsia" w:ascii="宋体" w:hAnsi="宋体" w:cs="宋体"/>
          <w:b/>
          <w:szCs w:val="21"/>
          <w:u w:val="single"/>
        </w:rPr>
        <w:t>工程部位隐蔽前24小时以书面形式通知发包人和监理人验收。</w:t>
      </w:r>
    </w:p>
    <w:p>
      <w:pPr>
        <w:spacing w:line="400" w:lineRule="exact"/>
        <w:rPr>
          <w:b/>
        </w:rPr>
      </w:pPr>
      <w:r>
        <w:rPr>
          <w:rFonts w:hint="eastAsia"/>
          <w:b/>
        </w:rPr>
        <w:t>15.  变更</w:t>
      </w:r>
    </w:p>
    <w:p>
      <w:pPr>
        <w:spacing w:line="400" w:lineRule="exact"/>
        <w:ind w:firstLine="420" w:firstLineChars="200"/>
      </w:pPr>
      <w:r>
        <w:rPr>
          <w:rFonts w:hint="eastAsia"/>
        </w:rPr>
        <w:t>所有工程变更等现场签证的确定只有经发包人审批同意后才能生效。</w:t>
      </w:r>
    </w:p>
    <w:p>
      <w:pPr>
        <w:spacing w:line="400" w:lineRule="exact"/>
        <w:ind w:firstLine="420" w:firstLineChars="200"/>
      </w:pPr>
      <w:r>
        <w:rPr>
          <w:rFonts w:hint="eastAsia"/>
        </w:rPr>
        <w:t>15.1 变更的范围和内容：</w:t>
      </w:r>
      <w:r>
        <w:rPr>
          <w:rFonts w:hint="eastAsia"/>
          <w:b/>
          <w:u w:val="single"/>
        </w:rPr>
        <w:t>变更的范围和内容以发包人认可为准。</w:t>
      </w:r>
    </w:p>
    <w:p>
      <w:pPr>
        <w:spacing w:line="400" w:lineRule="exact"/>
        <w:rPr>
          <w:b/>
        </w:rPr>
      </w:pPr>
      <w:r>
        <w:rPr>
          <w:rFonts w:hint="eastAsia"/>
          <w:b/>
        </w:rPr>
        <w:t>15.3  变更程序</w:t>
      </w:r>
    </w:p>
    <w:p>
      <w:pPr>
        <w:spacing w:line="400" w:lineRule="exact"/>
        <w:rPr>
          <w:b/>
        </w:rPr>
      </w:pPr>
      <w:r>
        <w:rPr>
          <w:rFonts w:hint="eastAsia"/>
          <w:b/>
        </w:rPr>
        <w:t>15.3.2  变更估价</w:t>
      </w:r>
    </w:p>
    <w:p>
      <w:pPr>
        <w:adjustRightInd w:val="0"/>
        <w:snapToGrid w:val="0"/>
        <w:spacing w:line="400" w:lineRule="exact"/>
        <w:ind w:firstLine="462" w:firstLineChars="220"/>
        <w:rPr>
          <w:rFonts w:ascii="宋体" w:hAnsi="宋体" w:cs="宋体"/>
          <w:szCs w:val="21"/>
          <w:u w:val="single"/>
        </w:rPr>
      </w:pPr>
      <w:r>
        <w:rPr>
          <w:rFonts w:hint="eastAsia" w:ascii="宋体" w:hAnsi="宋体" w:cs="宋体"/>
          <w:szCs w:val="21"/>
        </w:rPr>
        <w:t>承包人提交变更报价书的期限：</w:t>
      </w:r>
      <w:r>
        <w:rPr>
          <w:rFonts w:hint="eastAsia" w:ascii="宋体" w:hAnsi="宋体" w:cs="宋体"/>
          <w:szCs w:val="21"/>
          <w:u w:val="single"/>
        </w:rPr>
        <w:t>承包人应在收到变更指示或变更意向书后的 7天内，向监理人提交变更报价书。</w:t>
      </w:r>
    </w:p>
    <w:p>
      <w:pPr>
        <w:adjustRightInd w:val="0"/>
        <w:snapToGrid w:val="0"/>
        <w:spacing w:line="400" w:lineRule="exact"/>
        <w:ind w:firstLine="462" w:firstLineChars="220"/>
        <w:rPr>
          <w:rFonts w:ascii="宋体" w:hAnsi="宋体" w:cs="宋体"/>
          <w:szCs w:val="21"/>
          <w:u w:val="single"/>
        </w:rPr>
      </w:pPr>
      <w:r>
        <w:rPr>
          <w:rFonts w:hint="eastAsia" w:ascii="宋体" w:hAnsi="宋体" w:cs="宋体"/>
          <w:szCs w:val="21"/>
        </w:rPr>
        <w:t>监理人商定或确定变更价格的期限：</w:t>
      </w:r>
      <w:r>
        <w:rPr>
          <w:rFonts w:hint="eastAsia" w:ascii="宋体" w:hAnsi="宋体" w:cs="宋体"/>
          <w:szCs w:val="21"/>
          <w:u w:val="single"/>
        </w:rPr>
        <w:t xml:space="preserve">  7天  </w:t>
      </w:r>
      <w:r>
        <w:rPr>
          <w:rFonts w:hint="eastAsia" w:ascii="宋体" w:hAnsi="宋体" w:cs="宋体"/>
          <w:szCs w:val="21"/>
        </w:rPr>
        <w:t>。</w:t>
      </w:r>
    </w:p>
    <w:p>
      <w:pPr>
        <w:adjustRightInd w:val="0"/>
        <w:snapToGrid w:val="0"/>
        <w:spacing w:line="400" w:lineRule="exact"/>
        <w:rPr>
          <w:rFonts w:ascii="宋体" w:hAnsi="宋体" w:cs="宋体"/>
          <w:szCs w:val="21"/>
          <w:u w:val="single"/>
        </w:rPr>
      </w:pPr>
      <w:r>
        <w:rPr>
          <w:rFonts w:hint="eastAsia"/>
          <w:b/>
        </w:rPr>
        <w:t>15.4变更的估价原则</w:t>
      </w:r>
    </w:p>
    <w:p>
      <w:pPr>
        <w:spacing w:line="400" w:lineRule="exact"/>
        <w:ind w:firstLine="420" w:firstLineChars="200"/>
      </w:pPr>
      <w:r>
        <w:rPr>
          <w:rFonts w:hint="eastAsia"/>
        </w:rPr>
        <w:t>（1）工程内容与已标价工程量清单中有相同的子项或类似子项，则按投标时的相同子项或类似子项的全费用综合单价执行（类似子项及其全费用综合单价由发包人审定）；</w:t>
      </w:r>
    </w:p>
    <w:p>
      <w:pPr>
        <w:spacing w:line="400" w:lineRule="exact"/>
        <w:ind w:firstLine="420" w:firstLineChars="200"/>
        <w:jc w:val="left"/>
        <w:rPr>
          <w:rFonts w:hint="eastAsia" w:eastAsia="宋体"/>
          <w:szCs w:val="22"/>
          <w:lang w:eastAsia="zh-CN"/>
        </w:rPr>
      </w:pPr>
      <w:r>
        <w:rPr>
          <w:rFonts w:hint="eastAsia"/>
        </w:rPr>
        <w:t>（2）</w:t>
      </w:r>
      <w:r>
        <w:rPr>
          <w:rFonts w:hint="eastAsia"/>
          <w:lang w:eastAsia="zh-CN"/>
        </w:rPr>
        <w:t>工程内容如有与已标价工程量清单不同的子项（既无相同子项，又无类似子项），按《建设工程工程量清单计价规范》（GB 50500-2013）、《重庆市建设工程工程量清单计价规则》（CQJJGZ-2013）、《重庆市建设工程工程量计算规则》（CQJLGZ-2013）、《重庆市房屋建筑与装饰工程计价定额》（2018年）、《重庆市仿古建筑工程计价定额》(2018)、《重庆市通用安装工程计价定额》(2018)、《重庆市市政工程计价定额》(2018)、《重庆市园林绿化工程计价定额》(2018)、《重庆市绿色建筑工程计价定额》(2018)、《重庆市建设工程费用定额》（CQFYDE-2018）及其配套文件计算后，再按承包人报价浮动率[承包人报价浮动率=（1-中标价/投标总报价最高限价）×100%]进行下浮后结算[其中：人工工日单价按照2023年第一季度渝西片区人工信息价计算；材料价格参照2023年4月《重庆工程造价信息》公布的铜梁地区材料价格并结合当地近期市场价格进行调整，材料价格为不含税价格；下浮基数不含安全文明施工费、认质核价的材料费、规费、税金]</w:t>
      </w:r>
    </w:p>
    <w:p>
      <w:pPr>
        <w:adjustRightInd w:val="0"/>
        <w:snapToGrid w:val="0"/>
        <w:spacing w:line="400" w:lineRule="exact"/>
        <w:rPr>
          <w:b/>
        </w:rPr>
      </w:pPr>
      <w:r>
        <w:rPr>
          <w:rFonts w:hint="eastAsia"/>
          <w:b/>
        </w:rPr>
        <w:t>15.5  承包人的合理化建议</w:t>
      </w:r>
    </w:p>
    <w:p>
      <w:pPr>
        <w:adjustRightInd w:val="0"/>
        <w:snapToGrid w:val="0"/>
        <w:spacing w:line="400" w:lineRule="exact"/>
        <w:rPr>
          <w:b/>
          <w:u w:val="single"/>
        </w:rPr>
      </w:pPr>
      <w:r>
        <w:rPr>
          <w:rFonts w:hint="eastAsia"/>
        </w:rPr>
        <w:t>对承包人提出合理化建议的奖励方法：</w:t>
      </w:r>
      <w:r>
        <w:rPr>
          <w:rFonts w:hint="eastAsia"/>
          <w:b/>
          <w:u w:val="single"/>
        </w:rPr>
        <w:t>无。</w:t>
      </w:r>
    </w:p>
    <w:p>
      <w:pPr>
        <w:adjustRightInd w:val="0"/>
        <w:snapToGrid w:val="0"/>
        <w:spacing w:line="400" w:lineRule="exact"/>
        <w:rPr>
          <w:b/>
          <w:u w:val="single"/>
        </w:rPr>
      </w:pPr>
      <w:r>
        <w:rPr>
          <w:rFonts w:hint="eastAsia"/>
        </w:rPr>
        <w:t>15.6暂列金额</w:t>
      </w:r>
      <w:r>
        <w:rPr>
          <w:rFonts w:hint="eastAsia"/>
          <w:b/>
        </w:rPr>
        <w:t xml:space="preserve">： </w:t>
      </w:r>
      <w:r>
        <w:rPr>
          <w:rFonts w:hint="eastAsia"/>
          <w:b/>
          <w:u w:val="single"/>
        </w:rPr>
        <w:t xml:space="preserve"> /  </w:t>
      </w:r>
      <w:r>
        <w:rPr>
          <w:rFonts w:hint="eastAsia"/>
          <w:bCs/>
          <w:u w:val="single"/>
        </w:rPr>
        <w:t xml:space="preserve"> 元 。</w:t>
      </w:r>
    </w:p>
    <w:p>
      <w:pPr>
        <w:adjustRightInd w:val="0"/>
        <w:snapToGrid w:val="0"/>
        <w:spacing w:line="400" w:lineRule="exact"/>
      </w:pPr>
      <w:r>
        <w:rPr>
          <w:rFonts w:hint="eastAsia"/>
        </w:rPr>
        <w:t>15.8</w:t>
      </w:r>
      <w:r>
        <w:rPr>
          <w:rFonts w:hint="eastAsia" w:ascii="宋体" w:hAnsi="宋体"/>
        </w:rPr>
        <w:t>暂估价：</w:t>
      </w:r>
      <w:r>
        <w:rPr>
          <w:rFonts w:hint="eastAsia"/>
          <w:b/>
          <w:u w:val="single"/>
        </w:rPr>
        <w:t xml:space="preserve"> </w:t>
      </w:r>
      <w:r>
        <w:rPr>
          <w:rFonts w:hint="eastAsia"/>
          <w:u w:val="single"/>
        </w:rPr>
        <w:t xml:space="preserve"> </w:t>
      </w:r>
      <w:r>
        <w:rPr>
          <w:rFonts w:hint="eastAsia" w:ascii="宋体" w:hAnsi="宋体"/>
          <w:b/>
          <w:u w:val="single"/>
        </w:rPr>
        <w:t>﹨</w:t>
      </w:r>
      <w:r>
        <w:rPr>
          <w:rFonts w:hint="eastAsia"/>
          <w:u w:val="single"/>
        </w:rPr>
        <w:t xml:space="preserve">  元</w:t>
      </w:r>
      <w:r>
        <w:rPr>
          <w:rFonts w:hint="eastAsia"/>
          <w:bCs/>
          <w:u w:val="single"/>
        </w:rPr>
        <w:t>。</w:t>
      </w:r>
      <w:r>
        <w:rPr>
          <w:rFonts w:hint="eastAsia" w:ascii="宋体" w:hAnsi="宋体"/>
          <w:b/>
          <w:bCs/>
          <w:u w:val="single"/>
        </w:rPr>
        <w:t xml:space="preserve"> </w:t>
      </w:r>
      <w:r>
        <w:rPr>
          <w:rFonts w:hint="eastAsia"/>
        </w:rPr>
        <w:t xml:space="preserve">    </w:t>
      </w:r>
      <w:bookmarkStart w:id="486" w:name="_Toc14052"/>
      <w:bookmarkStart w:id="487" w:name="_Toc359579086"/>
      <w:bookmarkStart w:id="488" w:name="_Toc30841"/>
      <w:bookmarkStart w:id="489" w:name="_Toc266027467"/>
      <w:bookmarkStart w:id="490" w:name="_Toc327347204"/>
      <w:bookmarkStart w:id="491" w:name="_Toc418077916"/>
      <w:bookmarkStart w:id="492" w:name="_Toc224103443"/>
    </w:p>
    <w:p>
      <w:pPr>
        <w:adjustRightInd w:val="0"/>
        <w:snapToGrid w:val="0"/>
        <w:spacing w:line="400" w:lineRule="exact"/>
        <w:rPr>
          <w:b/>
        </w:rPr>
      </w:pPr>
      <w:r>
        <w:rPr>
          <w:rFonts w:hint="eastAsia"/>
          <w:b/>
        </w:rPr>
        <w:t>16.  价格调整</w:t>
      </w:r>
      <w:bookmarkEnd w:id="486"/>
      <w:bookmarkEnd w:id="487"/>
      <w:bookmarkEnd w:id="488"/>
      <w:bookmarkEnd w:id="489"/>
      <w:bookmarkEnd w:id="490"/>
      <w:bookmarkEnd w:id="491"/>
      <w:bookmarkEnd w:id="492"/>
      <w:bookmarkStart w:id="493" w:name="_Toc224103444"/>
      <w:bookmarkStart w:id="494" w:name="_Toc8602"/>
      <w:bookmarkStart w:id="495" w:name="_Toc359579087"/>
      <w:bookmarkStart w:id="496" w:name="_Toc418077917"/>
      <w:bookmarkStart w:id="497" w:name="_Toc266027468"/>
      <w:bookmarkStart w:id="498" w:name="_Toc327347205"/>
      <w:bookmarkStart w:id="499" w:name="_Toc24307"/>
    </w:p>
    <w:p>
      <w:pPr>
        <w:adjustRightInd w:val="0"/>
        <w:snapToGrid w:val="0"/>
        <w:spacing w:line="400" w:lineRule="exact"/>
        <w:rPr>
          <w:b/>
        </w:rPr>
      </w:pPr>
      <w:r>
        <w:rPr>
          <w:rFonts w:hint="eastAsia"/>
          <w:b/>
        </w:rPr>
        <w:t>16.1  物价波动引起的价格调整</w:t>
      </w:r>
      <w:bookmarkEnd w:id="493"/>
      <w:bookmarkEnd w:id="494"/>
      <w:bookmarkEnd w:id="495"/>
      <w:bookmarkEnd w:id="496"/>
      <w:bookmarkEnd w:id="497"/>
      <w:bookmarkEnd w:id="498"/>
      <w:bookmarkEnd w:id="499"/>
    </w:p>
    <w:p>
      <w:pPr>
        <w:adjustRightInd w:val="0"/>
        <w:snapToGrid w:val="0"/>
        <w:spacing w:line="400" w:lineRule="exact"/>
        <w:ind w:firstLine="420" w:firstLineChars="200"/>
        <w:rPr>
          <w:b/>
        </w:rPr>
      </w:pPr>
      <w:r>
        <w:rPr>
          <w:rFonts w:hint="eastAsia"/>
        </w:rPr>
        <w:t>物价波动引起的价格调整方法：</w:t>
      </w:r>
      <w:r>
        <w:rPr>
          <w:rFonts w:hint="eastAsia"/>
          <w:b/>
          <w:u w:val="single"/>
        </w:rPr>
        <w:t xml:space="preserve">   不调整   </w:t>
      </w:r>
      <w:r>
        <w:rPr>
          <w:rFonts w:hint="eastAsia"/>
          <w:b/>
        </w:rPr>
        <w:t>。</w:t>
      </w:r>
    </w:p>
    <w:p>
      <w:pPr>
        <w:adjustRightInd w:val="0"/>
        <w:snapToGrid w:val="0"/>
        <w:spacing w:line="400" w:lineRule="exact"/>
        <w:rPr>
          <w:b/>
        </w:rPr>
      </w:pPr>
      <w:r>
        <w:rPr>
          <w:rFonts w:hint="eastAsia"/>
          <w:b/>
        </w:rPr>
        <w:t>17.2 预付款</w:t>
      </w:r>
    </w:p>
    <w:p>
      <w:pPr>
        <w:adjustRightInd w:val="0"/>
        <w:snapToGrid w:val="0"/>
        <w:spacing w:line="400" w:lineRule="exact"/>
      </w:pPr>
      <w:r>
        <w:rPr>
          <w:rFonts w:hint="eastAsia"/>
        </w:rPr>
        <w:t>17.2.1 预付款</w:t>
      </w:r>
    </w:p>
    <w:p>
      <w:pPr>
        <w:adjustRightInd w:val="0"/>
        <w:snapToGrid w:val="0"/>
        <w:spacing w:line="400" w:lineRule="exact"/>
        <w:rPr>
          <w:b/>
          <w:u w:val="single"/>
        </w:rPr>
      </w:pPr>
      <w:r>
        <w:rPr>
          <w:rFonts w:hint="eastAsia"/>
        </w:rPr>
        <w:t xml:space="preserve">    预付款额度和预付方法：</w:t>
      </w:r>
      <w:r>
        <w:rPr>
          <w:rFonts w:hint="eastAsia"/>
          <w:b/>
          <w:u w:val="single"/>
        </w:rPr>
        <w:t xml:space="preserve">  无。</w:t>
      </w:r>
    </w:p>
    <w:p>
      <w:pPr>
        <w:adjustRightInd w:val="0"/>
        <w:snapToGrid w:val="0"/>
        <w:spacing w:line="400" w:lineRule="exact"/>
      </w:pPr>
      <w:r>
        <w:rPr>
          <w:rFonts w:hint="eastAsia"/>
        </w:rPr>
        <w:t>17.2.2 预付款保函</w:t>
      </w:r>
    </w:p>
    <w:p>
      <w:pPr>
        <w:adjustRightInd w:val="0"/>
        <w:snapToGrid w:val="0"/>
        <w:spacing w:line="400" w:lineRule="exact"/>
        <w:rPr>
          <w:b/>
        </w:rPr>
      </w:pPr>
      <w:r>
        <w:rPr>
          <w:rFonts w:hint="eastAsia"/>
        </w:rPr>
        <w:t xml:space="preserve">    预付款保函的提交时间：</w:t>
      </w:r>
      <w:r>
        <w:rPr>
          <w:rFonts w:hint="eastAsia"/>
          <w:b/>
          <w:u w:val="single"/>
        </w:rPr>
        <w:t xml:space="preserve">  无。</w:t>
      </w:r>
    </w:p>
    <w:p>
      <w:pPr>
        <w:spacing w:line="400" w:lineRule="exact"/>
        <w:ind w:firstLine="420" w:firstLineChars="200"/>
        <w:rPr>
          <w:b/>
        </w:rPr>
      </w:pPr>
      <w:r>
        <w:rPr>
          <w:rFonts w:hint="eastAsia"/>
        </w:rPr>
        <w:t>17.2.3 预付款的扣回与还清</w:t>
      </w:r>
    </w:p>
    <w:p>
      <w:pPr>
        <w:spacing w:line="400" w:lineRule="exact"/>
        <w:ind w:firstLine="420" w:firstLineChars="200"/>
        <w:rPr>
          <w:b/>
        </w:rPr>
      </w:pPr>
      <w:r>
        <w:rPr>
          <w:rFonts w:hint="eastAsia"/>
        </w:rPr>
        <w:t>预付款的扣回办法：</w:t>
      </w:r>
      <w:r>
        <w:rPr>
          <w:rFonts w:hint="eastAsia"/>
          <w:b/>
          <w:u w:val="single"/>
        </w:rPr>
        <w:t xml:space="preserve">  无。</w:t>
      </w:r>
    </w:p>
    <w:p>
      <w:pPr>
        <w:spacing w:line="400" w:lineRule="exact"/>
        <w:rPr>
          <w:b/>
        </w:rPr>
      </w:pPr>
      <w:r>
        <w:rPr>
          <w:rFonts w:hint="eastAsia"/>
          <w:b/>
        </w:rPr>
        <w:t>17.3  工程进度付款</w:t>
      </w:r>
    </w:p>
    <w:p>
      <w:pPr>
        <w:spacing w:line="400" w:lineRule="exact"/>
        <w:ind w:firstLine="411" w:firstLineChars="196"/>
      </w:pPr>
      <w:r>
        <w:rPr>
          <w:rFonts w:hint="eastAsia"/>
        </w:rPr>
        <w:t>17.3.3进度付款证书和支付时间：</w:t>
      </w:r>
    </w:p>
    <w:p>
      <w:pPr>
        <w:spacing w:line="400" w:lineRule="exact"/>
        <w:ind w:firstLine="420" w:firstLineChars="200"/>
        <w:rPr>
          <w:rFonts w:hint="eastAsia" w:eastAsia="宋体"/>
          <w:lang w:eastAsia="zh-CN"/>
        </w:rPr>
      </w:pPr>
      <w:r>
        <w:rPr>
          <w:rFonts w:hint="eastAsia"/>
          <w:lang w:eastAsia="zh-CN"/>
        </w:rPr>
        <w:t>竣工验收合格（并完成送审）后支付至合同价款的70%,结算审核完成后支付至审定金额的97%,（其中结算审核总价款的3%留作质保金）。</w:t>
      </w:r>
    </w:p>
    <w:p>
      <w:pPr>
        <w:spacing w:line="400" w:lineRule="exact"/>
        <w:ind w:firstLine="422" w:firstLineChars="200"/>
        <w:rPr>
          <w:b/>
        </w:rPr>
      </w:pPr>
      <w:r>
        <w:rPr>
          <w:rFonts w:hint="eastAsia"/>
          <w:b/>
        </w:rPr>
        <w:t>17.4  质量保证金</w:t>
      </w:r>
    </w:p>
    <w:p>
      <w:pPr>
        <w:spacing w:line="400" w:lineRule="exact"/>
        <w:ind w:firstLine="420" w:firstLineChars="200"/>
      </w:pPr>
      <w:r>
        <w:rPr>
          <w:rFonts w:hint="eastAsia"/>
        </w:rPr>
        <w:t>17.4.1 质量保证金的金额或比例：</w:t>
      </w:r>
      <w:r>
        <w:rPr>
          <w:rFonts w:hint="eastAsia"/>
          <w:b/>
          <w:szCs w:val="22"/>
          <w:u w:val="single"/>
        </w:rPr>
        <w:t>审核</w:t>
      </w:r>
      <w:r>
        <w:rPr>
          <w:rFonts w:hint="eastAsia"/>
          <w:b/>
          <w:szCs w:val="22"/>
          <w:u w:val="single"/>
          <w:lang w:val="en-US" w:eastAsia="zh-CN"/>
        </w:rPr>
        <w:t>总价款</w:t>
      </w:r>
      <w:r>
        <w:rPr>
          <w:rFonts w:hint="eastAsia"/>
          <w:b/>
          <w:szCs w:val="22"/>
          <w:u w:val="single"/>
        </w:rPr>
        <w:t>的3%。</w:t>
      </w:r>
    </w:p>
    <w:p>
      <w:pPr>
        <w:spacing w:line="400" w:lineRule="exact"/>
        <w:rPr>
          <w:b/>
        </w:rPr>
      </w:pPr>
      <w:r>
        <w:rPr>
          <w:rFonts w:hint="eastAsia"/>
          <w:b/>
        </w:rPr>
        <w:t xml:space="preserve">17.5  竣工结算 </w:t>
      </w:r>
    </w:p>
    <w:p>
      <w:pPr>
        <w:spacing w:line="400" w:lineRule="exact"/>
        <w:rPr>
          <w:b/>
        </w:rPr>
      </w:pPr>
      <w:r>
        <w:rPr>
          <w:rFonts w:hint="eastAsia"/>
          <w:b/>
        </w:rPr>
        <w:t>17.5.1  竣工付款申请单</w:t>
      </w:r>
    </w:p>
    <w:p>
      <w:pPr>
        <w:spacing w:line="400" w:lineRule="exact"/>
        <w:ind w:firstLine="411" w:firstLineChars="196"/>
      </w:pPr>
      <w:r>
        <w:rPr>
          <w:rFonts w:hint="eastAsia"/>
        </w:rPr>
        <w:t>竣工付款申请单的份数和提交期限：</w:t>
      </w:r>
      <w:r>
        <w:rPr>
          <w:rFonts w:hint="eastAsia"/>
          <w:b/>
          <w:u w:val="single"/>
        </w:rPr>
        <w:t>按发包人要求办理。</w:t>
      </w:r>
      <w:r>
        <w:rPr>
          <w:rFonts w:hint="eastAsia"/>
        </w:rPr>
        <w:t xml:space="preserve">     </w:t>
      </w:r>
    </w:p>
    <w:p>
      <w:pPr>
        <w:spacing w:line="400" w:lineRule="exact"/>
        <w:ind w:firstLine="411" w:firstLineChars="196"/>
      </w:pPr>
      <w:r>
        <w:rPr>
          <w:rFonts w:hint="eastAsia"/>
        </w:rPr>
        <w:t>竣工付款申请单的内容：</w:t>
      </w:r>
      <w:r>
        <w:rPr>
          <w:rFonts w:hint="eastAsia"/>
          <w:b/>
          <w:u w:val="single"/>
        </w:rPr>
        <w:t xml:space="preserve">按发包人要求办理。 </w:t>
      </w:r>
      <w:r>
        <w:rPr>
          <w:rFonts w:hint="eastAsia"/>
        </w:rPr>
        <w:t xml:space="preserve">             </w:t>
      </w:r>
    </w:p>
    <w:p>
      <w:pPr>
        <w:spacing w:line="400" w:lineRule="exact"/>
        <w:rPr>
          <w:b/>
        </w:rPr>
      </w:pPr>
      <w:r>
        <w:rPr>
          <w:rFonts w:hint="eastAsia"/>
          <w:b/>
        </w:rPr>
        <w:t>17.5.3 竣工结算原则：</w:t>
      </w:r>
    </w:p>
    <w:p>
      <w:pPr>
        <w:spacing w:line="400" w:lineRule="exact"/>
        <w:ind w:firstLine="420" w:firstLineChars="200"/>
        <w:rPr>
          <w:rFonts w:ascii="微软雅黑" w:hAnsi="微软雅黑" w:eastAsia="微软雅黑" w:cs="微软雅黑"/>
          <w:sz w:val="20"/>
        </w:rPr>
      </w:pPr>
      <w:bookmarkStart w:id="500" w:name="_Toc18141"/>
      <w:bookmarkStart w:id="501" w:name="_Toc327347214"/>
      <w:bookmarkStart w:id="502" w:name="_Toc24412"/>
      <w:bookmarkStart w:id="503" w:name="_Toc224103452"/>
      <w:bookmarkStart w:id="504" w:name="_Toc418077924"/>
      <w:bookmarkStart w:id="505" w:name="_Toc266027476"/>
      <w:bookmarkStart w:id="506" w:name="_Toc359579095"/>
      <w:r>
        <w:rPr>
          <w:rFonts w:hint="eastAsia" w:ascii="宋体" w:hAnsi="宋体" w:cs="宋体"/>
          <w:kern w:val="0"/>
          <w:szCs w:val="21"/>
        </w:rPr>
        <w:t>1.1.工程价款＝合同内应予计量工程量×中标单价±增减（变更）工程造价±合同约定其他费用，最终结算金额以审计机构审定的金额为准。</w:t>
      </w:r>
    </w:p>
    <w:p>
      <w:pPr>
        <w:spacing w:line="400" w:lineRule="exact"/>
        <w:ind w:firstLine="420" w:firstLineChars="200"/>
      </w:pPr>
      <w:r>
        <w:rPr>
          <w:rFonts w:hint="eastAsia"/>
        </w:rPr>
        <w:t xml:space="preserve">2.增减（变更）工程结算： </w:t>
      </w:r>
    </w:p>
    <w:p>
      <w:pPr>
        <w:spacing w:line="400" w:lineRule="exact"/>
        <w:ind w:firstLine="420" w:firstLineChars="200"/>
      </w:pPr>
      <w:r>
        <w:rPr>
          <w:rFonts w:hint="eastAsia"/>
        </w:rPr>
        <w:t>（1）工程内容与已标价工程量清单中有相同的子项或类似子项，则按投标时的相同子项或类似子项的全费用综合单价执行（类似子项及其全费用综合单价由发包人审定）；</w:t>
      </w:r>
    </w:p>
    <w:p>
      <w:pPr>
        <w:spacing w:line="400" w:lineRule="exact"/>
        <w:ind w:firstLine="420" w:firstLineChars="200"/>
        <w:jc w:val="left"/>
        <w:rPr>
          <w:rFonts w:hint="eastAsia" w:ascii="宋体" w:hAnsi="宋体" w:eastAsia="宋体" w:cs="宋体"/>
          <w:kern w:val="0"/>
          <w:szCs w:val="21"/>
          <w:lang w:eastAsia="zh-CN"/>
        </w:rPr>
      </w:pPr>
      <w:r>
        <w:rPr>
          <w:rFonts w:hint="eastAsia"/>
        </w:rPr>
        <w:t>（2）</w:t>
      </w:r>
      <w:r>
        <w:rPr>
          <w:rFonts w:hint="eastAsia"/>
          <w:lang w:eastAsia="zh-CN"/>
        </w:rPr>
        <w:t>工程内容如有与已标价工程量清单不同的子项（既无相同子项，又无类似子项），按《建设工程工程量清单计价规范》（GB 50500-2013）、《重庆市建设工程工程量清单计价规则》（CQJJGZ-2013）、《重庆市建设工程工程量计算规则》（CQJLGZ-2013）、《重庆市房屋建筑与装饰工程计价定额》（2018年）、《重庆市仿古建筑工程计价定额》(2018)、《重庆市通用安装工程计价定额》(2018)、《重庆市市政工程计价定额》(2018)、《重庆市园林绿化工程计价定额》(2018)、《重庆市绿色建筑工程计价定额》(2018)、《重庆市建设工程费用定额》（CQFYDE-2018）及其配套文件计算后，再按承包人报价浮动率[承包人报价浮动率=（1-中标价/投标总报价最高限价）×100%]进行下浮后结算[其中：人工工日单价按照2023年第一季度渝西片区人工信息价计算；材料价格参照2023年4月《重庆工程造价信息》公布的铜梁地区材料价格并结合当地近期市场价格进行调整，材料价格为不含税价格；下浮基数不含安全文明施工费、认质核价的材料费、规费、税金]</w:t>
      </w:r>
    </w:p>
    <w:p>
      <w:pPr>
        <w:spacing w:line="400" w:lineRule="exact"/>
        <w:ind w:firstLine="420" w:firstLineChars="200"/>
        <w:jc w:val="left"/>
        <w:rPr>
          <w:rFonts w:ascii="宋体" w:hAnsi="宋体" w:cs="宋体"/>
          <w:kern w:val="0"/>
          <w:szCs w:val="21"/>
        </w:rPr>
      </w:pPr>
      <w:r>
        <w:rPr>
          <w:rFonts w:hint="eastAsia" w:ascii="宋体" w:hAnsi="宋体" w:cs="宋体"/>
          <w:kern w:val="0"/>
          <w:szCs w:val="21"/>
        </w:rPr>
        <w:t>3.安全文明施工费：按《关于印发〈重庆市建设工程安全文明施工费计取及使用管理规定〉的通知》（渝建发〔2014〕25号）及《重庆市城乡建设委员会关于建筑业营业税改增值税调整建设工程计价依据的通知》（渝建发〔2016〕35号）、《重庆市城乡建设委员会关于适用增值税新税税率调整建筑工程计价依据的通知》（渝建〔2019〕143号）规定进行结算，安全文明施工综合评定结果为不合格，则不计取。</w:t>
      </w:r>
    </w:p>
    <w:p>
      <w:pPr>
        <w:spacing w:line="400" w:lineRule="exact"/>
        <w:ind w:firstLine="420" w:firstLineChars="200"/>
      </w:pPr>
      <w:r>
        <w:rPr>
          <w:rFonts w:hint="eastAsia"/>
        </w:rPr>
        <w:t>4.施工技术措施项目清单计价表中以项为单位计列的项目，按投标时的报价作为结算价，包干使用。</w:t>
      </w:r>
    </w:p>
    <w:p>
      <w:pPr>
        <w:spacing w:line="400" w:lineRule="exact"/>
        <w:rPr>
          <w:b/>
        </w:rPr>
      </w:pPr>
      <w:r>
        <w:rPr>
          <w:rFonts w:hint="eastAsia"/>
          <w:b/>
        </w:rPr>
        <w:t>18.  竣工验收</w:t>
      </w:r>
      <w:bookmarkEnd w:id="500"/>
      <w:bookmarkEnd w:id="501"/>
      <w:bookmarkEnd w:id="502"/>
      <w:bookmarkEnd w:id="503"/>
      <w:bookmarkEnd w:id="504"/>
      <w:bookmarkEnd w:id="505"/>
      <w:bookmarkEnd w:id="506"/>
    </w:p>
    <w:p>
      <w:pPr>
        <w:spacing w:line="400" w:lineRule="exact"/>
        <w:rPr>
          <w:b/>
        </w:rPr>
      </w:pPr>
      <w:r>
        <w:rPr>
          <w:rFonts w:hint="eastAsia"/>
          <w:b/>
        </w:rPr>
        <w:t>18.2  竣工验收申请报告</w:t>
      </w:r>
    </w:p>
    <w:p>
      <w:pPr>
        <w:adjustRightInd w:val="0"/>
        <w:snapToGrid w:val="0"/>
        <w:spacing w:line="400" w:lineRule="exact"/>
        <w:rPr>
          <w:rFonts w:ascii="宋体" w:hAnsi="宋体"/>
          <w:szCs w:val="21"/>
        </w:rPr>
      </w:pPr>
      <w:r>
        <w:rPr>
          <w:rFonts w:hint="eastAsia" w:ascii="宋体" w:hAnsi="宋体"/>
          <w:szCs w:val="21"/>
        </w:rPr>
        <w:t xml:space="preserve">    竣工资料内容：</w:t>
      </w:r>
      <w:r>
        <w:rPr>
          <w:rFonts w:hint="eastAsia" w:ascii="宋体" w:hAnsi="宋体"/>
          <w:szCs w:val="21"/>
          <w:u w:val="single"/>
        </w:rPr>
        <w:t xml:space="preserve"> </w:t>
      </w:r>
      <w:r>
        <w:rPr>
          <w:rFonts w:hint="eastAsia" w:ascii="宋体" w:hAnsi="宋体"/>
          <w:b/>
          <w:szCs w:val="21"/>
          <w:u w:val="single"/>
        </w:rPr>
        <w:t>按重庆市铜梁区城建档案室和发包人的要求，提供竣工资料。</w:t>
      </w:r>
    </w:p>
    <w:p>
      <w:pPr>
        <w:adjustRightInd w:val="0"/>
        <w:snapToGrid w:val="0"/>
        <w:spacing w:line="400" w:lineRule="exact"/>
        <w:ind w:firstLine="435"/>
        <w:rPr>
          <w:rFonts w:ascii="宋体" w:hAnsi="宋体"/>
          <w:b/>
          <w:szCs w:val="21"/>
        </w:rPr>
      </w:pPr>
      <w:r>
        <w:rPr>
          <w:rFonts w:hint="eastAsia" w:ascii="宋体" w:hAnsi="宋体"/>
          <w:szCs w:val="21"/>
        </w:rPr>
        <w:t>竣工资料份数：</w:t>
      </w:r>
      <w:r>
        <w:rPr>
          <w:rFonts w:hint="eastAsia" w:ascii="宋体" w:hAnsi="宋体"/>
          <w:szCs w:val="21"/>
          <w:u w:val="single"/>
        </w:rPr>
        <w:t xml:space="preserve"> </w:t>
      </w:r>
      <w:r>
        <w:rPr>
          <w:rFonts w:hint="eastAsia" w:ascii="宋体" w:hAnsi="宋体"/>
          <w:b/>
          <w:szCs w:val="21"/>
          <w:u w:val="single"/>
        </w:rPr>
        <w:t>工程具备竣工验收条件时，承包人应向发包人提供完整的竣工档案资料、竣工验收报告和竣工图及发包人要求的相关竣工资料6套（含相应的光盘），承包人所提供的上述资料须经重庆市铜梁区城建档案室档案专项验收合格并出具相应的</w:t>
      </w:r>
      <w:r>
        <w:rPr>
          <w:rFonts w:ascii="宋体" w:hAnsi="宋体"/>
          <w:b/>
          <w:szCs w:val="21"/>
          <w:u w:val="single"/>
        </w:rPr>
        <w:t>档案验收意见书</w:t>
      </w:r>
      <w:r>
        <w:rPr>
          <w:rFonts w:hint="eastAsia" w:ascii="宋体" w:hAnsi="宋体"/>
          <w:b/>
          <w:szCs w:val="21"/>
          <w:u w:val="single"/>
        </w:rPr>
        <w:t>。</w:t>
      </w:r>
    </w:p>
    <w:p>
      <w:pPr>
        <w:spacing w:line="400" w:lineRule="exact"/>
        <w:rPr>
          <w:b/>
        </w:rPr>
      </w:pPr>
      <w:r>
        <w:rPr>
          <w:rFonts w:hint="eastAsia"/>
          <w:b/>
        </w:rPr>
        <w:t>18.3  验收</w:t>
      </w:r>
    </w:p>
    <w:p>
      <w:pPr>
        <w:spacing w:line="400" w:lineRule="exact"/>
        <w:ind w:firstLine="411" w:firstLineChars="196"/>
        <w:rPr>
          <w:b/>
          <w:u w:val="single"/>
        </w:rPr>
      </w:pPr>
      <w:r>
        <w:rPr>
          <w:rFonts w:hint="eastAsia"/>
        </w:rPr>
        <w:t>18.3.5 实际竣工日期：</w:t>
      </w:r>
      <w:r>
        <w:rPr>
          <w:rFonts w:hint="eastAsia"/>
          <w:b/>
        </w:rPr>
        <w:t xml:space="preserve"> </w:t>
      </w:r>
      <w:r>
        <w:rPr>
          <w:rFonts w:hint="eastAsia"/>
          <w:b/>
          <w:u w:val="single"/>
        </w:rPr>
        <w:t>以竣工验收合格之日为准。</w:t>
      </w:r>
    </w:p>
    <w:p>
      <w:pPr>
        <w:spacing w:line="400" w:lineRule="exact"/>
      </w:pPr>
      <w:r>
        <w:rPr>
          <w:rFonts w:hint="eastAsia"/>
          <w:b/>
        </w:rPr>
        <w:t>18.5 施工期运行</w:t>
      </w:r>
    </w:p>
    <w:p>
      <w:pPr>
        <w:spacing w:line="400" w:lineRule="exact"/>
        <w:ind w:firstLine="411" w:firstLineChars="196"/>
      </w:pPr>
      <w:r>
        <w:rPr>
          <w:rFonts w:hint="eastAsia"/>
        </w:rPr>
        <w:t>18.5.1需要施工期运行单位工程或工程设备：</w:t>
      </w:r>
      <w:r>
        <w:rPr>
          <w:rFonts w:hint="eastAsia"/>
          <w:b/>
          <w:u w:val="single"/>
        </w:rPr>
        <w:t xml:space="preserve"> 按监理人要求办理。</w:t>
      </w:r>
    </w:p>
    <w:p>
      <w:pPr>
        <w:spacing w:line="400" w:lineRule="exact"/>
        <w:rPr>
          <w:b/>
        </w:rPr>
      </w:pPr>
      <w:r>
        <w:rPr>
          <w:rFonts w:hint="eastAsia"/>
          <w:b/>
        </w:rPr>
        <w:t>18.6 试运行</w:t>
      </w:r>
    </w:p>
    <w:p>
      <w:pPr>
        <w:spacing w:line="400" w:lineRule="exact"/>
        <w:ind w:firstLine="420" w:firstLineChars="200"/>
        <w:rPr>
          <w:b/>
          <w:u w:val="single"/>
        </w:rPr>
      </w:pPr>
      <w:r>
        <w:rPr>
          <w:rFonts w:hint="eastAsia"/>
        </w:rPr>
        <w:t>18.6.1 试运行的组织及费用承担：</w:t>
      </w:r>
      <w:r>
        <w:rPr>
          <w:rFonts w:hint="eastAsia"/>
          <w:b/>
          <w:u w:val="single"/>
        </w:rPr>
        <w:t xml:space="preserve"> 承包人负责。</w:t>
      </w:r>
    </w:p>
    <w:p>
      <w:pPr>
        <w:spacing w:line="400" w:lineRule="exact"/>
        <w:rPr>
          <w:b/>
        </w:rPr>
      </w:pPr>
      <w:r>
        <w:rPr>
          <w:rFonts w:hint="eastAsia"/>
          <w:b/>
        </w:rPr>
        <w:t>18.7 竣工清场</w:t>
      </w:r>
    </w:p>
    <w:p>
      <w:pPr>
        <w:spacing w:line="400" w:lineRule="exact"/>
        <w:ind w:firstLine="420" w:firstLineChars="200"/>
        <w:rPr>
          <w:b/>
          <w:u w:val="single"/>
        </w:rPr>
      </w:pPr>
      <w:r>
        <w:rPr>
          <w:rFonts w:hint="eastAsia"/>
        </w:rPr>
        <w:t>18.7.1 竣工清场：</w:t>
      </w:r>
      <w:r>
        <w:rPr>
          <w:rFonts w:hint="eastAsia"/>
          <w:b/>
          <w:u w:val="single"/>
        </w:rPr>
        <w:t>由承包人按发包人要求执行。</w:t>
      </w:r>
    </w:p>
    <w:p>
      <w:pPr>
        <w:spacing w:line="400" w:lineRule="exact"/>
        <w:rPr>
          <w:b/>
        </w:rPr>
      </w:pPr>
      <w:r>
        <w:rPr>
          <w:rFonts w:hint="eastAsia"/>
          <w:b/>
        </w:rPr>
        <w:t>18.8 施工队伍的撤离</w:t>
      </w:r>
    </w:p>
    <w:p>
      <w:pPr>
        <w:spacing w:line="400" w:lineRule="exact"/>
        <w:ind w:firstLine="420" w:firstLineChars="200"/>
      </w:pPr>
      <w:r>
        <w:rPr>
          <w:rFonts w:hint="eastAsia"/>
        </w:rPr>
        <w:t>施工人员、施工设备及临时工程撤离的要求：</w:t>
      </w:r>
      <w:r>
        <w:rPr>
          <w:rFonts w:hint="eastAsia"/>
          <w:b/>
          <w:u w:val="single"/>
        </w:rPr>
        <w:t>由承包人按发包人要求执行</w:t>
      </w:r>
      <w:r>
        <w:rPr>
          <w:rFonts w:hint="eastAsia"/>
        </w:rPr>
        <w:t>。</w:t>
      </w:r>
    </w:p>
    <w:p>
      <w:pPr>
        <w:spacing w:line="400" w:lineRule="exact"/>
        <w:rPr>
          <w:b/>
        </w:rPr>
      </w:pPr>
      <w:r>
        <w:rPr>
          <w:rFonts w:hint="eastAsia"/>
          <w:b/>
        </w:rPr>
        <w:t>19.  缺陷责任与保修责任</w:t>
      </w:r>
    </w:p>
    <w:p>
      <w:pPr>
        <w:spacing w:line="400" w:lineRule="exact"/>
        <w:rPr>
          <w:b/>
        </w:rPr>
      </w:pPr>
      <w:r>
        <w:rPr>
          <w:rFonts w:hint="eastAsia"/>
          <w:b/>
        </w:rPr>
        <w:t>19.7  保修责任</w:t>
      </w:r>
    </w:p>
    <w:p>
      <w:pPr>
        <w:spacing w:line="400" w:lineRule="exact"/>
      </w:pPr>
      <w:r>
        <w:rPr>
          <w:rFonts w:hint="eastAsia"/>
        </w:rPr>
        <w:t xml:space="preserve">   工程质量保修范围、期限和责任：</w:t>
      </w:r>
      <w:r>
        <w:rPr>
          <w:rFonts w:hint="eastAsia"/>
          <w:b/>
          <w:u w:val="single"/>
        </w:rPr>
        <w:t xml:space="preserve"> 按附后的《工程质量保修书》执行。</w:t>
      </w:r>
    </w:p>
    <w:p>
      <w:pPr>
        <w:spacing w:line="400" w:lineRule="exact"/>
        <w:rPr>
          <w:b/>
        </w:rPr>
      </w:pPr>
      <w:r>
        <w:rPr>
          <w:rFonts w:hint="eastAsia"/>
          <w:b/>
        </w:rPr>
        <w:t>20.  保险</w:t>
      </w:r>
    </w:p>
    <w:p>
      <w:pPr>
        <w:spacing w:line="400" w:lineRule="exact"/>
        <w:rPr>
          <w:b/>
        </w:rPr>
      </w:pPr>
      <w:r>
        <w:rPr>
          <w:rFonts w:hint="eastAsia"/>
          <w:b/>
        </w:rPr>
        <w:t>20.1工程保险</w:t>
      </w:r>
    </w:p>
    <w:p>
      <w:pPr>
        <w:spacing w:line="400" w:lineRule="exact"/>
        <w:ind w:firstLine="420" w:firstLineChars="200"/>
        <w:rPr>
          <w:b/>
          <w:u w:val="single"/>
        </w:rPr>
      </w:pPr>
      <w:r>
        <w:rPr>
          <w:rFonts w:hint="eastAsia"/>
        </w:rPr>
        <w:t xml:space="preserve">投保人： </w:t>
      </w:r>
      <w:r>
        <w:rPr>
          <w:rFonts w:hint="eastAsia"/>
          <w:b/>
          <w:u w:val="single"/>
        </w:rPr>
        <w:t>承包人以发包人和承包人的共同名义向双方同意的保险人足额投保，费用由承包人负责。</w:t>
      </w:r>
    </w:p>
    <w:p>
      <w:pPr>
        <w:spacing w:line="400" w:lineRule="exact"/>
        <w:ind w:firstLine="420" w:firstLineChars="200"/>
        <w:rPr>
          <w:b/>
          <w:u w:val="single"/>
        </w:rPr>
      </w:pPr>
      <w:r>
        <w:rPr>
          <w:rFonts w:hint="eastAsia"/>
        </w:rPr>
        <w:t xml:space="preserve">投保内容： </w:t>
      </w:r>
      <w:r>
        <w:rPr>
          <w:rFonts w:hint="eastAsia"/>
          <w:b/>
          <w:u w:val="single"/>
        </w:rPr>
        <w:t>按国家相关规定执行。</w:t>
      </w:r>
    </w:p>
    <w:p>
      <w:pPr>
        <w:spacing w:line="400" w:lineRule="exact"/>
        <w:ind w:firstLine="420" w:firstLineChars="200"/>
        <w:rPr>
          <w:b/>
          <w:u w:val="single"/>
        </w:rPr>
      </w:pPr>
      <w:r>
        <w:rPr>
          <w:rFonts w:hint="eastAsia"/>
        </w:rPr>
        <w:t xml:space="preserve">保险金额、保险费率和保险期限： </w:t>
      </w:r>
      <w:r>
        <w:rPr>
          <w:rFonts w:hint="eastAsia"/>
          <w:b/>
          <w:u w:val="single"/>
        </w:rPr>
        <w:t>保险期限为从工程开工之日至竣工验收合格之日终止证书颁发前，其他详见保险凭证。</w:t>
      </w:r>
    </w:p>
    <w:p>
      <w:pPr>
        <w:spacing w:line="400" w:lineRule="exact"/>
        <w:rPr>
          <w:b/>
        </w:rPr>
      </w:pPr>
      <w:r>
        <w:rPr>
          <w:rFonts w:hint="eastAsia"/>
          <w:b/>
        </w:rPr>
        <w:t>20.4 第三责任险</w:t>
      </w:r>
    </w:p>
    <w:p>
      <w:pPr>
        <w:spacing w:line="400" w:lineRule="exact"/>
        <w:ind w:firstLine="420" w:firstLineChars="200"/>
        <w:rPr>
          <w:b/>
          <w:u w:val="single"/>
        </w:rPr>
      </w:pPr>
      <w:r>
        <w:rPr>
          <w:rFonts w:hint="eastAsia"/>
        </w:rPr>
        <w:t>第三者责任险的保险费率：</w:t>
      </w:r>
      <w:r>
        <w:rPr>
          <w:rFonts w:hint="eastAsia"/>
          <w:b/>
          <w:u w:val="single"/>
        </w:rPr>
        <w:t>按相关规定执行。</w:t>
      </w:r>
    </w:p>
    <w:p>
      <w:pPr>
        <w:spacing w:line="400" w:lineRule="exact"/>
        <w:ind w:firstLine="420" w:firstLineChars="200"/>
      </w:pPr>
      <w:r>
        <w:rPr>
          <w:rFonts w:hint="eastAsia"/>
        </w:rPr>
        <w:t>第三者责任险的保险金额：</w:t>
      </w:r>
      <w:r>
        <w:rPr>
          <w:rFonts w:hint="eastAsia"/>
          <w:b/>
          <w:u w:val="single"/>
        </w:rPr>
        <w:t>按相关规定执行</w:t>
      </w:r>
      <w:r>
        <w:rPr>
          <w:rFonts w:hint="eastAsia"/>
        </w:rPr>
        <w:t>。</w:t>
      </w:r>
    </w:p>
    <w:p>
      <w:pPr>
        <w:spacing w:line="400" w:lineRule="exact"/>
        <w:rPr>
          <w:b/>
        </w:rPr>
      </w:pPr>
      <w:r>
        <w:rPr>
          <w:rFonts w:hint="eastAsia"/>
          <w:b/>
        </w:rPr>
        <w:t>20.5 其他保险</w:t>
      </w:r>
    </w:p>
    <w:p>
      <w:pPr>
        <w:spacing w:line="400" w:lineRule="exact"/>
        <w:ind w:firstLine="420" w:firstLineChars="200"/>
        <w:rPr>
          <w:b/>
          <w:u w:val="single"/>
        </w:rPr>
      </w:pPr>
      <w:r>
        <w:rPr>
          <w:rFonts w:hint="eastAsia"/>
        </w:rPr>
        <w:t xml:space="preserve">需要投保其他内容、保险金额、费率及期限等： </w:t>
      </w:r>
      <w:r>
        <w:rPr>
          <w:rFonts w:hint="eastAsia"/>
          <w:b/>
          <w:u w:val="single"/>
        </w:rPr>
        <w:t>由承包人负责。</w:t>
      </w:r>
    </w:p>
    <w:p>
      <w:pPr>
        <w:spacing w:line="400" w:lineRule="exact"/>
        <w:rPr>
          <w:b/>
        </w:rPr>
      </w:pPr>
      <w:r>
        <w:rPr>
          <w:rFonts w:hint="eastAsia"/>
          <w:b/>
        </w:rPr>
        <w:t>20.6  对各项保险的一般要求</w:t>
      </w:r>
    </w:p>
    <w:p>
      <w:pPr>
        <w:spacing w:line="400" w:lineRule="exact"/>
        <w:ind w:firstLine="420" w:firstLineChars="200"/>
      </w:pPr>
      <w:r>
        <w:rPr>
          <w:rFonts w:hint="eastAsia"/>
        </w:rPr>
        <w:t>20.6.1  保险凭证</w:t>
      </w:r>
    </w:p>
    <w:p>
      <w:pPr>
        <w:spacing w:line="400" w:lineRule="exact"/>
        <w:ind w:firstLine="420" w:firstLineChars="200"/>
      </w:pPr>
      <w:r>
        <w:rPr>
          <w:rFonts w:hint="eastAsia"/>
        </w:rPr>
        <w:t>保险条件：</w:t>
      </w:r>
      <w:r>
        <w:rPr>
          <w:rFonts w:hint="eastAsia"/>
          <w:b/>
          <w:u w:val="single"/>
        </w:rPr>
        <w:t>按国家相关规定和发包人要求执行。</w:t>
      </w:r>
    </w:p>
    <w:p>
      <w:pPr>
        <w:spacing w:line="400" w:lineRule="exact"/>
        <w:ind w:firstLine="420" w:firstLineChars="200"/>
      </w:pPr>
      <w:r>
        <w:rPr>
          <w:rFonts w:hint="eastAsia"/>
        </w:rPr>
        <w:t xml:space="preserve">承包人提交保险凭证的期限： </w:t>
      </w:r>
      <w:r>
        <w:rPr>
          <w:rFonts w:hint="eastAsia"/>
          <w:b/>
          <w:u w:val="single"/>
        </w:rPr>
        <w:t>工程开工前。</w:t>
      </w:r>
    </w:p>
    <w:p>
      <w:pPr>
        <w:spacing w:line="400" w:lineRule="exact"/>
        <w:ind w:firstLine="420" w:firstLineChars="200"/>
      </w:pPr>
      <w:r>
        <w:rPr>
          <w:rFonts w:hint="eastAsia"/>
        </w:rPr>
        <w:t>20.6.4  对各项保险的一般要求</w:t>
      </w:r>
    </w:p>
    <w:p>
      <w:pPr>
        <w:spacing w:line="400" w:lineRule="exact"/>
        <w:ind w:firstLine="420" w:firstLineChars="200"/>
      </w:pPr>
      <w:r>
        <w:rPr>
          <w:rFonts w:hint="eastAsia"/>
        </w:rPr>
        <w:t xml:space="preserve">保险金不足以补偿损失时，应由承包人负责补偿的范围与金额： </w:t>
      </w:r>
      <w:r>
        <w:rPr>
          <w:rFonts w:hint="eastAsia"/>
          <w:b/>
          <w:u w:val="single"/>
        </w:rPr>
        <w:t>以发包人和承包人共同名义投保的，当保险金不足以补偿损失时，由承包人负责补偿；发包人、承包人以各自名义投保的，保险金不足以补偿损失时，由各自负责其补偿。</w:t>
      </w:r>
    </w:p>
    <w:p>
      <w:pPr>
        <w:spacing w:line="400" w:lineRule="exact"/>
        <w:rPr>
          <w:b/>
        </w:rPr>
      </w:pPr>
      <w:r>
        <w:rPr>
          <w:rFonts w:hint="eastAsia"/>
          <w:b/>
        </w:rPr>
        <w:t>21. 不可抗力</w:t>
      </w:r>
    </w:p>
    <w:p>
      <w:pPr>
        <w:spacing w:line="400" w:lineRule="exact"/>
        <w:rPr>
          <w:b/>
        </w:rPr>
      </w:pPr>
      <w:r>
        <w:rPr>
          <w:rFonts w:hint="eastAsia"/>
          <w:b/>
        </w:rPr>
        <w:t>21.1 不可抗力的确认</w:t>
      </w:r>
    </w:p>
    <w:p>
      <w:pPr>
        <w:spacing w:line="400" w:lineRule="exact"/>
        <w:ind w:firstLine="420" w:firstLineChars="200"/>
        <w:rPr>
          <w:b/>
          <w:u w:val="single"/>
        </w:rPr>
      </w:pPr>
      <w:r>
        <w:rPr>
          <w:rFonts w:hint="eastAsia"/>
        </w:rPr>
        <w:t xml:space="preserve">不可抗力的范围： </w:t>
      </w:r>
      <w:r>
        <w:rPr>
          <w:rFonts w:hint="eastAsia"/>
          <w:b/>
          <w:u w:val="single"/>
        </w:rPr>
        <w:t>按通用合同条款。</w:t>
      </w:r>
    </w:p>
    <w:p>
      <w:pPr>
        <w:spacing w:line="400" w:lineRule="exact"/>
        <w:rPr>
          <w:b/>
        </w:rPr>
      </w:pPr>
      <w:r>
        <w:rPr>
          <w:rFonts w:hint="eastAsia"/>
          <w:b/>
        </w:rPr>
        <w:t>21.3 不可抗力后果及其处理</w:t>
      </w:r>
    </w:p>
    <w:p>
      <w:pPr>
        <w:spacing w:line="400" w:lineRule="exact"/>
        <w:ind w:firstLine="420" w:firstLineChars="200"/>
      </w:pPr>
      <w:r>
        <w:rPr>
          <w:rFonts w:hint="eastAsia"/>
        </w:rPr>
        <w:t>21.3.1不可抗力造成损害的责任</w:t>
      </w:r>
    </w:p>
    <w:p>
      <w:pPr>
        <w:spacing w:line="400" w:lineRule="exact"/>
        <w:ind w:firstLine="420" w:firstLineChars="200"/>
      </w:pPr>
      <w:r>
        <w:rPr>
          <w:rFonts w:hint="eastAsia"/>
        </w:rPr>
        <w:t xml:space="preserve">不可抗力导致的人员伤亡、财产损失、费用增加和（或）工期延误，合同双方按以下方法承担： </w:t>
      </w:r>
      <w:r>
        <w:rPr>
          <w:rFonts w:hint="eastAsia"/>
          <w:b/>
          <w:u w:val="single"/>
        </w:rPr>
        <w:t>按通用合同条款执行。</w:t>
      </w:r>
    </w:p>
    <w:p>
      <w:pPr>
        <w:spacing w:line="400" w:lineRule="exact"/>
        <w:rPr>
          <w:b/>
        </w:rPr>
      </w:pPr>
      <w:r>
        <w:rPr>
          <w:rFonts w:hint="eastAsia"/>
          <w:b/>
        </w:rPr>
        <w:t>22. 违约</w:t>
      </w:r>
    </w:p>
    <w:p>
      <w:pPr>
        <w:spacing w:line="400" w:lineRule="exact"/>
        <w:rPr>
          <w:b/>
        </w:rPr>
      </w:pPr>
      <w:r>
        <w:rPr>
          <w:rFonts w:hint="eastAsia"/>
          <w:b/>
        </w:rPr>
        <w:t>22.1承包人违约</w:t>
      </w:r>
    </w:p>
    <w:p>
      <w:pPr>
        <w:spacing w:line="400" w:lineRule="exact"/>
        <w:rPr>
          <w:rFonts w:ascii="宋体" w:hAnsi="宋体" w:cs="宋体"/>
          <w:b/>
          <w:szCs w:val="21"/>
        </w:rPr>
      </w:pPr>
      <w:r>
        <w:rPr>
          <w:rFonts w:hint="eastAsia" w:ascii="宋体" w:hAnsi="宋体" w:cs="宋体"/>
          <w:b/>
          <w:szCs w:val="21"/>
        </w:rPr>
        <w:t>22.1.1 承包人违约的情形</w:t>
      </w:r>
    </w:p>
    <w:p>
      <w:pPr>
        <w:spacing w:line="400" w:lineRule="exact"/>
        <w:ind w:firstLine="413" w:firstLineChars="196"/>
        <w:rPr>
          <w:rFonts w:ascii="宋体" w:hAnsi="宋体" w:cs="宋体"/>
          <w:b/>
          <w:szCs w:val="21"/>
        </w:rPr>
      </w:pPr>
      <w:r>
        <w:rPr>
          <w:rFonts w:hint="eastAsia" w:ascii="宋体" w:hAnsi="宋体" w:cs="宋体"/>
          <w:b/>
          <w:szCs w:val="21"/>
        </w:rPr>
        <w:t>增加下列条款：</w:t>
      </w:r>
    </w:p>
    <w:p>
      <w:pPr>
        <w:spacing w:line="400" w:lineRule="exact"/>
        <w:ind w:firstLine="413" w:firstLineChars="196"/>
        <w:rPr>
          <w:b/>
        </w:rPr>
      </w:pPr>
      <w:r>
        <w:rPr>
          <w:rFonts w:hint="eastAsia"/>
          <w:b/>
          <w:u w:val="single"/>
        </w:rPr>
        <w:t>（8）如果因承包人的原因工程质量达不到合同协议书第四条约定的质量标准，承包人在通用合同条款第22.1.2（2）目约定的指定期限内不进行整改或经整改后仍不能达到要求的，发包人有权单方解除合同；发包人发现承包人将本工程转包、未经发包人同意进行分包的，承包人必须在7日内纠正，否则发包人有权单方解除合同，并按通用合同条款第22.1.3项、第22.1.4项和第22.1.5项的约定进行处理，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pPr>
        <w:spacing w:line="400" w:lineRule="exact"/>
        <w:ind w:firstLine="413" w:firstLineChars="196"/>
        <w:rPr>
          <w:b/>
        </w:rPr>
      </w:pPr>
      <w:r>
        <w:rPr>
          <w:rFonts w:hint="eastAsia"/>
          <w:b/>
          <w:u w:val="single"/>
        </w:rPr>
        <w:t>（9）承包人违反国家和重庆市安全生产、文明施工、环保及环卫有关规定的，除接受相关规定进行处罚外，每发现一次或一处，发包人有权要求承包人支付5000元违约金，同时承包人必须按监理人或发包人的要求立即进行整改直至合格。</w:t>
      </w:r>
    </w:p>
    <w:p>
      <w:pPr>
        <w:spacing w:line="400" w:lineRule="exact"/>
        <w:ind w:firstLine="413" w:firstLineChars="196"/>
        <w:rPr>
          <w:b/>
        </w:rPr>
      </w:pPr>
      <w:r>
        <w:rPr>
          <w:rFonts w:hint="eastAsia"/>
          <w:b/>
          <w:u w:val="single"/>
        </w:rPr>
        <w:t>（10）承包人向监理人和发包人提供的所有工程资料和数据必须真实可靠。经检查发现承包人有弄虚作假的，每发现一次，发包人有权要求承包人支付 1000元违约金。</w:t>
      </w:r>
    </w:p>
    <w:p>
      <w:pPr>
        <w:spacing w:line="400" w:lineRule="exact"/>
        <w:ind w:firstLine="413" w:firstLineChars="196"/>
        <w:rPr>
          <w:b/>
          <w:u w:val="single"/>
        </w:rPr>
      </w:pPr>
      <w:r>
        <w:rPr>
          <w:rFonts w:hint="eastAsia"/>
          <w:b/>
          <w:u w:val="single"/>
        </w:rPr>
        <w:t>（11）承包人在工程收方中采用欺骗手段或弄虚作假的，每发现一次，发包人有权要求承包人支付5万元</w:t>
      </w:r>
      <w:r>
        <w:rPr>
          <w:rFonts w:hint="eastAsia"/>
          <w:b/>
          <w:u w:val="single"/>
          <w:lang w:eastAsia="zh-CN"/>
        </w:rPr>
        <w:t>－</w:t>
      </w:r>
      <w:r>
        <w:rPr>
          <w:rFonts w:hint="eastAsia"/>
          <w:b/>
          <w:u w:val="single"/>
        </w:rPr>
        <w:t>10万元的违约金。</w:t>
      </w:r>
    </w:p>
    <w:p>
      <w:pPr>
        <w:spacing w:line="400" w:lineRule="exact"/>
        <w:ind w:firstLine="413" w:firstLineChars="196"/>
        <w:rPr>
          <w:b/>
        </w:rPr>
      </w:pPr>
      <w:r>
        <w:rPr>
          <w:rFonts w:hint="eastAsia"/>
          <w:b/>
          <w:u w:val="single"/>
        </w:rPr>
        <w:t>（12）在施工过程中因承包人自身原因停工7 日以上，发包人或监理人应发出限期整改通知书，承包人在规定期限内仍不整改的，视为承包人不履行合同，发包人有权单方解除合同。承包人在接到发包人解除合同通知后7日内自行退场，给发包人造成的损失的，承包人还应进行赔偿。</w:t>
      </w:r>
    </w:p>
    <w:p>
      <w:pPr>
        <w:spacing w:line="400" w:lineRule="exact"/>
        <w:ind w:firstLine="413" w:firstLineChars="196"/>
        <w:rPr>
          <w:b/>
          <w:u w:val="single"/>
        </w:rPr>
      </w:pPr>
      <w:r>
        <w:rPr>
          <w:rFonts w:hint="eastAsia"/>
          <w:b/>
          <w:u w:val="single"/>
        </w:rPr>
        <w:t>（13）承包人应严格遵守通用合同条款第4.8.1的约定，不能以任何原因拖欠民工工资。如果出现承包人拖欠民工工资行为，经确认后，发包人有权从承包人工程款或农民工工资保证金中直接支付给民工，并有权要求承包人支付1%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500元。</w:t>
      </w:r>
    </w:p>
    <w:p>
      <w:pPr>
        <w:spacing w:line="400" w:lineRule="exact"/>
        <w:ind w:firstLine="413" w:firstLineChars="196"/>
        <w:rPr>
          <w:b/>
          <w:u w:val="single"/>
        </w:rPr>
      </w:pPr>
      <w:r>
        <w:rPr>
          <w:rFonts w:hint="eastAsia"/>
          <w:b/>
          <w:u w:val="single"/>
        </w:rPr>
        <w:t>（14）施工合同签订后，承包人必须按合同约定工期内完成建设任务，若承包人不按审批的施工组织设计施工或不服从发包人及监理人依法管理的，每发生一次，发包人有权要求承包人支付5000元违约金。</w:t>
      </w:r>
    </w:p>
    <w:p>
      <w:pPr>
        <w:spacing w:line="400" w:lineRule="exact"/>
        <w:ind w:firstLine="413" w:firstLineChars="196"/>
        <w:rPr>
          <w:b/>
          <w:u w:val="single"/>
        </w:rPr>
      </w:pPr>
      <w:r>
        <w:rPr>
          <w:rFonts w:hint="eastAsia"/>
          <w:b/>
          <w:u w:val="single"/>
        </w:rPr>
        <w:t>（15）发包人发现承包人将承接的工程转包、违法分包、挂靠（指承包人允许他人以承包人的名义承担本合同项目）的，发包人应当报相关行政主管部门依法处理。承包人拒不改正违法行为的，发包人有权解除合同，给发包人造成的损失的，承包人还应进行赔偿。</w:t>
      </w:r>
    </w:p>
    <w:p>
      <w:pPr>
        <w:spacing w:line="400" w:lineRule="exact"/>
        <w:ind w:firstLine="413" w:firstLineChars="196"/>
        <w:rPr>
          <w:b/>
        </w:rPr>
      </w:pPr>
      <w:r>
        <w:rPr>
          <w:rFonts w:hint="eastAsia"/>
          <w:b/>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500元。</w:t>
      </w:r>
    </w:p>
    <w:p>
      <w:pPr>
        <w:spacing w:line="400" w:lineRule="exact"/>
        <w:ind w:firstLine="413" w:firstLineChars="196"/>
        <w:rPr>
          <w:b/>
          <w:u w:val="single"/>
        </w:rPr>
      </w:pPr>
      <w:r>
        <w:rPr>
          <w:rFonts w:hint="eastAsia"/>
          <w:b/>
          <w:u w:val="single"/>
        </w:rPr>
        <w:t>（17）工程项目部管理人员必须与投标文件中拟派人员相符，并到位履职，否则发包人有权单方解除合同，给发包人造成的损失的，承包人还应予以赔偿。</w:t>
      </w:r>
    </w:p>
    <w:p>
      <w:pPr>
        <w:spacing w:line="400" w:lineRule="exact"/>
        <w:ind w:firstLine="413" w:firstLineChars="196"/>
        <w:rPr>
          <w:b/>
          <w:szCs w:val="22"/>
          <w:u w:val="single"/>
        </w:rPr>
      </w:pPr>
      <w:r>
        <w:rPr>
          <w:rFonts w:hint="eastAsia"/>
          <w:b/>
          <w:szCs w:val="22"/>
          <w:u w:val="single"/>
        </w:rPr>
        <w:t>（18）项目开工后，工程项目部主要管理人员应常驻施工现场，若因生病等特殊情况需要请假的，应上报发包人获得批准，无故缺岗的，每发现一次，发包人有权要求承包人支付500元违约金，项目经理无故缺岗的，除要求支付违约金外，还将上报至建设监督部门依法处理。</w:t>
      </w:r>
    </w:p>
    <w:p>
      <w:pPr>
        <w:spacing w:line="400" w:lineRule="exact"/>
        <w:ind w:firstLine="413" w:firstLineChars="196"/>
        <w:rPr>
          <w:b/>
          <w:u w:val="single"/>
        </w:rPr>
      </w:pPr>
      <w:r>
        <w:rPr>
          <w:rFonts w:hint="eastAsia"/>
          <w:b/>
          <w:u w:val="single"/>
        </w:rPr>
        <w:t>（19）若承包人出现以下情形之一，经发包人催告后仍不配合，则视为承包人严重违约，发包人有权解除合同。</w:t>
      </w:r>
    </w:p>
    <w:p>
      <w:pPr>
        <w:spacing w:line="400" w:lineRule="exact"/>
        <w:ind w:firstLine="413" w:firstLineChars="196"/>
        <w:rPr>
          <w:b/>
          <w:u w:val="single"/>
        </w:rPr>
      </w:pPr>
      <w:r>
        <w:rPr>
          <w:rFonts w:hint="eastAsia"/>
          <w:b/>
          <w:u w:val="single"/>
        </w:rPr>
        <w:t>a.本工程施工合同签订后7 日内，承包人必须向建设行政主管部门等部门缴纳办理本工程开工前的建设手续的相关费用（如农民工工资保障金等）而未行办理缴纳的；</w:t>
      </w:r>
    </w:p>
    <w:p>
      <w:pPr>
        <w:spacing w:line="400" w:lineRule="exact"/>
        <w:ind w:firstLine="413" w:firstLineChars="196"/>
        <w:rPr>
          <w:b/>
          <w:u w:val="single"/>
        </w:rPr>
      </w:pPr>
      <w:r>
        <w:rPr>
          <w:rFonts w:hint="eastAsia"/>
          <w:b/>
          <w:u w:val="single"/>
        </w:rPr>
        <w:t>b.本工程施工合同签订后7 日内，承包人必须配合发包人办理完成本工程开工前的相关建设手续而未行配合的；</w:t>
      </w:r>
    </w:p>
    <w:p>
      <w:pPr>
        <w:spacing w:line="400" w:lineRule="exact"/>
        <w:ind w:firstLine="413" w:firstLineChars="196"/>
        <w:rPr>
          <w:b/>
          <w:u w:val="single"/>
        </w:rPr>
      </w:pPr>
      <w:r>
        <w:rPr>
          <w:rFonts w:hint="eastAsia"/>
          <w:b/>
          <w:u w:val="single"/>
        </w:rPr>
        <w:t>c.本工程施工合同签订后 7日内，承包人必须按监理人要求向监理人提供相关资料而未行提交的；</w:t>
      </w:r>
    </w:p>
    <w:p>
      <w:pPr>
        <w:spacing w:line="400" w:lineRule="exact"/>
        <w:ind w:firstLine="413" w:firstLineChars="196"/>
        <w:rPr>
          <w:b/>
          <w:u w:val="single"/>
        </w:rPr>
      </w:pPr>
      <w:r>
        <w:rPr>
          <w:rFonts w:hint="eastAsia"/>
          <w:b/>
          <w:u w:val="single"/>
        </w:rPr>
        <w:t>d.本工程开工令下达后，承包人未按监理单位批准的施工组织设计方案正常组织施工的。</w:t>
      </w:r>
    </w:p>
    <w:p>
      <w:pPr>
        <w:spacing w:line="400" w:lineRule="exact"/>
        <w:ind w:firstLine="413" w:firstLineChars="196"/>
        <w:rPr>
          <w:b/>
          <w:u w:val="single"/>
        </w:rPr>
      </w:pPr>
      <w:r>
        <w:rPr>
          <w:rFonts w:hint="eastAsia"/>
          <w:b/>
          <w:u w:val="single"/>
        </w:rPr>
        <w:t>（20）承包人违反上述条款的约定的违法金和损失款，发包人有权直接在工程款中直接扣除。</w:t>
      </w:r>
    </w:p>
    <w:p>
      <w:pPr>
        <w:numPr>
          <w:ilvl w:val="0"/>
          <w:numId w:val="7"/>
        </w:numPr>
        <w:spacing w:line="400" w:lineRule="exact"/>
        <w:rPr>
          <w:b/>
        </w:rPr>
      </w:pPr>
      <w:r>
        <w:rPr>
          <w:rFonts w:hint="eastAsia"/>
          <w:b/>
        </w:rPr>
        <w:t>索赔</w:t>
      </w:r>
    </w:p>
    <w:p>
      <w:pPr>
        <w:spacing w:line="400" w:lineRule="exact"/>
      </w:pPr>
      <w:r>
        <w:rPr>
          <w:rFonts w:hint="eastAsia"/>
          <w:b/>
        </w:rPr>
        <w:t>23.1  承包人索赔的提出</w:t>
      </w:r>
    </w:p>
    <w:p>
      <w:pPr>
        <w:spacing w:line="400" w:lineRule="exact"/>
        <w:ind w:firstLine="420" w:firstLineChars="200"/>
      </w:pPr>
      <w:r>
        <w:rPr>
          <w:rFonts w:hint="eastAsia"/>
        </w:rPr>
        <w:t>承包人在投标报价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pPr>
        <w:spacing w:line="400" w:lineRule="exact"/>
        <w:rPr>
          <w:b/>
        </w:rPr>
      </w:pPr>
      <w:r>
        <w:rPr>
          <w:rFonts w:hint="eastAsia"/>
          <w:b/>
        </w:rPr>
        <w:t>24.  争议的解决</w:t>
      </w:r>
    </w:p>
    <w:p>
      <w:pPr>
        <w:spacing w:line="400" w:lineRule="exact"/>
        <w:rPr>
          <w:b/>
        </w:rPr>
      </w:pPr>
      <w:r>
        <w:rPr>
          <w:rFonts w:hint="eastAsia"/>
          <w:b/>
        </w:rPr>
        <w:t>24.1  争议的解决方式</w:t>
      </w:r>
    </w:p>
    <w:p>
      <w:pPr>
        <w:spacing w:line="400" w:lineRule="exact"/>
        <w:rPr>
          <w:rFonts w:ascii="宋体" w:hAnsi="宋体" w:cs="MingLiUfalt"/>
          <w:snapToGrid w:val="0"/>
          <w:kern w:val="0"/>
          <w:szCs w:val="21"/>
        </w:rPr>
      </w:pPr>
      <w:r>
        <w:rPr>
          <w:rFonts w:hint="eastAsia"/>
        </w:rPr>
        <w:t xml:space="preserve">   争议的解决方式：</w:t>
      </w:r>
      <w:r>
        <w:rPr>
          <w:rFonts w:hint="eastAsia"/>
          <w:b/>
        </w:rPr>
        <w:t>本合同履行地为工程项目所在地，发包人和承包人在履行合同中发生争议的，协商解决；合同当事人友好协商解决不成的，向重庆市铜梁区人民法院提起诉讼，但承包人不得因此而停工</w:t>
      </w:r>
      <w:r>
        <w:rPr>
          <w:rFonts w:hint="eastAsia"/>
        </w:rPr>
        <w:t>。</w:t>
      </w:r>
    </w:p>
    <w:p>
      <w:pPr>
        <w:spacing w:line="40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发包人：</w:t>
      </w:r>
      <w:r>
        <w:rPr>
          <w:rFonts w:hint="eastAsia" w:ascii="宋体" w:hAnsi="宋体"/>
          <w:u w:val="single"/>
        </w:rPr>
        <w:t>　　　　　　　　　　（</w:t>
      </w:r>
      <w:r>
        <w:rPr>
          <w:rFonts w:hint="eastAsia" w:ascii="宋体" w:hAnsi="宋体" w:cs="MingLiUfalt"/>
          <w:snapToGrid w:val="0"/>
          <w:kern w:val="0"/>
          <w:szCs w:val="21"/>
        </w:rPr>
        <w:t>盖单位公章）    承包人：</w:t>
      </w:r>
      <w:r>
        <w:rPr>
          <w:rFonts w:hint="eastAsia" w:ascii="宋体" w:hAnsi="宋体"/>
          <w:u w:val="single"/>
        </w:rPr>
        <w:t>　　　　　　　　　　（</w:t>
      </w:r>
      <w:r>
        <w:rPr>
          <w:rFonts w:hint="eastAsia" w:ascii="宋体" w:hAnsi="宋体" w:cs="MingLiUfalt"/>
          <w:snapToGrid w:val="0"/>
          <w:kern w:val="0"/>
          <w:szCs w:val="21"/>
        </w:rPr>
        <w:t>盖单位公章）</w:t>
      </w:r>
      <w:r>
        <w:rPr>
          <w:rFonts w:ascii="宋体" w:hAnsi="宋体" w:cs="MingLiUfalt"/>
          <w:snapToGrid w:val="0"/>
          <w:kern w:val="0"/>
          <w:szCs w:val="21"/>
        </w:rPr>
        <w:t xml:space="preserve">  </w:t>
      </w:r>
    </w:p>
    <w:p>
      <w:pPr>
        <w:spacing w:line="400" w:lineRule="exact"/>
        <w:ind w:firstLine="420" w:firstLineChars="200"/>
        <w:rPr>
          <w:rFonts w:ascii="宋体" w:hAnsi="宋体"/>
        </w:rPr>
      </w:pPr>
      <w:r>
        <w:rPr>
          <w:rFonts w:hint="eastAsia" w:ascii="宋体" w:hAnsi="宋体"/>
        </w:rPr>
        <w:t>法定地址：</w:t>
      </w:r>
      <w:r>
        <w:rPr>
          <w:rFonts w:hint="eastAsia" w:ascii="宋体" w:hAnsi="宋体"/>
          <w:u w:val="single"/>
        </w:rPr>
        <w:t>　　　　　　　　　  　</w:t>
      </w:r>
      <w:r>
        <w:rPr>
          <w:rFonts w:hint="eastAsia" w:ascii="宋体" w:hAnsi="宋体"/>
        </w:rPr>
        <w:t>　　　      法定地址：</w:t>
      </w:r>
      <w:r>
        <w:rPr>
          <w:rFonts w:hint="eastAsia" w:ascii="宋体" w:hAnsi="宋体"/>
          <w:u w:val="single"/>
        </w:rPr>
        <w:t>　　　　　　　　  　　</w:t>
      </w:r>
    </w:p>
    <w:p>
      <w:pPr>
        <w:spacing w:line="40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法定代表人：</w:t>
      </w:r>
      <w:r>
        <w:rPr>
          <w:rFonts w:hint="eastAsia" w:ascii="宋体" w:hAnsi="宋体"/>
          <w:u w:val="single"/>
        </w:rPr>
        <w:t>　         　　</w:t>
      </w:r>
      <w:r>
        <w:rPr>
          <w:rFonts w:hint="eastAsia" w:ascii="宋体" w:hAnsi="宋体"/>
        </w:rPr>
        <w:t>（签字）</w:t>
      </w:r>
      <w:r>
        <w:rPr>
          <w:rFonts w:hint="eastAsia" w:ascii="宋体" w:hAnsi="宋体" w:cs="MingLiUfalt"/>
          <w:snapToGrid w:val="0"/>
          <w:kern w:val="0"/>
          <w:szCs w:val="21"/>
        </w:rPr>
        <w:t xml:space="preserve">         法定代表人：</w:t>
      </w:r>
      <w:r>
        <w:rPr>
          <w:rFonts w:hint="eastAsia" w:ascii="宋体" w:hAnsi="宋体"/>
          <w:u w:val="single"/>
        </w:rPr>
        <w:t>　　       　 　</w:t>
      </w:r>
      <w:r>
        <w:rPr>
          <w:rFonts w:hint="eastAsia" w:ascii="宋体" w:hAnsi="宋体"/>
        </w:rPr>
        <w:t>（签字）</w:t>
      </w:r>
    </w:p>
    <w:p>
      <w:pPr>
        <w:spacing w:line="400" w:lineRule="exact"/>
        <w:ind w:firstLine="420" w:firstLineChars="200"/>
        <w:rPr>
          <w:rFonts w:ascii="宋体" w:hAnsi="宋体"/>
        </w:rPr>
      </w:pPr>
      <w:r>
        <w:rPr>
          <w:rFonts w:hint="eastAsia" w:ascii="宋体" w:hAnsi="宋体"/>
        </w:rPr>
        <w:t>电    话：</w:t>
      </w:r>
      <w:r>
        <w:rPr>
          <w:rFonts w:hint="eastAsia" w:ascii="宋体" w:hAnsi="宋体"/>
          <w:u w:val="single"/>
        </w:rPr>
        <w:t>　　　　　　  　　　　</w:t>
      </w:r>
      <w:r>
        <w:rPr>
          <w:rFonts w:hint="eastAsia" w:ascii="宋体" w:hAnsi="宋体"/>
        </w:rPr>
        <w:t>　　　　    电    话：</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传    真：</w:t>
      </w:r>
      <w:r>
        <w:rPr>
          <w:rFonts w:hint="eastAsia" w:ascii="宋体" w:hAnsi="宋体"/>
          <w:u w:val="single"/>
        </w:rPr>
        <w:t>　　　　　　　  　　　</w:t>
      </w:r>
      <w:r>
        <w:rPr>
          <w:rFonts w:hint="eastAsia" w:ascii="宋体" w:hAnsi="宋体"/>
        </w:rPr>
        <w:t>　　　　　  传    真：</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电子邮箱：</w:t>
      </w:r>
      <w:r>
        <w:rPr>
          <w:rFonts w:hint="eastAsia" w:ascii="宋体" w:hAnsi="宋体"/>
          <w:u w:val="single"/>
        </w:rPr>
        <w:t>　　　　　　　  　　　</w:t>
      </w:r>
      <w:r>
        <w:rPr>
          <w:rFonts w:hint="eastAsia" w:ascii="宋体" w:hAnsi="宋体"/>
        </w:rPr>
        <w:t>　　　　　  电子邮箱：</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cs="宋体"/>
          <w:szCs w:val="21"/>
        </w:rPr>
      </w:pPr>
      <w:r>
        <w:rPr>
          <w:rFonts w:hint="eastAsia" w:ascii="宋体" w:hAnsi="宋体"/>
        </w:rPr>
        <w:t>邮政编码：</w:t>
      </w:r>
      <w:r>
        <w:rPr>
          <w:rFonts w:hint="eastAsia" w:ascii="宋体" w:hAnsi="宋体"/>
          <w:u w:val="single"/>
        </w:rPr>
        <w:t>　　　　　　 　　 　　</w:t>
      </w:r>
      <w:r>
        <w:rPr>
          <w:rFonts w:hint="eastAsia" w:ascii="宋体" w:hAnsi="宋体"/>
        </w:rPr>
        <w:t>　　　　　  邮政编码：</w:t>
      </w:r>
      <w:r>
        <w:rPr>
          <w:rFonts w:hint="eastAsia" w:ascii="宋体" w:hAnsi="宋体"/>
          <w:u w:val="single"/>
        </w:rPr>
        <w:t>　　　　　　　  　　　</w:t>
      </w:r>
      <w:r>
        <w:rPr>
          <w:rFonts w:hint="eastAsia" w:ascii="宋体" w:hAnsi="宋体"/>
        </w:rPr>
        <w:t>　</w:t>
      </w:r>
    </w:p>
    <w:p>
      <w:pPr>
        <w:spacing w:line="400" w:lineRule="exact"/>
        <w:ind w:firstLine="1680" w:firstLineChars="800"/>
        <w:rPr>
          <w:rFonts w:ascii="宋体" w:hAnsi="宋体"/>
        </w:rPr>
      </w:pPr>
      <w:r>
        <w:rPr>
          <w:rFonts w:hint="eastAsia" w:ascii="宋体" w:hAnsi="宋体" w:cs="宋体"/>
          <w:szCs w:val="21"/>
        </w:rPr>
        <w:t>　年　　月　　日　　　　　　　　　            年　　月　　日</w:t>
      </w:r>
    </w:p>
    <w:p>
      <w:pPr>
        <w:spacing w:line="400" w:lineRule="exact"/>
        <w:jc w:val="center"/>
        <w:rPr>
          <w:b/>
          <w:sz w:val="32"/>
          <w:szCs w:val="32"/>
        </w:rPr>
      </w:pPr>
    </w:p>
    <w:p>
      <w:pPr>
        <w:spacing w:line="400" w:lineRule="exact"/>
        <w:jc w:val="center"/>
        <w:rPr>
          <w:b/>
          <w:sz w:val="32"/>
          <w:szCs w:val="32"/>
        </w:rPr>
      </w:pPr>
    </w:p>
    <w:p>
      <w:pPr>
        <w:spacing w:line="400" w:lineRule="exact"/>
        <w:jc w:val="center"/>
        <w:rPr>
          <w:b/>
          <w:sz w:val="32"/>
          <w:szCs w:val="32"/>
        </w:rPr>
      </w:pPr>
    </w:p>
    <w:p>
      <w:pPr>
        <w:spacing w:line="400" w:lineRule="exact"/>
        <w:jc w:val="center"/>
        <w:rPr>
          <w:b/>
          <w:sz w:val="32"/>
          <w:szCs w:val="32"/>
        </w:rPr>
      </w:pPr>
    </w:p>
    <w:p>
      <w:pPr>
        <w:spacing w:line="400" w:lineRule="exact"/>
        <w:jc w:val="center"/>
        <w:rPr>
          <w:b/>
          <w:sz w:val="32"/>
          <w:szCs w:val="32"/>
        </w:rPr>
      </w:pPr>
    </w:p>
    <w:p>
      <w:pPr>
        <w:pStyle w:val="3"/>
        <w:rPr>
          <w:b/>
          <w:sz w:val="32"/>
          <w:szCs w:val="32"/>
        </w:rPr>
      </w:pPr>
    </w:p>
    <w:p>
      <w:pPr>
        <w:pStyle w:val="4"/>
      </w:pPr>
    </w:p>
    <w:p>
      <w:pPr>
        <w:spacing w:line="360" w:lineRule="auto"/>
      </w:pPr>
    </w:p>
    <w:p>
      <w:pPr>
        <w:rPr>
          <w:rFonts w:hint="eastAsia"/>
        </w:rPr>
      </w:pPr>
      <w:r>
        <w:rPr>
          <w:rFonts w:hint="eastAsia"/>
        </w:rPr>
        <w:br w:type="page"/>
      </w:r>
    </w:p>
    <w:p>
      <w:pPr>
        <w:spacing w:line="360" w:lineRule="auto"/>
      </w:pPr>
      <w:r>
        <w:rPr>
          <w:rFonts w:hint="eastAsia"/>
        </w:rPr>
        <w:t>附件一：工程质量保修书</w:t>
      </w:r>
    </w:p>
    <w:p>
      <w:pPr>
        <w:spacing w:before="120" w:after="120" w:line="340" w:lineRule="exact"/>
        <w:jc w:val="center"/>
        <w:rPr>
          <w:rFonts w:ascii="宋体" w:hAnsi="宋体" w:cs="宋体"/>
          <w:b/>
          <w:sz w:val="32"/>
          <w:szCs w:val="32"/>
        </w:rPr>
      </w:pPr>
      <w:r>
        <w:rPr>
          <w:rFonts w:hint="eastAsia" w:ascii="宋体" w:hAnsi="宋体" w:cs="宋体"/>
          <w:b/>
          <w:sz w:val="32"/>
          <w:szCs w:val="32"/>
        </w:rPr>
        <w:t>工程质量保修书</w:t>
      </w:r>
    </w:p>
    <w:p>
      <w:pPr>
        <w:spacing w:line="340" w:lineRule="exact"/>
        <w:ind w:firstLine="420" w:firstLineChars="200"/>
        <w:rPr>
          <w:rFonts w:ascii="宋体" w:hAnsi="宋体" w:cs="宋体"/>
          <w:u w:val="single"/>
        </w:rPr>
      </w:pPr>
      <w:r>
        <w:rPr>
          <w:rFonts w:hint="eastAsia" w:ascii="宋体" w:hAnsi="宋体" w:cs="宋体"/>
        </w:rPr>
        <w:t>发包人（全称）：</w:t>
      </w:r>
      <w:r>
        <w:rPr>
          <w:rFonts w:hint="eastAsia" w:ascii="宋体" w:hAnsi="宋体" w:cs="宋体"/>
          <w:b/>
          <w:u w:val="single"/>
        </w:rPr>
        <w:t xml:space="preserve">  </w:t>
      </w:r>
      <w:r>
        <w:rPr>
          <w:rFonts w:hint="eastAsia" w:ascii="宋体" w:hAnsi="宋体" w:cs="宋体"/>
          <w:u w:val="single"/>
          <w:lang w:eastAsia="zh-CN"/>
        </w:rPr>
        <w:t>重庆安居古城华夏文化旅游发展有限公司</w:t>
      </w:r>
      <w:r>
        <w:rPr>
          <w:rFonts w:hint="eastAsia" w:ascii="宋体" w:hAnsi="宋体" w:cs="宋体"/>
          <w:u w:val="single"/>
        </w:rPr>
        <w:t xml:space="preserve">    </w:t>
      </w:r>
    </w:p>
    <w:p>
      <w:pPr>
        <w:spacing w:line="340" w:lineRule="exact"/>
        <w:rPr>
          <w:rFonts w:ascii="宋体" w:hAnsi="宋体" w:cs="宋体"/>
        </w:rPr>
      </w:pPr>
      <w:r>
        <w:rPr>
          <w:rFonts w:hint="eastAsia" w:ascii="宋体" w:hAnsi="宋体" w:cs="宋体"/>
        </w:rPr>
        <w:t>　　承包人（全称）：</w:t>
      </w:r>
      <w:r>
        <w:rPr>
          <w:rFonts w:hint="eastAsia"/>
          <w:b/>
          <w:u w:val="single"/>
        </w:rPr>
        <w:t xml:space="preserve">                                 </w:t>
      </w:r>
      <w:r>
        <w:rPr>
          <w:rFonts w:ascii="宋体" w:hAnsi="宋体" w:cs="宋体"/>
        </w:rPr>
        <w:t xml:space="preserve">                 </w:t>
      </w:r>
    </w:p>
    <w:p>
      <w:pPr>
        <w:spacing w:line="340" w:lineRule="exact"/>
        <w:rPr>
          <w:rFonts w:ascii="宋体" w:hAnsi="宋体" w:cs="宋体"/>
        </w:rPr>
      </w:pPr>
      <w:r>
        <w:rPr>
          <w:rFonts w:hint="eastAsia" w:ascii="宋体" w:hAnsi="宋体" w:cs="宋体"/>
        </w:rPr>
        <w:t>　　发包人和承包人根据《中华人民共和国建筑法》、《建设工程质量管理条例》和《房屋建筑工程质量保修办法》，经协商一致对</w:t>
      </w:r>
      <w:r>
        <w:rPr>
          <w:rFonts w:hint="eastAsia" w:ascii="宋体" w:hAnsi="宋体" w:cs="宋体"/>
          <w:u w:val="single"/>
          <w:lang w:eastAsia="zh-CN"/>
        </w:rPr>
        <w:t>安居古城旅游动线节点景观提升项目（文庙崖壁部分）</w:t>
      </w:r>
      <w:r>
        <w:rPr>
          <w:rFonts w:hint="eastAsia" w:ascii="宋体" w:hAnsi="宋体" w:cs="宋体"/>
        </w:rPr>
        <w:t>签订工程质量保修书。</w:t>
      </w:r>
    </w:p>
    <w:p>
      <w:pPr>
        <w:spacing w:line="340" w:lineRule="exact"/>
        <w:rPr>
          <w:rFonts w:ascii="宋体" w:hAnsi="宋体" w:cs="宋体"/>
          <w:b/>
        </w:rPr>
      </w:pPr>
      <w:r>
        <w:rPr>
          <w:rFonts w:hint="eastAsia" w:ascii="宋体" w:hAnsi="宋体" w:cs="宋体"/>
        </w:rPr>
        <w:t>　　</w:t>
      </w:r>
      <w:r>
        <w:rPr>
          <w:rFonts w:hint="eastAsia" w:ascii="宋体" w:hAnsi="宋体" w:cs="宋体"/>
          <w:b/>
        </w:rPr>
        <w:t>一、工程质量保修范围和内容</w:t>
      </w:r>
    </w:p>
    <w:p>
      <w:pPr>
        <w:adjustRightInd w:val="0"/>
        <w:snapToGrid w:val="0"/>
        <w:spacing w:line="340" w:lineRule="exact"/>
        <w:ind w:firstLine="405"/>
        <w:rPr>
          <w:rFonts w:ascii="宋体" w:hAnsi="宋体" w:cs="宋体"/>
        </w:rPr>
      </w:pPr>
      <w:r>
        <w:rPr>
          <w:rFonts w:hint="eastAsia" w:ascii="宋体" w:hAnsi="宋体" w:cs="宋体"/>
        </w:rPr>
        <w:t>承包人在质量保修期内，按照有关法律规定和合同约定，承担工程质量保修责任。</w:t>
      </w:r>
    </w:p>
    <w:p>
      <w:pPr>
        <w:adjustRightInd w:val="0"/>
        <w:snapToGrid w:val="0"/>
        <w:spacing w:line="340" w:lineRule="exact"/>
        <w:ind w:firstLine="420" w:firstLineChars="200"/>
        <w:rPr>
          <w:rFonts w:ascii="宋体" w:hAnsi="宋体" w:cs="宋体"/>
          <w:kern w:val="0"/>
          <w:szCs w:val="21"/>
          <w:u w:val="single"/>
        </w:rPr>
      </w:pPr>
      <w:r>
        <w:rPr>
          <w:rFonts w:hint="eastAsia" w:ascii="宋体" w:hAnsi="宋体" w:cs="宋体"/>
        </w:rPr>
        <w:t xml:space="preserve">具体保修的内容，双方约定如下： </w:t>
      </w:r>
      <w:r>
        <w:rPr>
          <w:rFonts w:hint="eastAsia" w:ascii="宋体" w:hAnsi="宋体" w:cs="宋体"/>
          <w:u w:val="single"/>
        </w:rPr>
        <w:t>承包人所有施工的内</w:t>
      </w:r>
      <w:r>
        <w:rPr>
          <w:rFonts w:hint="eastAsia" w:ascii="宋体" w:hAnsi="宋体" w:cs="宋体"/>
          <w:kern w:val="0"/>
          <w:szCs w:val="21"/>
          <w:u w:val="single"/>
        </w:rPr>
        <w:t>容均属于保修范围</w:t>
      </w:r>
      <w:r>
        <w:rPr>
          <w:rFonts w:hint="eastAsia" w:ascii="宋体" w:hAnsi="宋体" w:cs="宋体"/>
          <w:u w:val="single"/>
        </w:rPr>
        <w:t>。</w:t>
      </w:r>
    </w:p>
    <w:p>
      <w:pPr>
        <w:spacing w:line="340" w:lineRule="exact"/>
        <w:ind w:firstLine="405"/>
        <w:rPr>
          <w:rFonts w:ascii="宋体" w:hAnsi="宋体" w:cs="宋体"/>
        </w:rPr>
      </w:pPr>
      <w:r>
        <w:rPr>
          <w:rFonts w:hint="eastAsia" w:ascii="宋体" w:hAnsi="宋体" w:cs="宋体"/>
          <w:b/>
        </w:rPr>
        <w:t>二、质量保修期</w:t>
      </w:r>
    </w:p>
    <w:p>
      <w:pPr>
        <w:spacing w:line="340" w:lineRule="exact"/>
        <w:ind w:firstLine="420" w:firstLineChars="200"/>
        <w:rPr>
          <w:rFonts w:ascii="宋体" w:hAnsi="宋体" w:cs="宋体"/>
        </w:rPr>
      </w:pPr>
      <w:r>
        <w:rPr>
          <w:rFonts w:hint="eastAsia" w:ascii="宋体" w:hAnsi="宋体" w:cs="宋体"/>
        </w:rPr>
        <w:t>根据《建设工程质量管理条例》及有关规定，工程的质量保修期如下：</w:t>
      </w:r>
    </w:p>
    <w:p>
      <w:pPr>
        <w:spacing w:line="340" w:lineRule="exact"/>
        <w:ind w:firstLine="420" w:firstLineChars="200"/>
        <w:rPr>
          <w:rFonts w:ascii="宋体" w:hAnsi="宋体" w:cs="宋体"/>
        </w:rPr>
      </w:pPr>
      <w:r>
        <w:rPr>
          <w:rFonts w:ascii="宋体" w:hAnsi="宋体" w:cs="宋体"/>
        </w:rPr>
        <w:t>1</w:t>
      </w:r>
      <w:r>
        <w:rPr>
          <w:rFonts w:hint="eastAsia" w:ascii="宋体" w:hAnsi="宋体" w:cs="宋体"/>
        </w:rPr>
        <w:t>．地基基础工程和主体结构工程为设计文件规定的工程合理使用年限；</w:t>
      </w:r>
    </w:p>
    <w:p>
      <w:pPr>
        <w:spacing w:line="340" w:lineRule="exact"/>
        <w:ind w:firstLine="420" w:firstLineChars="200"/>
        <w:rPr>
          <w:rFonts w:ascii="宋体" w:hAnsi="宋体" w:cs="宋体"/>
        </w:rPr>
      </w:pPr>
      <w:r>
        <w:rPr>
          <w:rFonts w:ascii="宋体" w:hAnsi="宋体" w:cs="宋体"/>
        </w:rPr>
        <w:t>2</w:t>
      </w:r>
      <w:r>
        <w:rPr>
          <w:rFonts w:hint="eastAsia" w:ascii="宋体" w:hAnsi="宋体" w:cs="宋体"/>
        </w:rPr>
        <w:t>．屋面防水工程、有防水要求的卫生间、房间和外墙面的防渗为</w:t>
      </w:r>
      <w:r>
        <w:rPr>
          <w:rFonts w:ascii="宋体" w:hAnsi="宋体" w:cs="宋体"/>
          <w:u w:val="single"/>
        </w:rPr>
        <w:t xml:space="preserve">  </w:t>
      </w:r>
      <w:r>
        <w:rPr>
          <w:rFonts w:hint="eastAsia" w:ascii="宋体" w:hAnsi="宋体" w:cs="宋体"/>
          <w:u w:val="single"/>
        </w:rPr>
        <w:t>5</w:t>
      </w:r>
      <w:r>
        <w:rPr>
          <w:rFonts w:ascii="宋体" w:hAnsi="宋体" w:cs="宋体"/>
          <w:u w:val="single"/>
        </w:rPr>
        <w:t xml:space="preserve">  </w:t>
      </w:r>
      <w:r>
        <w:rPr>
          <w:rFonts w:hint="eastAsia" w:ascii="宋体" w:hAnsi="宋体" w:cs="宋体"/>
        </w:rPr>
        <w:t>年；</w:t>
      </w:r>
    </w:p>
    <w:p>
      <w:pPr>
        <w:spacing w:line="340" w:lineRule="exact"/>
        <w:ind w:firstLine="420" w:firstLineChars="200"/>
        <w:rPr>
          <w:rFonts w:ascii="宋体" w:hAnsi="宋体" w:cs="宋体"/>
        </w:rPr>
      </w:pPr>
      <w:r>
        <w:rPr>
          <w:rFonts w:ascii="宋体" w:hAnsi="宋体" w:cs="宋体"/>
        </w:rPr>
        <w:t>3</w:t>
      </w:r>
      <w:r>
        <w:rPr>
          <w:rFonts w:hint="eastAsia" w:ascii="宋体" w:hAnsi="宋体" w:cs="宋体"/>
        </w:rPr>
        <w:t>．装修工程为</w:t>
      </w:r>
      <w:r>
        <w:rPr>
          <w:rFonts w:ascii="宋体" w:hAnsi="宋体" w:cs="宋体"/>
          <w:u w:val="single"/>
        </w:rPr>
        <w:t xml:space="preserve"> </w:t>
      </w:r>
      <w:r>
        <w:rPr>
          <w:rFonts w:hint="eastAsia" w:ascii="宋体" w:hAnsi="宋体" w:cs="宋体"/>
          <w:u w:val="single"/>
        </w:rPr>
        <w:t>2</w:t>
      </w:r>
      <w:r>
        <w:rPr>
          <w:rFonts w:ascii="宋体" w:hAnsi="宋体" w:cs="宋体"/>
          <w:u w:val="single"/>
        </w:rPr>
        <w:t xml:space="preserve"> </w:t>
      </w:r>
      <w:r>
        <w:rPr>
          <w:rFonts w:hint="eastAsia" w:ascii="宋体" w:hAnsi="宋体" w:cs="宋体"/>
        </w:rPr>
        <w:t>年；</w:t>
      </w:r>
      <w:r>
        <w:rPr>
          <w:rFonts w:ascii="宋体" w:hAnsi="宋体" w:cs="宋体"/>
        </w:rPr>
        <w:t xml:space="preserve"> </w:t>
      </w:r>
    </w:p>
    <w:p>
      <w:pPr>
        <w:spacing w:line="340" w:lineRule="exact"/>
        <w:ind w:firstLine="420" w:firstLineChars="200"/>
        <w:rPr>
          <w:rFonts w:ascii="宋体" w:hAnsi="宋体" w:cs="宋体"/>
        </w:rPr>
      </w:pPr>
      <w:r>
        <w:rPr>
          <w:rFonts w:ascii="宋体" w:hAnsi="宋体" w:cs="宋体"/>
        </w:rPr>
        <w:t>4</w:t>
      </w:r>
      <w:r>
        <w:rPr>
          <w:rFonts w:hint="eastAsia" w:ascii="宋体" w:hAnsi="宋体" w:cs="宋体"/>
        </w:rPr>
        <w:t>．电气管线、给排水管道、设备安装工程为</w:t>
      </w:r>
      <w:r>
        <w:rPr>
          <w:rFonts w:ascii="宋体" w:hAnsi="宋体" w:cs="宋体"/>
          <w:u w:val="single"/>
        </w:rPr>
        <w:t xml:space="preserve"> </w:t>
      </w:r>
      <w:r>
        <w:rPr>
          <w:rFonts w:hint="eastAsia" w:ascii="宋体" w:hAnsi="宋体" w:cs="宋体"/>
          <w:u w:val="single"/>
        </w:rPr>
        <w:t xml:space="preserve">2 </w:t>
      </w:r>
      <w:r>
        <w:rPr>
          <w:rFonts w:ascii="宋体" w:hAnsi="宋体" w:cs="宋体"/>
          <w:u w:val="single"/>
        </w:rPr>
        <w:t xml:space="preserve"> </w:t>
      </w:r>
      <w:r>
        <w:rPr>
          <w:rFonts w:hint="eastAsia" w:ascii="宋体" w:hAnsi="宋体" w:cs="宋体"/>
        </w:rPr>
        <w:t>年；</w:t>
      </w:r>
    </w:p>
    <w:p>
      <w:pPr>
        <w:spacing w:line="340" w:lineRule="exact"/>
        <w:ind w:firstLine="420" w:firstLineChars="200"/>
        <w:rPr>
          <w:rFonts w:ascii="宋体" w:hAnsi="宋体" w:cs="宋体"/>
        </w:rPr>
      </w:pPr>
      <w:r>
        <w:rPr>
          <w:rFonts w:ascii="宋体" w:hAnsi="宋体" w:cs="宋体"/>
        </w:rPr>
        <w:t>5</w:t>
      </w:r>
      <w:r>
        <w:rPr>
          <w:rFonts w:hint="eastAsia" w:ascii="宋体" w:hAnsi="宋体" w:cs="宋体"/>
        </w:rPr>
        <w:t>．供热与供冷系统为</w:t>
      </w:r>
      <w:r>
        <w:rPr>
          <w:rFonts w:ascii="宋体" w:hAnsi="宋体" w:cs="宋体"/>
          <w:u w:val="single"/>
        </w:rPr>
        <w:t xml:space="preserve"> </w:t>
      </w:r>
      <w:r>
        <w:rPr>
          <w:rFonts w:hint="eastAsia" w:ascii="宋体" w:hAnsi="宋体" w:cs="宋体"/>
          <w:u w:val="single"/>
        </w:rPr>
        <w:t xml:space="preserve"> 2</w:t>
      </w:r>
      <w:r>
        <w:rPr>
          <w:rFonts w:ascii="宋体" w:hAnsi="宋体" w:cs="宋体"/>
          <w:u w:val="single"/>
        </w:rPr>
        <w:t xml:space="preserve"> </w:t>
      </w:r>
      <w:r>
        <w:rPr>
          <w:rFonts w:hint="eastAsia" w:ascii="宋体" w:hAnsi="宋体" w:cs="宋体"/>
        </w:rPr>
        <w:t>个采暖期、供冷期；</w:t>
      </w:r>
    </w:p>
    <w:p>
      <w:pPr>
        <w:spacing w:line="340" w:lineRule="exact"/>
        <w:ind w:firstLine="420" w:firstLineChars="200"/>
        <w:rPr>
          <w:rFonts w:ascii="宋体" w:hAnsi="宋体" w:cs="宋体"/>
        </w:rPr>
      </w:pPr>
      <w:r>
        <w:rPr>
          <w:rFonts w:ascii="宋体" w:hAnsi="宋体" w:cs="宋体"/>
        </w:rPr>
        <w:t>6</w:t>
      </w:r>
      <w:r>
        <w:rPr>
          <w:rFonts w:hint="eastAsia" w:ascii="宋体" w:hAnsi="宋体" w:cs="宋体"/>
        </w:rPr>
        <w:t>．住宅小区内的给排水设施、道路等配套工程为</w:t>
      </w:r>
      <w:r>
        <w:rPr>
          <w:rFonts w:ascii="宋体" w:hAnsi="宋体" w:cs="宋体"/>
          <w:u w:val="single"/>
        </w:rPr>
        <w:t xml:space="preserve"> </w:t>
      </w:r>
      <w:r>
        <w:rPr>
          <w:rFonts w:hint="eastAsia" w:ascii="宋体" w:hAnsi="宋体" w:cs="宋体"/>
          <w:u w:val="single"/>
        </w:rPr>
        <w:t>2</w:t>
      </w:r>
      <w:r>
        <w:rPr>
          <w:rFonts w:ascii="宋体" w:hAnsi="宋体" w:cs="宋体"/>
          <w:u w:val="single"/>
        </w:rPr>
        <w:t xml:space="preserve"> </w:t>
      </w:r>
      <w:r>
        <w:rPr>
          <w:rFonts w:hint="eastAsia" w:ascii="宋体" w:hAnsi="宋体" w:cs="宋体"/>
        </w:rPr>
        <w:t>年；</w:t>
      </w:r>
      <w:r>
        <w:rPr>
          <w:rFonts w:ascii="宋体" w:hAnsi="宋体" w:cs="宋体"/>
        </w:rPr>
        <w:t xml:space="preserve"> </w:t>
      </w:r>
    </w:p>
    <w:p>
      <w:pPr>
        <w:spacing w:line="340" w:lineRule="exact"/>
        <w:ind w:firstLine="420" w:firstLineChars="200"/>
        <w:rPr>
          <w:rFonts w:ascii="宋体" w:hAnsi="宋体" w:cs="宋体"/>
        </w:rPr>
      </w:pPr>
      <w:r>
        <w:rPr>
          <w:rFonts w:ascii="宋体" w:hAnsi="宋体" w:cs="宋体"/>
        </w:rPr>
        <w:t>7</w:t>
      </w:r>
      <w:r>
        <w:rPr>
          <w:rFonts w:hint="eastAsia" w:ascii="宋体" w:hAnsi="宋体" w:cs="宋体"/>
        </w:rPr>
        <w:t>．其他项目保修期限为</w:t>
      </w:r>
      <w:r>
        <w:rPr>
          <w:rFonts w:hint="eastAsia" w:ascii="宋体" w:hAnsi="宋体" w:cs="宋体"/>
          <w:u w:val="single"/>
        </w:rPr>
        <w:t xml:space="preserve"> </w:t>
      </w:r>
      <w:r>
        <w:rPr>
          <w:rFonts w:hint="eastAsia" w:ascii="宋体" w:hAnsi="宋体" w:cs="宋体"/>
          <w:u w:val="single"/>
          <w:lang w:val="en-US" w:eastAsia="zh-CN"/>
        </w:rPr>
        <w:t>2</w:t>
      </w:r>
      <w:r>
        <w:rPr>
          <w:rFonts w:ascii="宋体" w:hAnsi="宋体" w:cs="宋体"/>
          <w:u w:val="single"/>
        </w:rPr>
        <w:t xml:space="preserve"> </w:t>
      </w:r>
      <w:r>
        <w:rPr>
          <w:rFonts w:hint="eastAsia" w:ascii="宋体" w:hAnsi="宋体" w:cs="宋体"/>
        </w:rPr>
        <w:t xml:space="preserve">年； </w:t>
      </w:r>
    </w:p>
    <w:p>
      <w:pPr>
        <w:spacing w:line="340" w:lineRule="exact"/>
        <w:ind w:firstLine="405"/>
        <w:rPr>
          <w:rFonts w:ascii="宋体" w:hAnsi="宋体" w:cs="宋体"/>
        </w:rPr>
      </w:pPr>
      <w:r>
        <w:rPr>
          <w:rFonts w:hint="eastAsia" w:ascii="宋体" w:hAnsi="宋体" w:cs="宋体"/>
        </w:rPr>
        <w:t>质量保修期自工程竣工验收合格之日起计算。</w:t>
      </w:r>
    </w:p>
    <w:p>
      <w:pPr>
        <w:spacing w:line="340" w:lineRule="exact"/>
        <w:ind w:firstLine="405"/>
        <w:rPr>
          <w:rFonts w:ascii="宋体" w:hAnsi="宋体" w:cs="宋体"/>
        </w:rPr>
      </w:pPr>
      <w:r>
        <w:rPr>
          <w:rFonts w:hint="eastAsia" w:ascii="宋体" w:hAnsi="宋体" w:cs="宋体"/>
          <w:b/>
        </w:rPr>
        <w:t>三、质量保修责任</w:t>
      </w:r>
    </w:p>
    <w:p>
      <w:pPr>
        <w:spacing w:line="340" w:lineRule="exact"/>
        <w:ind w:firstLine="405"/>
        <w:rPr>
          <w:rFonts w:ascii="宋体" w:hAnsi="宋体" w:cs="宋体"/>
        </w:rPr>
      </w:pPr>
      <w:r>
        <w:rPr>
          <w:rFonts w:ascii="宋体" w:hAnsi="宋体" w:cs="宋体"/>
        </w:rPr>
        <w:t>1</w:t>
      </w:r>
      <w:r>
        <w:rPr>
          <w:rFonts w:hint="eastAsia" w:ascii="宋体" w:hAnsi="宋体" w:cs="宋体"/>
        </w:rPr>
        <w:t>．属于保修范围、内容的项目，承包人应当在接到保修通知之日起3天内派人保修。承包人不在约定期限内派人保修的，发包人可以委托他人修理。</w:t>
      </w:r>
    </w:p>
    <w:p>
      <w:pPr>
        <w:spacing w:line="340" w:lineRule="exact"/>
        <w:ind w:firstLine="405"/>
        <w:rPr>
          <w:rFonts w:ascii="宋体" w:hAnsi="宋体" w:cs="宋体"/>
        </w:rPr>
      </w:pPr>
      <w:r>
        <w:rPr>
          <w:rFonts w:ascii="宋体" w:hAnsi="宋体" w:cs="宋体"/>
        </w:rPr>
        <w:t>2</w:t>
      </w:r>
      <w:r>
        <w:rPr>
          <w:rFonts w:hint="eastAsia" w:ascii="宋体" w:hAnsi="宋体" w:cs="宋体"/>
        </w:rPr>
        <w:t>．发生紧急事故需抢修的，承包人在接到事故通知后，应当立即到达事故现场抢修。</w:t>
      </w:r>
    </w:p>
    <w:p>
      <w:pPr>
        <w:spacing w:line="340" w:lineRule="exact"/>
        <w:ind w:firstLine="405"/>
        <w:rPr>
          <w:rFonts w:ascii="宋体" w:hAnsi="宋体" w:cs="宋体"/>
        </w:rPr>
      </w:pPr>
      <w:r>
        <w:rPr>
          <w:rFonts w:ascii="宋体" w:hAnsi="宋体" w:cs="宋体"/>
        </w:rPr>
        <w:t>3</w:t>
      </w:r>
      <w:r>
        <w:rPr>
          <w:rFonts w:hint="eastAsia" w:ascii="宋体" w:hAnsi="宋体" w:cs="宋体"/>
        </w:rPr>
        <w:t>．对于涉及结构安全的质量问题，应当按照《建设工程质量管理条例》的规定，立即向当地建设行政主管部门和其他有关部门报告，采取安全防范措施，并由原设计人或者具有相应资质等级的设计</w:t>
      </w:r>
      <w:r>
        <w:rPr>
          <w:rFonts w:hint="eastAsia" w:ascii="宋体" w:hAnsi="宋体" w:cs="宋体"/>
          <w:lang w:eastAsia="zh-CN"/>
        </w:rPr>
        <w:t>人</w:t>
      </w:r>
      <w:r>
        <w:rPr>
          <w:rFonts w:hint="eastAsia" w:ascii="宋体" w:hAnsi="宋体" w:cs="宋体"/>
        </w:rPr>
        <w:t>提出保修方案，承包人实施保修。</w:t>
      </w:r>
    </w:p>
    <w:p>
      <w:pPr>
        <w:spacing w:line="340" w:lineRule="exact"/>
        <w:ind w:firstLine="405"/>
        <w:rPr>
          <w:rFonts w:ascii="宋体" w:hAnsi="宋体" w:cs="宋体"/>
        </w:rPr>
      </w:pPr>
      <w:r>
        <w:rPr>
          <w:rFonts w:ascii="宋体" w:hAnsi="宋体" w:cs="宋体"/>
        </w:rPr>
        <w:t>4</w:t>
      </w:r>
      <w:r>
        <w:rPr>
          <w:rFonts w:hint="eastAsia" w:ascii="宋体" w:hAnsi="宋体" w:cs="宋体"/>
        </w:rPr>
        <w:t>．质量保修完成后，由发包人组织验收。</w:t>
      </w:r>
    </w:p>
    <w:p>
      <w:pPr>
        <w:spacing w:line="340" w:lineRule="exact"/>
        <w:rPr>
          <w:rFonts w:ascii="宋体" w:hAnsi="宋体" w:cs="宋体"/>
          <w:b/>
        </w:rPr>
      </w:pPr>
      <w:r>
        <w:rPr>
          <w:rFonts w:hint="eastAsia" w:ascii="宋体" w:hAnsi="宋体" w:cs="宋体"/>
          <w:b/>
        </w:rPr>
        <w:t>　　四、保修费用</w:t>
      </w:r>
    </w:p>
    <w:p>
      <w:pPr>
        <w:spacing w:line="340" w:lineRule="exact"/>
        <w:ind w:firstLine="420"/>
        <w:rPr>
          <w:rFonts w:ascii="宋体" w:hAnsi="宋体" w:cs="宋体"/>
        </w:rPr>
      </w:pPr>
      <w:r>
        <w:rPr>
          <w:rFonts w:hint="eastAsia" w:ascii="宋体" w:hAnsi="宋体" w:cs="宋体"/>
        </w:rPr>
        <w:t>保修费用由造成质量缺陷的责任方承担。</w:t>
      </w:r>
    </w:p>
    <w:p>
      <w:pPr>
        <w:spacing w:line="340" w:lineRule="exact"/>
        <w:ind w:firstLine="420"/>
        <w:rPr>
          <w:rFonts w:ascii="宋体" w:hAnsi="宋体" w:cs="宋体"/>
          <w:b/>
        </w:rPr>
      </w:pPr>
      <w:r>
        <w:rPr>
          <w:rFonts w:hint="eastAsia" w:ascii="宋体" w:hAnsi="宋体" w:cs="宋体"/>
          <w:b/>
        </w:rPr>
        <w:t>五、其他</w:t>
      </w:r>
    </w:p>
    <w:p>
      <w:pPr>
        <w:spacing w:line="340" w:lineRule="exact"/>
        <w:ind w:firstLine="420"/>
        <w:rPr>
          <w:rFonts w:ascii="宋体" w:hAnsi="宋体" w:cs="宋体"/>
        </w:rPr>
      </w:pPr>
      <w:r>
        <w:rPr>
          <w:rFonts w:hint="eastAsia" w:ascii="宋体" w:hAnsi="宋体" w:cs="宋体"/>
        </w:rPr>
        <w:t>本工程质量保修书，由施工合同发包人、承包人双方在签订合同协议书时一并签订，作为施工合同附件，其有效保修期限至保修期满。</w:t>
      </w:r>
    </w:p>
    <w:p>
      <w:pPr>
        <w:spacing w:line="340" w:lineRule="exact"/>
        <w:ind w:firstLine="420" w:firstLineChars="200"/>
        <w:rPr>
          <w:rFonts w:ascii="宋体" w:hAnsi="宋体" w:cs="MingLiUfalt"/>
          <w:snapToGrid w:val="0"/>
          <w:kern w:val="0"/>
          <w:szCs w:val="21"/>
        </w:rPr>
      </w:pPr>
    </w:p>
    <w:p>
      <w:pPr>
        <w:spacing w:line="34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发包人：</w:t>
      </w:r>
      <w:r>
        <w:rPr>
          <w:rFonts w:hint="eastAsia" w:ascii="宋体" w:hAnsi="宋体"/>
          <w:u w:val="single"/>
        </w:rPr>
        <w:t>　　　　　　　　　　（</w:t>
      </w:r>
      <w:r>
        <w:rPr>
          <w:rFonts w:hint="eastAsia" w:ascii="宋体" w:hAnsi="宋体" w:cs="MingLiUfalt"/>
          <w:snapToGrid w:val="0"/>
          <w:kern w:val="0"/>
          <w:szCs w:val="21"/>
        </w:rPr>
        <w:t>盖单位公章）    承包人：</w:t>
      </w:r>
      <w:r>
        <w:rPr>
          <w:rFonts w:hint="eastAsia" w:ascii="宋体" w:hAnsi="宋体"/>
          <w:u w:val="single"/>
        </w:rPr>
        <w:t>　　　　　　　　　　（</w:t>
      </w:r>
      <w:r>
        <w:rPr>
          <w:rFonts w:hint="eastAsia" w:ascii="宋体" w:hAnsi="宋体" w:cs="MingLiUfalt"/>
          <w:snapToGrid w:val="0"/>
          <w:kern w:val="0"/>
          <w:szCs w:val="21"/>
        </w:rPr>
        <w:t>盖单位公章）</w:t>
      </w:r>
      <w:r>
        <w:rPr>
          <w:rFonts w:ascii="宋体" w:hAnsi="宋体" w:cs="MingLiUfalt"/>
          <w:snapToGrid w:val="0"/>
          <w:kern w:val="0"/>
          <w:szCs w:val="21"/>
        </w:rPr>
        <w:t xml:space="preserve">  </w:t>
      </w:r>
    </w:p>
    <w:p>
      <w:pPr>
        <w:spacing w:line="340" w:lineRule="exact"/>
        <w:ind w:firstLine="420" w:firstLineChars="200"/>
        <w:rPr>
          <w:rFonts w:ascii="宋体" w:hAnsi="宋体"/>
        </w:rPr>
      </w:pPr>
      <w:r>
        <w:rPr>
          <w:rFonts w:hint="eastAsia" w:ascii="宋体" w:hAnsi="宋体"/>
        </w:rPr>
        <w:t>法定地址：</w:t>
      </w:r>
      <w:r>
        <w:rPr>
          <w:rFonts w:hint="eastAsia" w:ascii="宋体" w:hAnsi="宋体"/>
          <w:u w:val="single"/>
        </w:rPr>
        <w:t>　　　　　　　　　  　</w:t>
      </w:r>
      <w:r>
        <w:rPr>
          <w:rFonts w:hint="eastAsia" w:ascii="宋体" w:hAnsi="宋体"/>
        </w:rPr>
        <w:t>　　　      法定地址：</w:t>
      </w:r>
      <w:r>
        <w:rPr>
          <w:rFonts w:hint="eastAsia" w:ascii="宋体" w:hAnsi="宋体"/>
          <w:u w:val="single"/>
        </w:rPr>
        <w:t>　　　　　　　　  　　</w:t>
      </w:r>
    </w:p>
    <w:p>
      <w:pPr>
        <w:spacing w:line="34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法定代表人：</w:t>
      </w:r>
      <w:r>
        <w:rPr>
          <w:rFonts w:hint="eastAsia" w:ascii="宋体" w:hAnsi="宋体"/>
          <w:u w:val="single"/>
        </w:rPr>
        <w:t>　         　　</w:t>
      </w:r>
      <w:r>
        <w:rPr>
          <w:rFonts w:hint="eastAsia" w:ascii="宋体" w:hAnsi="宋体"/>
        </w:rPr>
        <w:t>（签字）</w:t>
      </w:r>
      <w:r>
        <w:rPr>
          <w:rFonts w:hint="eastAsia" w:ascii="宋体" w:hAnsi="宋体" w:cs="MingLiUfalt"/>
          <w:snapToGrid w:val="0"/>
          <w:kern w:val="0"/>
          <w:szCs w:val="21"/>
        </w:rPr>
        <w:t xml:space="preserve">         法定代表人：</w:t>
      </w:r>
      <w:r>
        <w:rPr>
          <w:rFonts w:hint="eastAsia" w:ascii="宋体" w:hAnsi="宋体"/>
          <w:u w:val="single"/>
        </w:rPr>
        <w:t>　　       　 　</w:t>
      </w:r>
      <w:r>
        <w:rPr>
          <w:rFonts w:hint="eastAsia" w:ascii="宋体" w:hAnsi="宋体"/>
        </w:rPr>
        <w:t>（签字）</w:t>
      </w:r>
    </w:p>
    <w:p>
      <w:pPr>
        <w:spacing w:line="340" w:lineRule="exact"/>
        <w:ind w:firstLine="420" w:firstLineChars="200"/>
        <w:rPr>
          <w:rFonts w:ascii="宋体" w:hAnsi="宋体"/>
        </w:rPr>
      </w:pPr>
      <w:r>
        <w:rPr>
          <w:rFonts w:hint="eastAsia" w:ascii="宋体" w:hAnsi="宋体"/>
        </w:rPr>
        <w:t>电    话：</w:t>
      </w:r>
      <w:r>
        <w:rPr>
          <w:rFonts w:hint="eastAsia" w:ascii="宋体" w:hAnsi="宋体"/>
          <w:u w:val="single"/>
        </w:rPr>
        <w:t>　　　　　　  　　　　</w:t>
      </w:r>
      <w:r>
        <w:rPr>
          <w:rFonts w:hint="eastAsia" w:ascii="宋体" w:hAnsi="宋体"/>
        </w:rPr>
        <w:t>　　　　    电    话：</w:t>
      </w:r>
      <w:r>
        <w:rPr>
          <w:rFonts w:hint="eastAsia" w:ascii="宋体" w:hAnsi="宋体"/>
          <w:u w:val="single"/>
        </w:rPr>
        <w:t>　　　　　　　　  　　</w:t>
      </w:r>
      <w:r>
        <w:rPr>
          <w:rFonts w:hint="eastAsia" w:ascii="宋体" w:hAnsi="宋体"/>
        </w:rPr>
        <w:t>　</w:t>
      </w:r>
    </w:p>
    <w:p>
      <w:pPr>
        <w:spacing w:line="340" w:lineRule="exact"/>
        <w:ind w:firstLine="420" w:firstLineChars="200"/>
        <w:rPr>
          <w:rFonts w:ascii="宋体" w:hAnsi="宋体"/>
        </w:rPr>
      </w:pPr>
      <w:r>
        <w:rPr>
          <w:rFonts w:hint="eastAsia" w:ascii="宋体" w:hAnsi="宋体"/>
        </w:rPr>
        <w:t>传    真：</w:t>
      </w:r>
      <w:r>
        <w:rPr>
          <w:rFonts w:hint="eastAsia" w:ascii="宋体" w:hAnsi="宋体"/>
          <w:u w:val="single"/>
        </w:rPr>
        <w:t>　　　　　　　  　　　</w:t>
      </w:r>
      <w:r>
        <w:rPr>
          <w:rFonts w:hint="eastAsia" w:ascii="宋体" w:hAnsi="宋体"/>
        </w:rPr>
        <w:t>　　　　　  传    真：</w:t>
      </w:r>
      <w:r>
        <w:rPr>
          <w:rFonts w:hint="eastAsia" w:ascii="宋体" w:hAnsi="宋体"/>
          <w:u w:val="single"/>
        </w:rPr>
        <w:t>　　　　　　　    　　</w:t>
      </w:r>
      <w:r>
        <w:rPr>
          <w:rFonts w:hint="eastAsia" w:ascii="宋体" w:hAnsi="宋体"/>
        </w:rPr>
        <w:t>　</w:t>
      </w:r>
    </w:p>
    <w:p>
      <w:pPr>
        <w:spacing w:line="340" w:lineRule="exact"/>
        <w:ind w:firstLine="420" w:firstLineChars="200"/>
        <w:rPr>
          <w:rFonts w:ascii="宋体" w:hAnsi="宋体"/>
        </w:rPr>
      </w:pPr>
      <w:r>
        <w:rPr>
          <w:rFonts w:hint="eastAsia" w:ascii="宋体" w:hAnsi="宋体"/>
        </w:rPr>
        <w:t>电子邮箱：</w:t>
      </w:r>
      <w:r>
        <w:rPr>
          <w:rFonts w:hint="eastAsia" w:ascii="宋体" w:hAnsi="宋体"/>
          <w:u w:val="single"/>
        </w:rPr>
        <w:t>　　　　　　　  　　　</w:t>
      </w:r>
      <w:r>
        <w:rPr>
          <w:rFonts w:hint="eastAsia" w:ascii="宋体" w:hAnsi="宋体"/>
        </w:rPr>
        <w:t>　　　　　  电子邮箱：</w:t>
      </w:r>
      <w:r>
        <w:rPr>
          <w:rFonts w:hint="eastAsia" w:ascii="宋体" w:hAnsi="宋体"/>
          <w:u w:val="single"/>
        </w:rPr>
        <w:t>　　　　　　　  　　　</w:t>
      </w:r>
      <w:r>
        <w:rPr>
          <w:rFonts w:hint="eastAsia" w:ascii="宋体" w:hAnsi="宋体"/>
        </w:rPr>
        <w:t>　</w:t>
      </w:r>
    </w:p>
    <w:p>
      <w:pPr>
        <w:spacing w:line="340" w:lineRule="exact"/>
        <w:ind w:firstLine="420" w:firstLineChars="200"/>
        <w:rPr>
          <w:rFonts w:ascii="宋体" w:hAnsi="宋体" w:cs="宋体"/>
          <w:szCs w:val="21"/>
        </w:rPr>
      </w:pPr>
      <w:r>
        <w:rPr>
          <w:rFonts w:hint="eastAsia" w:ascii="宋体" w:hAnsi="宋体"/>
        </w:rPr>
        <w:t>邮政编码：</w:t>
      </w:r>
      <w:r>
        <w:rPr>
          <w:rFonts w:hint="eastAsia" w:ascii="宋体" w:hAnsi="宋体"/>
          <w:u w:val="single"/>
        </w:rPr>
        <w:t>　　　　　　 　　 　　</w:t>
      </w:r>
      <w:r>
        <w:rPr>
          <w:rFonts w:hint="eastAsia" w:ascii="宋体" w:hAnsi="宋体"/>
        </w:rPr>
        <w:t>　　　　　  邮政编码：</w:t>
      </w:r>
      <w:r>
        <w:rPr>
          <w:rFonts w:hint="eastAsia" w:ascii="宋体" w:hAnsi="宋体"/>
          <w:u w:val="single"/>
        </w:rPr>
        <w:t>　　　　　　　  　　　</w:t>
      </w:r>
      <w:r>
        <w:rPr>
          <w:rFonts w:hint="eastAsia" w:ascii="宋体" w:hAnsi="宋体"/>
        </w:rPr>
        <w:t>　</w:t>
      </w:r>
    </w:p>
    <w:p>
      <w:pPr>
        <w:spacing w:line="340" w:lineRule="exact"/>
        <w:ind w:firstLine="1680" w:firstLineChars="800"/>
        <w:rPr>
          <w:rFonts w:ascii="宋体" w:hAnsi="宋体" w:cs="宋体"/>
          <w:szCs w:val="21"/>
        </w:rPr>
      </w:pPr>
      <w:r>
        <w:rPr>
          <w:rFonts w:hint="eastAsia" w:ascii="宋体" w:hAnsi="宋体" w:cs="宋体"/>
          <w:szCs w:val="21"/>
        </w:rPr>
        <w:t>　年　　月　　日　　　　　　　　　            年　　月　　日</w:t>
      </w:r>
    </w:p>
    <w:p>
      <w:pPr>
        <w:rPr>
          <w:rFonts w:hint="eastAsia"/>
        </w:rPr>
      </w:pPr>
      <w:r>
        <w:rPr>
          <w:rFonts w:hint="eastAsia"/>
        </w:rPr>
        <w:br w:type="page"/>
      </w:r>
    </w:p>
    <w:p>
      <w:pPr>
        <w:spacing w:line="340" w:lineRule="exact"/>
      </w:pPr>
      <w:r>
        <w:rPr>
          <w:rFonts w:hint="eastAsia"/>
        </w:rPr>
        <w:t>附件二：建设工程廉政责任书</w:t>
      </w:r>
    </w:p>
    <w:p>
      <w:pPr>
        <w:spacing w:line="360" w:lineRule="exact"/>
        <w:jc w:val="center"/>
        <w:rPr>
          <w:rFonts w:ascii="宋体" w:hAnsi="宋体" w:cs="宋体"/>
          <w:b/>
          <w:sz w:val="30"/>
          <w:szCs w:val="30"/>
        </w:rPr>
      </w:pPr>
    </w:p>
    <w:p>
      <w:pPr>
        <w:spacing w:line="360" w:lineRule="exact"/>
        <w:jc w:val="center"/>
        <w:rPr>
          <w:rFonts w:ascii="宋体" w:hAnsi="宋体" w:cs="宋体"/>
          <w:b/>
          <w:sz w:val="30"/>
          <w:szCs w:val="30"/>
        </w:rPr>
      </w:pPr>
      <w:r>
        <w:rPr>
          <w:rFonts w:hint="eastAsia" w:ascii="宋体" w:hAnsi="宋体" w:cs="宋体"/>
          <w:b/>
          <w:sz w:val="30"/>
          <w:szCs w:val="30"/>
        </w:rPr>
        <w:t>建设工程廉政责任书</w:t>
      </w:r>
    </w:p>
    <w:p>
      <w:pPr>
        <w:spacing w:line="360" w:lineRule="exact"/>
        <w:jc w:val="center"/>
        <w:rPr>
          <w:rFonts w:ascii="宋体" w:hAnsi="宋体" w:cs="宋体"/>
          <w:b/>
          <w:sz w:val="30"/>
          <w:szCs w:val="30"/>
        </w:rPr>
      </w:pPr>
    </w:p>
    <w:bookmarkEnd w:id="452"/>
    <w:bookmarkEnd w:id="453"/>
    <w:bookmarkEnd w:id="470"/>
    <w:bookmarkEnd w:id="471"/>
    <w:p>
      <w:pPr>
        <w:spacing w:line="360" w:lineRule="exact"/>
        <w:ind w:firstLine="420" w:firstLineChars="200"/>
        <w:rPr>
          <w:rFonts w:ascii="宋体" w:hAnsi="宋体" w:cs="宋体"/>
          <w:b/>
          <w:u w:val="single"/>
        </w:rPr>
      </w:pPr>
      <w:bookmarkStart w:id="507" w:name="_Toc354832093"/>
      <w:bookmarkStart w:id="508" w:name="_Toc352707846"/>
      <w:bookmarkStart w:id="509" w:name="_Toc199124869"/>
      <w:r>
        <w:rPr>
          <w:rFonts w:hint="eastAsia" w:ascii="宋体" w:hAnsi="宋体" w:cs="宋体"/>
        </w:rPr>
        <w:t>发包人（全称）：</w:t>
      </w:r>
      <w:r>
        <w:rPr>
          <w:rFonts w:hint="eastAsia" w:ascii="宋体" w:hAnsi="宋体" w:cs="宋体"/>
          <w:b/>
          <w:u w:val="single"/>
        </w:rPr>
        <w:t xml:space="preserve">   </w:t>
      </w:r>
      <w:r>
        <w:rPr>
          <w:rFonts w:hint="eastAsia" w:ascii="宋体" w:hAnsi="宋体" w:cs="宋体"/>
          <w:u w:val="single"/>
          <w:lang w:eastAsia="zh-CN"/>
        </w:rPr>
        <w:t>重庆安居古城华夏文化旅游发展有限公司</w:t>
      </w:r>
      <w:r>
        <w:rPr>
          <w:rFonts w:hint="eastAsia" w:ascii="宋体" w:hAnsi="宋体" w:cs="宋体"/>
          <w:u w:val="single"/>
        </w:rPr>
        <w:t xml:space="preserve"> </w:t>
      </w:r>
      <w:r>
        <w:rPr>
          <w:rFonts w:hint="eastAsia" w:ascii="宋体" w:hAnsi="宋体" w:cs="宋体"/>
          <w:b/>
          <w:u w:val="single"/>
        </w:rPr>
        <w:t xml:space="preserve">  </w:t>
      </w:r>
    </w:p>
    <w:p>
      <w:pPr>
        <w:spacing w:line="360" w:lineRule="exact"/>
      </w:pPr>
      <w:r>
        <w:rPr>
          <w:rFonts w:hint="eastAsia" w:ascii="宋体" w:hAnsi="宋体" w:cs="宋体"/>
        </w:rPr>
        <w:t>　　承包人（全称）：</w:t>
      </w:r>
      <w:r>
        <w:rPr>
          <w:rFonts w:hint="eastAsia"/>
          <w:b/>
          <w:u w:val="single"/>
        </w:rPr>
        <w:t xml:space="preserve">                                              </w:t>
      </w:r>
      <w:r>
        <w:rPr>
          <w:rFonts w:ascii="宋体" w:hAnsi="宋体" w:cs="宋体"/>
        </w:rPr>
        <w:t xml:space="preserve">   </w:t>
      </w:r>
      <w:r>
        <w:rPr>
          <w:rFonts w:hint="eastAsia"/>
        </w:rPr>
        <w:t>　　　　　　　　　　　　　　　　　　　　　　</w:t>
      </w:r>
    </w:p>
    <w:p>
      <w:pPr>
        <w:spacing w:line="360" w:lineRule="exact"/>
      </w:pPr>
      <w:r>
        <w:rPr>
          <w:rFonts w:hint="eastAsia"/>
        </w:rPr>
        <w:t>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360" w:lineRule="exact"/>
        <w:rPr>
          <w:b/>
        </w:rPr>
      </w:pPr>
      <w:r>
        <w:rPr>
          <w:rFonts w:hint="eastAsia"/>
          <w:b/>
        </w:rPr>
        <w:t>一、双方的责任</w:t>
      </w:r>
    </w:p>
    <w:p>
      <w:pPr>
        <w:spacing w:line="360" w:lineRule="exact"/>
      </w:pPr>
      <w:r>
        <w:rPr>
          <w:rFonts w:hint="eastAsia"/>
        </w:rPr>
        <w:t>　　1.1应严格遵守国家关于建设工程的有关法律、法规，相关政策，以及廉政建设的各项规定。</w:t>
      </w:r>
    </w:p>
    <w:p>
      <w:pPr>
        <w:spacing w:line="360" w:lineRule="exact"/>
      </w:pPr>
      <w:r>
        <w:rPr>
          <w:rFonts w:hint="eastAsia"/>
        </w:rPr>
        <w:t>　　1.2严格执行建设工程合同文件，自觉按合同办事。</w:t>
      </w:r>
    </w:p>
    <w:p>
      <w:pPr>
        <w:spacing w:line="360" w:lineRule="exact"/>
      </w:pPr>
      <w:r>
        <w:rPr>
          <w:rFonts w:hint="eastAsia"/>
        </w:rPr>
        <w:t>　　1.3各项活动必须坚持公开、公平、公正、诚信、透明的原则（除法律法规另有规定者外），不得为获取不正当的利益，损害国家、集体和对方利益，不得违反建设工程管理的规章制度。</w:t>
      </w:r>
    </w:p>
    <w:p>
      <w:pPr>
        <w:spacing w:line="360" w:lineRule="exact"/>
      </w:pPr>
      <w:r>
        <w:rPr>
          <w:rFonts w:hint="eastAsia"/>
        </w:rPr>
        <w:t>　　1.4发现对方在业务活动中有违规、违纪、违法行为的，应及时提醒对方，情节严重的，应向其上级主管部门或纪检监察、司法等有关机关举报。</w:t>
      </w:r>
    </w:p>
    <w:p>
      <w:pPr>
        <w:spacing w:line="360" w:lineRule="exact"/>
        <w:rPr>
          <w:b/>
        </w:rPr>
      </w:pPr>
      <w:r>
        <w:rPr>
          <w:rFonts w:hint="eastAsia"/>
          <w:b/>
        </w:rPr>
        <w:t>二、发包人责任</w:t>
      </w:r>
    </w:p>
    <w:p>
      <w:pPr>
        <w:spacing w:line="360" w:lineRule="exact"/>
      </w:pPr>
      <w:r>
        <w:rPr>
          <w:rFonts w:hint="eastAsia"/>
        </w:rPr>
        <w:t>　　发包人的领导和从事该建设工程项目的工作人员，在工程建设的事前、事中、事后应遵守以下规定：</w:t>
      </w:r>
    </w:p>
    <w:p>
      <w:pPr>
        <w:spacing w:line="360" w:lineRule="exact"/>
      </w:pPr>
      <w:r>
        <w:rPr>
          <w:rFonts w:hint="eastAsia"/>
        </w:rPr>
        <w:t>　　2.1不得向承包人和相关单位索要或接受回扣、礼金、有价证券、贵重物品和好处费、感谢费等。</w:t>
      </w:r>
    </w:p>
    <w:p>
      <w:pPr>
        <w:spacing w:line="360" w:lineRule="exact"/>
      </w:pPr>
      <w:r>
        <w:rPr>
          <w:rFonts w:hint="eastAsia"/>
        </w:rPr>
        <w:t>　　2.2不得在承包人和相关单位报销任何应由发包人或个人支付的费用。</w:t>
      </w:r>
    </w:p>
    <w:p>
      <w:pPr>
        <w:spacing w:line="360" w:lineRule="exact"/>
      </w:pPr>
      <w:r>
        <w:rPr>
          <w:rFonts w:hint="eastAsia"/>
        </w:rPr>
        <w:t>　　2.3不得要求、暗示或接受承包人和相关单位为个人装修住房、婚丧嫁娶、配偶子女的工作安排以及出国（境）、旅游等提供方便。</w:t>
      </w:r>
    </w:p>
    <w:p>
      <w:pPr>
        <w:spacing w:line="360" w:lineRule="exact"/>
      </w:pPr>
      <w:r>
        <w:rPr>
          <w:rFonts w:hint="eastAsia"/>
        </w:rPr>
        <w:t>　　2.4不得参加有可能影响公正执行公务的承包人和相关单位的宴请、健身、娱乐等活动。</w:t>
      </w:r>
    </w:p>
    <w:p>
      <w:pPr>
        <w:spacing w:line="360" w:lineRule="exact"/>
      </w:pPr>
      <w:r>
        <w:rPr>
          <w:rFonts w:hint="eastAsia"/>
        </w:rPr>
        <w:t>　　2.5不得向承包人和相关单位介绍或为配偶、子女、亲属参与同发包人工程建设管理合同有关的业务活动；不得以任何理由要求承包人和相关单位使用某种产品、材料和设备。</w:t>
      </w:r>
    </w:p>
    <w:p>
      <w:pPr>
        <w:spacing w:line="360" w:lineRule="exact"/>
        <w:rPr>
          <w:b/>
        </w:rPr>
      </w:pPr>
      <w:r>
        <w:rPr>
          <w:rFonts w:hint="eastAsia"/>
          <w:b/>
        </w:rPr>
        <w:t>三、承包人责任</w:t>
      </w:r>
    </w:p>
    <w:p>
      <w:pPr>
        <w:spacing w:line="360" w:lineRule="exact"/>
      </w:pPr>
      <w:r>
        <w:rPr>
          <w:rFonts w:hint="eastAsia"/>
        </w:rPr>
        <w:t>　　应与发包人保持正常的业务交往，按照有关法律法规和程序开展业务工作，严格执行工程建设的有关方针、政策，执行工程建设强制性标准，并遵守以下规定：</w:t>
      </w:r>
    </w:p>
    <w:p>
      <w:pPr>
        <w:spacing w:line="360" w:lineRule="exact"/>
      </w:pPr>
      <w:r>
        <w:rPr>
          <w:rFonts w:hint="eastAsia"/>
        </w:rPr>
        <w:t>　　3.1不得以任何理由向发包人及其工作人员索要、接受或赠送礼金、有价证券、贵重物品及回扣、好处费、感谢费等。</w:t>
      </w:r>
    </w:p>
    <w:p>
      <w:pPr>
        <w:spacing w:line="360" w:lineRule="exact"/>
      </w:pPr>
      <w:r>
        <w:rPr>
          <w:rFonts w:hint="eastAsia"/>
        </w:rPr>
        <w:t>　　3.2不得以任何理由为发包人和相关单位报销应由对方或个人支付的费用。</w:t>
      </w:r>
    </w:p>
    <w:p>
      <w:pPr>
        <w:spacing w:line="360" w:lineRule="exact"/>
      </w:pPr>
      <w:r>
        <w:rPr>
          <w:rFonts w:hint="eastAsia"/>
        </w:rPr>
        <w:t>　　3.3不得接受或暗示为发包人、相关单位或个人装修住房、婚丧嫁娶、配偶子女的工作安排以及出国（境）、旅游等提供方便。</w:t>
      </w:r>
    </w:p>
    <w:p>
      <w:pPr>
        <w:spacing w:line="360" w:lineRule="exact"/>
      </w:pPr>
      <w:r>
        <w:rPr>
          <w:rFonts w:hint="eastAsia"/>
        </w:rPr>
        <w:t>　　3.4不得以任何理由为发包人、相关单位或个人组织有可能影响公正执行公务的宴请、健身、娱乐等活动。</w:t>
      </w:r>
    </w:p>
    <w:p>
      <w:pPr>
        <w:spacing w:line="360" w:lineRule="exact"/>
        <w:rPr>
          <w:b/>
        </w:rPr>
      </w:pPr>
      <w:r>
        <w:rPr>
          <w:rFonts w:hint="eastAsia"/>
          <w:b/>
        </w:rPr>
        <w:t>四、违约责任</w:t>
      </w:r>
    </w:p>
    <w:p>
      <w:pPr>
        <w:spacing w:line="360" w:lineRule="exact"/>
      </w:pPr>
      <w:r>
        <w:rPr>
          <w:rFonts w:hint="eastAsia"/>
        </w:rPr>
        <w:t>　　4.1发包人工作人员有违反本责任书第一、二条责任行为的，依据有关法律、法规给予处理；涉嫌犯罪的，移交司法机关追究刑事责任；给承包人单位造成经济损失的，应予以赔偿。</w:t>
      </w:r>
    </w:p>
    <w:p>
      <w:pPr>
        <w:spacing w:line="360" w:lineRule="exact"/>
      </w:pPr>
      <w:r>
        <w:rPr>
          <w:rFonts w:hint="eastAsia"/>
        </w:rPr>
        <w:t>　　4.2承包人工作人员有违反本责任书第一、三条责任行为的，依据有关法律法规处理；涉嫌犯罪的，移交司法机关追究刑事责任；给发包人单位造成经济损失的，应予以赔偿。</w:t>
      </w:r>
    </w:p>
    <w:p>
      <w:pPr>
        <w:spacing w:line="360" w:lineRule="exact"/>
      </w:pPr>
      <w:r>
        <w:rPr>
          <w:rFonts w:hint="eastAsia"/>
        </w:rPr>
        <w:t>　　4.3本责任书作为建设工程合同的组成部分，与建设工程合同具有同等法律效力。经双方签署后立即生效。</w:t>
      </w:r>
    </w:p>
    <w:p>
      <w:pPr>
        <w:spacing w:line="360" w:lineRule="exact"/>
        <w:rPr>
          <w:b/>
        </w:rPr>
      </w:pPr>
      <w:r>
        <w:rPr>
          <w:rFonts w:hint="eastAsia"/>
          <w:b/>
        </w:rPr>
        <w:t>五、责任书有效期</w:t>
      </w:r>
    </w:p>
    <w:p>
      <w:pPr>
        <w:spacing w:line="360" w:lineRule="exact"/>
      </w:pPr>
      <w:r>
        <w:rPr>
          <w:rFonts w:hint="eastAsia"/>
        </w:rPr>
        <w:t>　　本责任书的有效期为双方签署之日起至该工程项目竣工验收合格时止。</w:t>
      </w:r>
    </w:p>
    <w:p>
      <w:pPr>
        <w:spacing w:line="360" w:lineRule="exact"/>
        <w:rPr>
          <w:b/>
        </w:rPr>
      </w:pPr>
      <w:r>
        <w:rPr>
          <w:rFonts w:hint="eastAsia"/>
          <w:b/>
        </w:rPr>
        <w:t>六、责任书份数</w:t>
      </w:r>
    </w:p>
    <w:p>
      <w:pPr>
        <w:spacing w:line="360" w:lineRule="exact"/>
        <w:ind w:firstLine="405"/>
      </w:pPr>
      <w:r>
        <w:rPr>
          <w:rFonts w:hint="eastAsia" w:ascii="宋体" w:hAnsi="宋体" w:cs="宋体"/>
        </w:rPr>
        <w:t>本工程质量保修书，由施工合同发包人、承包人双方在签订合同协议书时一并签订，作为施工合同附件</w:t>
      </w:r>
      <w:r>
        <w:rPr>
          <w:rFonts w:hint="eastAsia"/>
        </w:rPr>
        <w:t>，具有同等效力。</w:t>
      </w:r>
    </w:p>
    <w:p>
      <w:pPr>
        <w:spacing w:line="360" w:lineRule="exact"/>
        <w:ind w:firstLine="420" w:firstLineChars="200"/>
        <w:rPr>
          <w:rFonts w:ascii="宋体" w:hAnsi="宋体" w:cs="MingLiUfalt"/>
          <w:snapToGrid w:val="0"/>
          <w:kern w:val="0"/>
          <w:szCs w:val="21"/>
        </w:rPr>
      </w:pPr>
    </w:p>
    <w:p>
      <w:pPr>
        <w:spacing w:line="36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发包人：</w:t>
      </w:r>
      <w:r>
        <w:rPr>
          <w:rFonts w:hint="eastAsia" w:ascii="宋体" w:hAnsi="宋体"/>
          <w:u w:val="single"/>
        </w:rPr>
        <w:t>　　　　　　　　　　（</w:t>
      </w:r>
      <w:r>
        <w:rPr>
          <w:rFonts w:hint="eastAsia" w:ascii="宋体" w:hAnsi="宋体" w:cs="MingLiUfalt"/>
          <w:snapToGrid w:val="0"/>
          <w:kern w:val="0"/>
          <w:szCs w:val="21"/>
        </w:rPr>
        <w:t>盖单位公章）    承包人：</w:t>
      </w:r>
      <w:r>
        <w:rPr>
          <w:rFonts w:hint="eastAsia" w:ascii="宋体" w:hAnsi="宋体"/>
          <w:u w:val="single"/>
        </w:rPr>
        <w:t>　　　　　　　　　　（</w:t>
      </w:r>
      <w:r>
        <w:rPr>
          <w:rFonts w:hint="eastAsia" w:ascii="宋体" w:hAnsi="宋体" w:cs="MingLiUfalt"/>
          <w:snapToGrid w:val="0"/>
          <w:kern w:val="0"/>
          <w:szCs w:val="21"/>
        </w:rPr>
        <w:t>盖单位公章）</w:t>
      </w:r>
      <w:r>
        <w:rPr>
          <w:rFonts w:ascii="宋体" w:hAnsi="宋体" w:cs="MingLiUfalt"/>
          <w:snapToGrid w:val="0"/>
          <w:kern w:val="0"/>
          <w:szCs w:val="21"/>
        </w:rPr>
        <w:t xml:space="preserve">  </w:t>
      </w:r>
    </w:p>
    <w:p>
      <w:pPr>
        <w:spacing w:line="360" w:lineRule="exact"/>
        <w:ind w:firstLine="420" w:firstLineChars="200"/>
        <w:rPr>
          <w:rFonts w:ascii="宋体" w:hAnsi="宋体"/>
        </w:rPr>
      </w:pPr>
      <w:r>
        <w:rPr>
          <w:rFonts w:hint="eastAsia" w:ascii="宋体" w:hAnsi="宋体"/>
        </w:rPr>
        <w:t>法定地址：</w:t>
      </w:r>
      <w:r>
        <w:rPr>
          <w:rFonts w:hint="eastAsia" w:ascii="宋体" w:hAnsi="宋体"/>
          <w:u w:val="single"/>
        </w:rPr>
        <w:t>　　　　　　　　　  　</w:t>
      </w:r>
      <w:r>
        <w:rPr>
          <w:rFonts w:hint="eastAsia" w:ascii="宋体" w:hAnsi="宋体"/>
        </w:rPr>
        <w:t>　　　      法定地址：</w:t>
      </w:r>
      <w:r>
        <w:rPr>
          <w:rFonts w:hint="eastAsia" w:ascii="宋体" w:hAnsi="宋体"/>
          <w:u w:val="single"/>
        </w:rPr>
        <w:t>　　　　　　　　  　　</w:t>
      </w:r>
    </w:p>
    <w:p>
      <w:pPr>
        <w:spacing w:line="36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法定代表人：</w:t>
      </w:r>
      <w:r>
        <w:rPr>
          <w:rFonts w:hint="eastAsia" w:ascii="宋体" w:hAnsi="宋体"/>
          <w:u w:val="single"/>
        </w:rPr>
        <w:t>　         　　</w:t>
      </w:r>
      <w:r>
        <w:rPr>
          <w:rFonts w:hint="eastAsia" w:ascii="宋体" w:hAnsi="宋体"/>
        </w:rPr>
        <w:t>（签字）</w:t>
      </w:r>
      <w:r>
        <w:rPr>
          <w:rFonts w:hint="eastAsia" w:ascii="宋体" w:hAnsi="宋体" w:cs="MingLiUfalt"/>
          <w:snapToGrid w:val="0"/>
          <w:kern w:val="0"/>
          <w:szCs w:val="21"/>
        </w:rPr>
        <w:t xml:space="preserve">         法定代表人：</w:t>
      </w:r>
      <w:r>
        <w:rPr>
          <w:rFonts w:hint="eastAsia" w:ascii="宋体" w:hAnsi="宋体"/>
          <w:u w:val="single"/>
        </w:rPr>
        <w:t>　　       　 　</w:t>
      </w:r>
      <w:r>
        <w:rPr>
          <w:rFonts w:hint="eastAsia" w:ascii="宋体" w:hAnsi="宋体"/>
        </w:rPr>
        <w:t>（签字）</w:t>
      </w:r>
    </w:p>
    <w:p>
      <w:pPr>
        <w:spacing w:line="360" w:lineRule="exact"/>
        <w:ind w:firstLine="420" w:firstLineChars="200"/>
        <w:rPr>
          <w:rFonts w:ascii="宋体" w:hAnsi="宋体"/>
        </w:rPr>
      </w:pPr>
      <w:r>
        <w:rPr>
          <w:rFonts w:hint="eastAsia" w:ascii="宋体" w:hAnsi="宋体"/>
        </w:rPr>
        <w:t>电    话：</w:t>
      </w:r>
      <w:r>
        <w:rPr>
          <w:rFonts w:hint="eastAsia" w:ascii="宋体" w:hAnsi="宋体"/>
          <w:u w:val="single"/>
        </w:rPr>
        <w:t>　　　　　　  　　　　</w:t>
      </w:r>
      <w:r>
        <w:rPr>
          <w:rFonts w:hint="eastAsia" w:ascii="宋体" w:hAnsi="宋体"/>
        </w:rPr>
        <w:t>　　　　    电    话：</w:t>
      </w:r>
      <w:r>
        <w:rPr>
          <w:rFonts w:hint="eastAsia" w:ascii="宋体" w:hAnsi="宋体"/>
          <w:u w:val="single"/>
        </w:rPr>
        <w:t>　　　　　　　　  　　</w:t>
      </w:r>
      <w:r>
        <w:rPr>
          <w:rFonts w:hint="eastAsia" w:ascii="宋体" w:hAnsi="宋体"/>
        </w:rPr>
        <w:t>　</w:t>
      </w:r>
    </w:p>
    <w:p>
      <w:pPr>
        <w:spacing w:line="360" w:lineRule="exact"/>
        <w:ind w:firstLine="420" w:firstLineChars="200"/>
        <w:rPr>
          <w:rFonts w:ascii="宋体" w:hAnsi="宋体"/>
        </w:rPr>
      </w:pPr>
      <w:r>
        <w:rPr>
          <w:rFonts w:hint="eastAsia" w:ascii="宋体" w:hAnsi="宋体"/>
        </w:rPr>
        <w:t>传    真：</w:t>
      </w:r>
      <w:r>
        <w:rPr>
          <w:rFonts w:hint="eastAsia" w:ascii="宋体" w:hAnsi="宋体"/>
          <w:u w:val="single"/>
        </w:rPr>
        <w:t>　　　　　　　  　　　</w:t>
      </w:r>
      <w:r>
        <w:rPr>
          <w:rFonts w:hint="eastAsia" w:ascii="宋体" w:hAnsi="宋体"/>
        </w:rPr>
        <w:t>　　　　　  传    真：</w:t>
      </w:r>
      <w:r>
        <w:rPr>
          <w:rFonts w:hint="eastAsia" w:ascii="宋体" w:hAnsi="宋体"/>
          <w:u w:val="single"/>
        </w:rPr>
        <w:t>　　　　　　　    　　</w:t>
      </w:r>
      <w:r>
        <w:rPr>
          <w:rFonts w:hint="eastAsia" w:ascii="宋体" w:hAnsi="宋体"/>
        </w:rPr>
        <w:t>　</w:t>
      </w:r>
    </w:p>
    <w:p>
      <w:pPr>
        <w:spacing w:line="360" w:lineRule="exact"/>
        <w:ind w:firstLine="420" w:firstLineChars="200"/>
        <w:rPr>
          <w:rFonts w:ascii="宋体" w:hAnsi="宋体"/>
        </w:rPr>
      </w:pPr>
      <w:r>
        <w:rPr>
          <w:rFonts w:hint="eastAsia" w:ascii="宋体" w:hAnsi="宋体"/>
        </w:rPr>
        <w:t>电子邮箱：</w:t>
      </w:r>
      <w:r>
        <w:rPr>
          <w:rFonts w:hint="eastAsia" w:ascii="宋体" w:hAnsi="宋体"/>
          <w:u w:val="single"/>
        </w:rPr>
        <w:t>　　　　　　　  　　　</w:t>
      </w:r>
      <w:r>
        <w:rPr>
          <w:rFonts w:hint="eastAsia" w:ascii="宋体" w:hAnsi="宋体"/>
        </w:rPr>
        <w:t>　　　　　  电子邮箱：</w:t>
      </w:r>
      <w:r>
        <w:rPr>
          <w:rFonts w:hint="eastAsia" w:ascii="宋体" w:hAnsi="宋体"/>
          <w:u w:val="single"/>
        </w:rPr>
        <w:t>　　　　　　　  　　　</w:t>
      </w:r>
      <w:r>
        <w:rPr>
          <w:rFonts w:hint="eastAsia" w:ascii="宋体" w:hAnsi="宋体"/>
        </w:rPr>
        <w:t>　</w:t>
      </w:r>
    </w:p>
    <w:p>
      <w:pPr>
        <w:spacing w:line="360" w:lineRule="exact"/>
        <w:ind w:firstLine="420" w:firstLineChars="200"/>
        <w:rPr>
          <w:rFonts w:ascii="宋体" w:hAnsi="宋体"/>
        </w:rPr>
      </w:pPr>
      <w:r>
        <w:rPr>
          <w:rFonts w:hint="eastAsia" w:ascii="宋体" w:hAnsi="宋体"/>
        </w:rPr>
        <w:t>邮政编码：</w:t>
      </w:r>
      <w:r>
        <w:rPr>
          <w:rFonts w:hint="eastAsia" w:ascii="宋体" w:hAnsi="宋体"/>
          <w:u w:val="single"/>
        </w:rPr>
        <w:t>　　　　　　 　　 　　</w:t>
      </w:r>
      <w:r>
        <w:rPr>
          <w:rFonts w:hint="eastAsia" w:ascii="宋体" w:hAnsi="宋体"/>
        </w:rPr>
        <w:t>　　　　　  邮政编码：</w:t>
      </w:r>
      <w:r>
        <w:rPr>
          <w:rFonts w:hint="eastAsia" w:ascii="宋体" w:hAnsi="宋体"/>
          <w:u w:val="single"/>
        </w:rPr>
        <w:t>　　　　　　　  　　　</w:t>
      </w:r>
      <w:r>
        <w:rPr>
          <w:rFonts w:hint="eastAsia" w:ascii="宋体" w:hAnsi="宋体"/>
        </w:rPr>
        <w:t>　</w:t>
      </w:r>
    </w:p>
    <w:p>
      <w:pPr>
        <w:spacing w:line="360" w:lineRule="exact"/>
        <w:rPr>
          <w:rFonts w:ascii="宋体" w:hAnsi="宋体" w:cs="宋体"/>
          <w:szCs w:val="21"/>
        </w:rPr>
      </w:pPr>
      <w:r>
        <w:rPr>
          <w:rFonts w:hint="eastAsia" w:ascii="宋体" w:hAnsi="宋体" w:cs="宋体"/>
          <w:szCs w:val="21"/>
        </w:rPr>
        <w:t>　　　　　　</w:t>
      </w:r>
    </w:p>
    <w:p>
      <w:pPr>
        <w:spacing w:line="360" w:lineRule="exact"/>
        <w:ind w:firstLine="1680" w:firstLineChars="800"/>
        <w:rPr>
          <w:rFonts w:ascii="宋体" w:hAnsi="宋体"/>
        </w:rPr>
      </w:pPr>
      <w:r>
        <w:rPr>
          <w:rFonts w:hint="eastAsia" w:ascii="宋体" w:hAnsi="宋体" w:cs="宋体"/>
          <w:szCs w:val="21"/>
        </w:rPr>
        <w:t>　年　　月　　日　　　　　　　　　            年　　月　　日</w:t>
      </w:r>
    </w:p>
    <w:p>
      <w:pPr>
        <w:spacing w:line="360" w:lineRule="exact"/>
        <w:ind w:firstLine="1260" w:firstLineChars="600"/>
        <w:rPr>
          <w:rFonts w:ascii="宋体" w:hAnsi="宋体" w:cs="宋体"/>
        </w:rPr>
      </w:pPr>
    </w:p>
    <w:p>
      <w:pPr>
        <w:spacing w:line="460" w:lineRule="exact"/>
        <w:ind w:firstLine="1260" w:firstLineChars="600"/>
        <w:rPr>
          <w:rFonts w:ascii="宋体" w:hAnsi="宋体" w:cs="宋体"/>
        </w:rPr>
      </w:pPr>
    </w:p>
    <w:p>
      <w:pPr>
        <w:pStyle w:val="5"/>
        <w:adjustRightInd w:val="0"/>
        <w:snapToGrid w:val="0"/>
        <w:spacing w:before="0" w:after="0" w:line="360" w:lineRule="auto"/>
        <w:jc w:val="center"/>
      </w:pPr>
      <w:bookmarkStart w:id="510" w:name="_Toc513492491"/>
      <w:bookmarkStart w:id="511" w:name="_Toc452058739"/>
    </w:p>
    <w:p>
      <w:pPr>
        <w:pStyle w:val="5"/>
        <w:adjustRightInd w:val="0"/>
        <w:snapToGrid w:val="0"/>
        <w:spacing w:before="0" w:after="0" w:line="360" w:lineRule="auto"/>
        <w:jc w:val="center"/>
      </w:pPr>
    </w:p>
    <w:p>
      <w:pPr>
        <w:pStyle w:val="5"/>
        <w:adjustRightInd w:val="0"/>
        <w:snapToGrid w:val="0"/>
        <w:spacing w:before="0" w:after="0" w:line="360" w:lineRule="auto"/>
        <w:jc w:val="center"/>
      </w:pPr>
    </w:p>
    <w:p>
      <w:pPr>
        <w:pStyle w:val="5"/>
        <w:adjustRightInd w:val="0"/>
        <w:snapToGrid w:val="0"/>
        <w:spacing w:before="0" w:after="0" w:line="360" w:lineRule="auto"/>
        <w:jc w:val="center"/>
      </w:pPr>
    </w:p>
    <w:p>
      <w:pPr>
        <w:pStyle w:val="5"/>
        <w:adjustRightInd w:val="0"/>
        <w:snapToGrid w:val="0"/>
        <w:spacing w:before="0" w:after="0" w:line="360" w:lineRule="auto"/>
      </w:pPr>
    </w:p>
    <w:p>
      <w:pPr>
        <w:pStyle w:val="5"/>
        <w:adjustRightInd w:val="0"/>
        <w:snapToGrid w:val="0"/>
        <w:spacing w:before="0" w:after="0" w:line="360" w:lineRule="auto"/>
        <w:jc w:val="center"/>
      </w:pPr>
    </w:p>
    <w:p>
      <w:pPr>
        <w:pStyle w:val="5"/>
        <w:adjustRightInd w:val="0"/>
        <w:snapToGrid w:val="0"/>
        <w:spacing w:before="0" w:after="0" w:line="360" w:lineRule="auto"/>
        <w:jc w:val="center"/>
      </w:pPr>
    </w:p>
    <w:p/>
    <w:p/>
    <w:p/>
    <w:p/>
    <w:p>
      <w:pPr>
        <w:pStyle w:val="5"/>
        <w:adjustRightInd w:val="0"/>
        <w:snapToGrid w:val="0"/>
        <w:spacing w:before="0" w:after="0" w:line="360" w:lineRule="exact"/>
        <w:jc w:val="center"/>
        <w:rPr>
          <w:sz w:val="36"/>
          <w:szCs w:val="36"/>
        </w:rPr>
      </w:pPr>
      <w:r>
        <w:rPr>
          <w:rFonts w:hint="eastAsia"/>
          <w:sz w:val="36"/>
          <w:szCs w:val="36"/>
        </w:rPr>
        <w:br w:type="page"/>
      </w:r>
      <w:r>
        <w:rPr>
          <w:rFonts w:hint="eastAsia"/>
          <w:sz w:val="36"/>
          <w:szCs w:val="36"/>
        </w:rPr>
        <w:t>第五章 工程量清单</w:t>
      </w:r>
      <w:bookmarkEnd w:id="507"/>
      <w:bookmarkEnd w:id="508"/>
      <w:bookmarkEnd w:id="510"/>
      <w:bookmarkEnd w:id="511"/>
    </w:p>
    <w:bookmarkEnd w:id="509"/>
    <w:p>
      <w:pPr>
        <w:spacing w:line="360" w:lineRule="exact"/>
        <w:jc w:val="center"/>
      </w:pPr>
      <w:bookmarkStart w:id="512" w:name="招标文件05章工程量清单01"/>
      <w:bookmarkEnd w:id="512"/>
      <w:r>
        <w:rPr>
          <w:rFonts w:hint="eastAsia" w:ascii="宋体" w:hAnsi="宋体"/>
          <w:color w:val="auto"/>
          <w:kern w:val="0"/>
          <w:szCs w:val="21"/>
        </w:rPr>
        <w:t>投标人自行在</w:t>
      </w:r>
      <w:r>
        <w:rPr>
          <w:rFonts w:hint="eastAsia" w:ascii="宋体" w:hAnsi="宋体"/>
          <w:color w:val="auto"/>
          <w:kern w:val="0"/>
          <w:szCs w:val="21"/>
          <w:lang w:eastAsia="zh-CN"/>
        </w:rPr>
        <w:t>重庆安居古城网站（http://www.anjugc.cn/index.htm）上下载</w:t>
      </w:r>
      <w:r>
        <w:rPr>
          <w:rFonts w:hint="eastAsia" w:ascii="宋体" w:hAnsi="宋体" w:cs="宋体"/>
          <w:snapToGrid w:val="0"/>
          <w:color w:val="auto"/>
          <w:kern w:val="0"/>
          <w:szCs w:val="21"/>
        </w:rPr>
        <w:t>。</w:t>
      </w:r>
    </w:p>
    <w:p>
      <w:pPr>
        <w:spacing w:line="360" w:lineRule="exact"/>
      </w:pPr>
    </w:p>
    <w:p>
      <w:pPr>
        <w:pStyle w:val="5"/>
        <w:spacing w:before="0" w:after="0" w:line="500" w:lineRule="exact"/>
        <w:jc w:val="center"/>
        <w:rPr>
          <w:sz w:val="36"/>
          <w:szCs w:val="36"/>
        </w:rPr>
      </w:pPr>
      <w:bookmarkStart w:id="513" w:name="_Hlt269644941"/>
      <w:bookmarkEnd w:id="513"/>
      <w:bookmarkStart w:id="514" w:name="招标文件07章技术标准和要求"/>
      <w:bookmarkEnd w:id="514"/>
      <w:bookmarkStart w:id="515" w:name="_Toc452058740"/>
      <w:bookmarkStart w:id="516" w:name="_Toc513492492"/>
      <w:r>
        <w:rPr>
          <w:rFonts w:hint="eastAsia"/>
          <w:sz w:val="36"/>
          <w:szCs w:val="36"/>
        </w:rPr>
        <w:br w:type="page"/>
      </w:r>
      <w:r>
        <w:rPr>
          <w:rFonts w:hint="eastAsia"/>
          <w:sz w:val="36"/>
          <w:szCs w:val="36"/>
        </w:rPr>
        <w:t>第六章  图纸</w:t>
      </w:r>
      <w:bookmarkEnd w:id="515"/>
      <w:bookmarkEnd w:id="516"/>
    </w:p>
    <w:p/>
    <w:p>
      <w:pPr>
        <w:jc w:val="center"/>
        <w:rPr>
          <w:rFonts w:eastAsia="黑体"/>
          <w:b/>
          <w:sz w:val="44"/>
          <w:szCs w:val="44"/>
        </w:rPr>
      </w:pPr>
      <w:r>
        <w:rPr>
          <w:rFonts w:hint="eastAsia" w:ascii="宋体" w:hAnsi="宋体"/>
          <w:color w:val="auto"/>
          <w:kern w:val="0"/>
          <w:szCs w:val="21"/>
        </w:rPr>
        <w:t>投标人自行在</w:t>
      </w:r>
      <w:r>
        <w:rPr>
          <w:rFonts w:hint="eastAsia" w:ascii="宋体" w:hAnsi="宋体"/>
          <w:color w:val="auto"/>
          <w:kern w:val="0"/>
          <w:szCs w:val="21"/>
          <w:lang w:eastAsia="zh-CN"/>
        </w:rPr>
        <w:t>重庆安居古城网站（http://www.anjugc.cn/index.htm）上下载</w:t>
      </w:r>
      <w:r>
        <w:rPr>
          <w:rFonts w:hint="eastAsia" w:ascii="宋体" w:hAnsi="宋体" w:cs="宋体"/>
          <w:snapToGrid w:val="0"/>
          <w:kern w:val="0"/>
          <w:szCs w:val="21"/>
        </w:rPr>
        <w:t>。</w:t>
      </w: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pStyle w:val="5"/>
        <w:spacing w:line="360" w:lineRule="auto"/>
        <w:jc w:val="center"/>
        <w:rPr>
          <w:rFonts w:ascii="宋体" w:hAnsi="宋体"/>
          <w:sz w:val="32"/>
          <w:szCs w:val="32"/>
        </w:rPr>
      </w:pPr>
      <w:bookmarkStart w:id="517" w:name="_Toc513492493"/>
      <w:bookmarkStart w:id="518" w:name="_Toc452058741"/>
      <w:r>
        <w:rPr>
          <w:rFonts w:hint="eastAsia"/>
          <w:sz w:val="36"/>
          <w:szCs w:val="36"/>
        </w:rPr>
        <w:br w:type="page"/>
      </w:r>
      <w:r>
        <w:rPr>
          <w:rFonts w:hint="eastAsia"/>
          <w:sz w:val="36"/>
          <w:szCs w:val="36"/>
        </w:rPr>
        <w:t xml:space="preserve">第七章  </w:t>
      </w:r>
      <w:bookmarkEnd w:id="517"/>
      <w:bookmarkEnd w:id="518"/>
      <w:r>
        <w:rPr>
          <w:rFonts w:hint="eastAsia"/>
          <w:sz w:val="36"/>
          <w:szCs w:val="36"/>
        </w:rPr>
        <w:t>技术标准和要求</w:t>
      </w:r>
      <w:bookmarkStart w:id="519" w:name="招标文件07章技术标准和要求01"/>
      <w:bookmarkEnd w:id="519"/>
      <w:bookmarkStart w:id="520" w:name="_Toc287620808"/>
      <w:bookmarkStart w:id="521" w:name="_Toc430530524"/>
    </w:p>
    <w:bookmarkEnd w:id="520"/>
    <w:bookmarkEnd w:id="521"/>
    <w:p>
      <w:pPr>
        <w:spacing w:line="360" w:lineRule="auto"/>
        <w:ind w:firstLine="420" w:firstLineChars="200"/>
        <w:jc w:val="left"/>
        <w:rPr>
          <w:rStyle w:val="60"/>
          <w:rFonts w:hint="eastAsia"/>
        </w:rPr>
      </w:pPr>
      <w:r>
        <w:rPr>
          <w:rStyle w:val="60"/>
          <w:rFonts w:hint="eastAsia"/>
        </w:rPr>
        <w:t>一、技术标准和要求以本工程设计比选人要求为准。</w:t>
      </w:r>
    </w:p>
    <w:p>
      <w:pPr>
        <w:spacing w:line="360" w:lineRule="auto"/>
        <w:ind w:firstLine="420" w:firstLineChars="200"/>
        <w:jc w:val="left"/>
        <w:rPr>
          <w:rStyle w:val="60"/>
        </w:rPr>
      </w:pPr>
      <w:r>
        <w:rPr>
          <w:rStyle w:val="60"/>
          <w:rFonts w:hint="eastAsia"/>
        </w:rPr>
        <w:t>二、按国家及重庆市相关设计、施工验收规范及标准执行。</w:t>
      </w:r>
    </w:p>
    <w:p>
      <w:pPr>
        <w:jc w:val="center"/>
        <w:rPr>
          <w:b/>
          <w:bCs/>
          <w:kern w:val="44"/>
          <w:sz w:val="36"/>
          <w:szCs w:val="36"/>
        </w:rPr>
      </w:pPr>
      <w:r>
        <w:rPr>
          <w:rFonts w:ascii="宋体" w:hAnsi="宋体"/>
        </w:rPr>
        <w:br w:type="page"/>
      </w:r>
      <w:bookmarkStart w:id="522" w:name="_Toc509218852"/>
      <w:bookmarkStart w:id="523" w:name="_Toc4492"/>
      <w:bookmarkStart w:id="524" w:name="_Toc534185829"/>
      <w:bookmarkStart w:id="525" w:name="_Toc430530528"/>
      <w:r>
        <w:rPr>
          <w:rFonts w:hint="eastAsia"/>
          <w:b/>
          <w:bCs/>
          <w:kern w:val="44"/>
          <w:sz w:val="36"/>
          <w:szCs w:val="36"/>
        </w:rPr>
        <w:t>第八章  投标文件格式</w:t>
      </w:r>
      <w:bookmarkEnd w:id="522"/>
      <w:bookmarkEnd w:id="523"/>
      <w:bookmarkEnd w:id="524"/>
      <w:bookmarkEnd w:id="525"/>
    </w:p>
    <w:p>
      <w:pPr>
        <w:spacing w:line="360" w:lineRule="auto"/>
        <w:rPr>
          <w:rFonts w:ascii="宋体" w:hAnsi="宋体"/>
          <w:sz w:val="32"/>
          <w:szCs w:val="32"/>
        </w:rPr>
      </w:pPr>
    </w:p>
    <w:p>
      <w:pPr>
        <w:spacing w:line="360" w:lineRule="auto"/>
        <w:jc w:val="center"/>
        <w:rPr>
          <w:rFonts w:ascii="宋体" w:hAnsi="宋体"/>
          <w:b/>
          <w:bCs/>
          <w:sz w:val="32"/>
          <w:szCs w:val="32"/>
        </w:rPr>
      </w:pPr>
      <w:r>
        <w:rPr>
          <w:rFonts w:ascii="宋体" w:hAnsi="宋体"/>
        </w:rPr>
        <w:br w:type="page"/>
      </w:r>
      <w:bookmarkStart w:id="526" w:name="_Toc224103493"/>
      <w:r>
        <w:rPr>
          <w:rFonts w:hint="eastAsia" w:ascii="宋体" w:hAnsi="宋体"/>
          <w:b/>
          <w:bCs/>
          <w:sz w:val="32"/>
          <w:szCs w:val="32"/>
        </w:rPr>
        <w:t>目  录</w:t>
      </w:r>
      <w:bookmarkEnd w:id="526"/>
    </w:p>
    <w:p>
      <w:pPr>
        <w:spacing w:line="360" w:lineRule="auto"/>
        <w:jc w:val="center"/>
        <w:rPr>
          <w:rFonts w:ascii="宋体" w:hAnsi="宋体"/>
        </w:rPr>
      </w:pPr>
    </w:p>
    <w:p>
      <w:pPr>
        <w:spacing w:line="700" w:lineRule="exact"/>
        <w:rPr>
          <w:rFonts w:ascii="宋体" w:hAnsi="宋体"/>
          <w:b/>
          <w:sz w:val="24"/>
          <w:szCs w:val="24"/>
        </w:rPr>
      </w:pPr>
      <w:r>
        <w:rPr>
          <w:rFonts w:hint="eastAsia" w:ascii="宋体" w:hAnsi="宋体"/>
          <w:b/>
          <w:sz w:val="24"/>
          <w:szCs w:val="24"/>
        </w:rPr>
        <w:t>一</w:t>
      </w:r>
      <w:r>
        <w:rPr>
          <w:rFonts w:ascii="宋体" w:hAnsi="宋体"/>
          <w:b/>
          <w:sz w:val="24"/>
          <w:szCs w:val="24"/>
        </w:rPr>
        <w:t>、投标函部分</w:t>
      </w:r>
    </w:p>
    <w:p>
      <w:pPr>
        <w:spacing w:line="700" w:lineRule="exact"/>
        <w:ind w:firstLine="480" w:firstLineChars="200"/>
        <w:rPr>
          <w:rFonts w:ascii="宋体" w:hAnsi="宋体"/>
          <w:sz w:val="24"/>
          <w:szCs w:val="24"/>
        </w:rPr>
      </w:pPr>
      <w:r>
        <w:rPr>
          <w:rFonts w:ascii="宋体" w:hAnsi="宋体"/>
          <w:sz w:val="24"/>
          <w:szCs w:val="24"/>
        </w:rPr>
        <w:t>（一）投标函</w:t>
      </w:r>
    </w:p>
    <w:p>
      <w:pPr>
        <w:spacing w:line="700" w:lineRule="exact"/>
        <w:ind w:firstLine="480" w:firstLineChars="200"/>
        <w:rPr>
          <w:rFonts w:ascii="宋体" w:hAnsi="宋体"/>
          <w:sz w:val="24"/>
          <w:szCs w:val="24"/>
        </w:rPr>
      </w:pPr>
      <w:r>
        <w:rPr>
          <w:rFonts w:hint="eastAsia" w:ascii="宋体" w:hAnsi="宋体"/>
          <w:sz w:val="24"/>
          <w:szCs w:val="24"/>
        </w:rPr>
        <w:t>（二）投标函附录</w:t>
      </w:r>
    </w:p>
    <w:p>
      <w:pPr>
        <w:spacing w:line="700" w:lineRule="exact"/>
        <w:ind w:firstLine="480" w:firstLineChars="200"/>
        <w:rPr>
          <w:rFonts w:hint="eastAsia" w:ascii="宋体" w:hAnsi="宋体"/>
          <w:sz w:val="24"/>
          <w:szCs w:val="24"/>
        </w:rPr>
      </w:pPr>
      <w:r>
        <w:rPr>
          <w:rFonts w:hint="eastAsia" w:ascii="宋体" w:hAnsi="宋体"/>
          <w:sz w:val="24"/>
          <w:szCs w:val="24"/>
        </w:rPr>
        <w:t>（三）法定代表人身份证明或附有法定代表人身份证明的授权委托书</w:t>
      </w:r>
    </w:p>
    <w:p>
      <w:pPr>
        <w:spacing w:line="700" w:lineRule="exact"/>
        <w:ind w:firstLine="480" w:firstLineChars="200"/>
        <w:rPr>
          <w:rFonts w:ascii="宋体" w:hAnsi="宋体"/>
          <w:sz w:val="24"/>
          <w:szCs w:val="24"/>
        </w:rPr>
      </w:pPr>
      <w:r>
        <w:rPr>
          <w:rFonts w:hint="eastAsia" w:ascii="宋体" w:hAnsi="宋体" w:eastAsia="宋体" w:cs="MingLiU"/>
          <w:color w:val="auto"/>
          <w:kern w:val="0"/>
          <w:sz w:val="24"/>
          <w:szCs w:val="22"/>
          <w:lang w:val="en-US" w:eastAsia="zh-CN" w:bidi="ar-SA"/>
        </w:rPr>
        <w:t>（四）低价风险担保缴纳承诺书</w:t>
      </w:r>
    </w:p>
    <w:p>
      <w:pPr>
        <w:spacing w:line="700" w:lineRule="exact"/>
        <w:rPr>
          <w:rFonts w:ascii="宋体" w:hAnsi="宋体"/>
          <w:b/>
          <w:sz w:val="24"/>
          <w:szCs w:val="24"/>
        </w:rPr>
      </w:pPr>
      <w:r>
        <w:rPr>
          <w:rFonts w:hint="eastAsia" w:ascii="宋体" w:hAnsi="宋体"/>
          <w:b/>
          <w:sz w:val="24"/>
          <w:szCs w:val="24"/>
        </w:rPr>
        <w:t>二</w:t>
      </w:r>
      <w:r>
        <w:rPr>
          <w:rFonts w:ascii="宋体" w:hAnsi="宋体"/>
          <w:b/>
          <w:sz w:val="24"/>
          <w:szCs w:val="24"/>
        </w:rPr>
        <w:t>、</w:t>
      </w:r>
      <w:r>
        <w:rPr>
          <w:rFonts w:hint="eastAsia" w:ascii="宋体" w:hAnsi="宋体"/>
          <w:b/>
          <w:sz w:val="24"/>
          <w:szCs w:val="24"/>
        </w:rPr>
        <w:t>经济</w:t>
      </w:r>
      <w:r>
        <w:rPr>
          <w:rFonts w:ascii="宋体" w:hAnsi="宋体"/>
          <w:b/>
          <w:sz w:val="24"/>
          <w:szCs w:val="24"/>
        </w:rPr>
        <w:t>部分</w:t>
      </w:r>
    </w:p>
    <w:p>
      <w:pPr>
        <w:spacing w:line="700" w:lineRule="exact"/>
        <w:ind w:firstLine="480" w:firstLineChars="200"/>
        <w:rPr>
          <w:rFonts w:ascii="宋体" w:hAnsi="宋体"/>
          <w:sz w:val="24"/>
          <w:szCs w:val="24"/>
        </w:rPr>
      </w:pPr>
      <w:r>
        <w:rPr>
          <w:rFonts w:ascii="宋体" w:hAnsi="宋体"/>
          <w:sz w:val="24"/>
          <w:szCs w:val="24"/>
        </w:rPr>
        <w:t>已标价工程量清单</w:t>
      </w:r>
    </w:p>
    <w:p>
      <w:pPr>
        <w:spacing w:line="700" w:lineRule="exact"/>
        <w:rPr>
          <w:rFonts w:ascii="宋体" w:hAnsi="宋体"/>
          <w:b/>
          <w:sz w:val="24"/>
          <w:szCs w:val="24"/>
        </w:rPr>
      </w:pPr>
      <w:r>
        <w:rPr>
          <w:rFonts w:hint="eastAsia" w:ascii="宋体" w:hAnsi="宋体"/>
          <w:b/>
          <w:sz w:val="24"/>
          <w:szCs w:val="24"/>
        </w:rPr>
        <w:t>三</w:t>
      </w:r>
      <w:r>
        <w:rPr>
          <w:rFonts w:ascii="宋体" w:hAnsi="宋体"/>
          <w:b/>
          <w:sz w:val="24"/>
          <w:szCs w:val="24"/>
        </w:rPr>
        <w:t>、</w:t>
      </w:r>
      <w:r>
        <w:rPr>
          <w:rFonts w:hint="eastAsia" w:ascii="宋体" w:hAnsi="宋体"/>
          <w:b/>
          <w:sz w:val="24"/>
          <w:szCs w:val="24"/>
        </w:rPr>
        <w:t>资格审查部分</w:t>
      </w:r>
    </w:p>
    <w:p>
      <w:pPr>
        <w:spacing w:line="700" w:lineRule="exact"/>
        <w:ind w:firstLine="480" w:firstLineChars="200"/>
        <w:rPr>
          <w:rFonts w:ascii="宋体" w:hAnsi="宋体"/>
          <w:sz w:val="24"/>
          <w:szCs w:val="24"/>
        </w:rPr>
      </w:pPr>
      <w:r>
        <w:rPr>
          <w:rFonts w:ascii="宋体" w:hAnsi="宋体"/>
          <w:sz w:val="24"/>
          <w:szCs w:val="24"/>
        </w:rPr>
        <w:t>（一）</w:t>
      </w:r>
      <w:r>
        <w:rPr>
          <w:rFonts w:hint="eastAsia" w:ascii="宋体" w:hAnsi="宋体"/>
          <w:sz w:val="24"/>
          <w:szCs w:val="24"/>
        </w:rPr>
        <w:t>法定代表人身份证明或附有法定代表人身份证明的授权委托书</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二</w:t>
      </w:r>
      <w:r>
        <w:rPr>
          <w:rFonts w:ascii="宋体" w:hAnsi="宋体"/>
          <w:sz w:val="24"/>
          <w:szCs w:val="24"/>
        </w:rPr>
        <w:t>）投标人基本情况表</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三</w:t>
      </w:r>
      <w:r>
        <w:rPr>
          <w:rFonts w:ascii="宋体" w:hAnsi="宋体"/>
          <w:sz w:val="24"/>
          <w:szCs w:val="24"/>
        </w:rPr>
        <w:t>）项目管理机构</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四</w:t>
      </w:r>
      <w:r>
        <w:rPr>
          <w:rFonts w:ascii="宋体" w:hAnsi="宋体"/>
          <w:sz w:val="24"/>
          <w:szCs w:val="24"/>
        </w:rPr>
        <w:t>）</w:t>
      </w:r>
      <w:r>
        <w:rPr>
          <w:rFonts w:hint="eastAsia" w:ascii="宋体" w:hAnsi="宋体"/>
          <w:sz w:val="24"/>
          <w:szCs w:val="24"/>
        </w:rPr>
        <w:t>承诺</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五</w:t>
      </w:r>
      <w:r>
        <w:rPr>
          <w:rFonts w:ascii="宋体" w:hAnsi="宋体"/>
          <w:sz w:val="24"/>
          <w:szCs w:val="24"/>
        </w:rPr>
        <w:t>）其他资料</w:t>
      </w:r>
    </w:p>
    <w:p>
      <w:pPr>
        <w:autoSpaceDE w:val="0"/>
        <w:autoSpaceDN w:val="0"/>
        <w:adjustRightInd w:val="0"/>
        <w:spacing w:line="276" w:lineRule="auto"/>
        <w:ind w:right="-23"/>
        <w:jc w:val="left"/>
        <w:rPr>
          <w:rFonts w:ascii="宋体" w:hAnsi="宋体"/>
          <w:kern w:val="0"/>
          <w:sz w:val="24"/>
          <w:szCs w:val="24"/>
          <w:u w:val="single"/>
        </w:rPr>
      </w:pPr>
      <w:r>
        <w:rPr>
          <w:rFonts w:ascii="宋体" w:hAnsi="宋体"/>
          <w:b/>
          <w:kern w:val="0"/>
          <w:sz w:val="24"/>
          <w:szCs w:val="24"/>
        </w:rPr>
        <w:br w:type="page"/>
      </w:r>
      <w:bookmarkStart w:id="527" w:name="_Toc287607866"/>
      <w:bookmarkStart w:id="528" w:name="_Toc277082642"/>
      <w:bookmarkStart w:id="529" w:name="_Toc430530529"/>
      <w:bookmarkStart w:id="530" w:name="_Toc224103494"/>
      <w:bookmarkStart w:id="531" w:name="_Toc287620813"/>
    </w:p>
    <w:p>
      <w:pPr>
        <w:pStyle w:val="6"/>
        <w:jc w:val="center"/>
        <w:rPr>
          <w:rFonts w:ascii="宋体" w:hAnsi="宋体"/>
          <w:b w:val="0"/>
          <w:bCs w:val="0"/>
        </w:rPr>
      </w:pPr>
      <w:bookmarkStart w:id="532" w:name="_Toc18666"/>
      <w:bookmarkStart w:id="533" w:name="_Toc21513"/>
      <w:r>
        <w:rPr>
          <w:rFonts w:hint="eastAsia" w:ascii="宋体" w:hAnsi="宋体"/>
          <w:b w:val="0"/>
          <w:bCs w:val="0"/>
        </w:rPr>
        <w:t>一、投标函部分</w:t>
      </w:r>
      <w:bookmarkEnd w:id="527"/>
      <w:bookmarkEnd w:id="528"/>
      <w:bookmarkEnd w:id="529"/>
      <w:bookmarkEnd w:id="530"/>
      <w:bookmarkEnd w:id="531"/>
      <w:bookmarkEnd w:id="532"/>
      <w:bookmarkEnd w:id="533"/>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pStyle w:val="3"/>
        <w:rPr>
          <w:rFonts w:ascii="宋体" w:hAnsi="宋体"/>
          <w:kern w:val="0"/>
          <w:sz w:val="28"/>
          <w:szCs w:val="28"/>
          <w:u w:val="single"/>
        </w:rPr>
      </w:pPr>
    </w:p>
    <w:p>
      <w:pPr>
        <w:pStyle w:val="4"/>
        <w:rPr>
          <w:rFonts w:ascii="宋体" w:hAnsi="宋体"/>
          <w:kern w:val="0"/>
          <w:sz w:val="28"/>
          <w:szCs w:val="28"/>
          <w:u w:val="single"/>
        </w:rPr>
      </w:pPr>
    </w:p>
    <w:p>
      <w:pPr>
        <w:rPr>
          <w:rFonts w:ascii="宋体" w:hAnsi="宋体"/>
          <w:kern w:val="0"/>
          <w:sz w:val="28"/>
          <w:szCs w:val="28"/>
          <w:u w:val="single"/>
        </w:rPr>
      </w:pPr>
    </w:p>
    <w:p>
      <w:pPr>
        <w:pStyle w:val="3"/>
        <w:rPr>
          <w:rFonts w:ascii="宋体" w:hAnsi="宋体"/>
          <w:kern w:val="0"/>
          <w:sz w:val="28"/>
          <w:szCs w:val="28"/>
          <w:u w:val="single"/>
        </w:rPr>
      </w:pPr>
    </w:p>
    <w:p>
      <w:pPr>
        <w:pStyle w:val="4"/>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tabs>
          <w:tab w:val="left" w:pos="6080"/>
          <w:tab w:val="left" w:pos="6640"/>
        </w:tabs>
        <w:autoSpaceDE w:val="0"/>
        <w:autoSpaceDN w:val="0"/>
        <w:adjustRightInd w:val="0"/>
        <w:snapToGrid w:val="0"/>
        <w:spacing w:after="120"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20"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 w:val="32"/>
          <w:szCs w:val="32"/>
        </w:rPr>
      </w:pPr>
      <w:r>
        <w:rPr>
          <w:rFonts w:hint="eastAsia" w:ascii="宋体" w:hAnsi="宋体"/>
          <w:kern w:val="0"/>
          <w:sz w:val="32"/>
          <w:szCs w:val="32"/>
        </w:rPr>
        <w:t>目  录</w:t>
      </w:r>
    </w:p>
    <w:p>
      <w:pPr>
        <w:autoSpaceDE w:val="0"/>
        <w:autoSpaceDN w:val="0"/>
        <w:adjustRightInd w:val="0"/>
        <w:snapToGrid w:val="0"/>
        <w:spacing w:line="360" w:lineRule="auto"/>
        <w:jc w:val="left"/>
        <w:rPr>
          <w:rFonts w:ascii="宋体" w:hAnsi="宋体"/>
          <w:kern w:val="0"/>
          <w:sz w:val="24"/>
          <w:szCs w:val="21"/>
        </w:rPr>
      </w:pPr>
    </w:p>
    <w:p>
      <w:pPr>
        <w:autoSpaceDE w:val="0"/>
        <w:autoSpaceDN w:val="0"/>
        <w:adjustRightInd w:val="0"/>
        <w:spacing w:line="700" w:lineRule="exact"/>
        <w:ind w:firstLine="480" w:firstLineChars="200"/>
        <w:jc w:val="left"/>
        <w:rPr>
          <w:rFonts w:ascii="宋体" w:hAnsi="宋体"/>
          <w:kern w:val="0"/>
          <w:sz w:val="24"/>
          <w:szCs w:val="24"/>
        </w:rPr>
      </w:pPr>
      <w:r>
        <w:rPr>
          <w:rFonts w:ascii="宋体" w:hAnsi="宋体"/>
          <w:kern w:val="0"/>
          <w:sz w:val="24"/>
          <w:szCs w:val="24"/>
        </w:rPr>
        <w:t>（一）投标函</w:t>
      </w:r>
    </w:p>
    <w:p>
      <w:pPr>
        <w:autoSpaceDE w:val="0"/>
        <w:autoSpaceDN w:val="0"/>
        <w:adjustRightInd w:val="0"/>
        <w:spacing w:line="700" w:lineRule="exact"/>
        <w:ind w:firstLine="480" w:firstLineChars="200"/>
        <w:jc w:val="left"/>
        <w:rPr>
          <w:rFonts w:ascii="宋体" w:hAnsi="宋体"/>
          <w:kern w:val="0"/>
          <w:sz w:val="24"/>
          <w:szCs w:val="24"/>
        </w:rPr>
      </w:pPr>
      <w:r>
        <w:rPr>
          <w:rFonts w:hint="eastAsia" w:ascii="宋体" w:hAnsi="宋体"/>
          <w:kern w:val="0"/>
          <w:sz w:val="24"/>
          <w:szCs w:val="24"/>
        </w:rPr>
        <w:t>（二）投标函附录</w:t>
      </w:r>
    </w:p>
    <w:p>
      <w:pPr>
        <w:autoSpaceDE w:val="0"/>
        <w:autoSpaceDN w:val="0"/>
        <w:adjustRightInd w:val="0"/>
        <w:spacing w:line="700" w:lineRule="exact"/>
        <w:ind w:firstLine="480" w:firstLineChars="200"/>
        <w:jc w:val="left"/>
        <w:rPr>
          <w:rFonts w:ascii="宋体" w:hAnsi="宋体"/>
          <w:kern w:val="0"/>
          <w:sz w:val="24"/>
          <w:szCs w:val="24"/>
        </w:rPr>
      </w:pPr>
      <w:r>
        <w:rPr>
          <w:rFonts w:hint="eastAsia" w:ascii="宋体" w:hAnsi="宋体"/>
          <w:kern w:val="0"/>
          <w:sz w:val="24"/>
          <w:szCs w:val="24"/>
        </w:rPr>
        <w:t>（三）法定代表人身份证明或附有法定代表人身份证明的授权委托书</w:t>
      </w:r>
    </w:p>
    <w:p>
      <w:pPr>
        <w:autoSpaceDE w:val="0"/>
        <w:autoSpaceDN w:val="0"/>
        <w:adjustRightInd w:val="0"/>
        <w:spacing w:line="700" w:lineRule="exact"/>
        <w:ind w:firstLine="480" w:firstLineChars="200"/>
        <w:jc w:val="left"/>
        <w:rPr>
          <w:rFonts w:hint="eastAsia" w:ascii="宋体" w:hAnsi="宋体" w:eastAsia="宋体"/>
          <w:kern w:val="0"/>
          <w:sz w:val="24"/>
          <w:szCs w:val="24"/>
          <w:lang w:val="en-US" w:eastAsia="zh-CN"/>
        </w:rPr>
      </w:pPr>
      <w:bookmarkStart w:id="534" w:name="_Toc24900"/>
      <w:bookmarkStart w:id="535" w:name="_Toc534185831"/>
      <w:bookmarkStart w:id="536" w:name="_Toc287607867"/>
      <w:bookmarkStart w:id="537" w:name="_Toc21159"/>
      <w:bookmarkStart w:id="538" w:name="_Toc509218854"/>
      <w:bookmarkStart w:id="539" w:name="_Toc287620814"/>
      <w:bookmarkStart w:id="540" w:name="_Toc224103495"/>
      <w:bookmarkStart w:id="541" w:name="_Toc277082643"/>
      <w:bookmarkStart w:id="542" w:name="_Toc430530530"/>
      <w:r>
        <w:rPr>
          <w:rFonts w:hint="eastAsia" w:ascii="宋体" w:hAnsi="宋体" w:eastAsia="宋体"/>
          <w:kern w:val="0"/>
          <w:sz w:val="24"/>
          <w:szCs w:val="24"/>
          <w:lang w:val="en-US" w:eastAsia="zh-CN"/>
        </w:rPr>
        <w:t>（四）低价风险担保缴纳承诺书</w:t>
      </w:r>
    </w:p>
    <w:p>
      <w:pPr>
        <w:rPr>
          <w:rFonts w:hint="eastAsia" w:ascii="宋体" w:hAnsi="宋体"/>
          <w:b w:val="0"/>
          <w:bCs w:val="0"/>
        </w:rPr>
      </w:pPr>
    </w:p>
    <w:p>
      <w:pPr>
        <w:rPr>
          <w:rFonts w:hint="eastAsia" w:ascii="宋体" w:hAnsi="宋体"/>
          <w:b w:val="0"/>
          <w:bCs w:val="0"/>
        </w:rPr>
      </w:pPr>
      <w:r>
        <w:rPr>
          <w:rFonts w:hint="eastAsia" w:ascii="宋体" w:hAnsi="宋体"/>
          <w:b w:val="0"/>
          <w:bCs w:val="0"/>
        </w:rPr>
        <w:br w:type="page"/>
      </w:r>
    </w:p>
    <w:p>
      <w:pPr>
        <w:pStyle w:val="7"/>
        <w:snapToGrid/>
        <w:spacing w:line="480" w:lineRule="exact"/>
        <w:rPr>
          <w:rFonts w:ascii="宋体" w:hAnsi="宋体"/>
          <w:b w:val="0"/>
        </w:rPr>
      </w:pPr>
      <w:r>
        <w:rPr>
          <w:rFonts w:hint="eastAsia" w:ascii="宋体" w:hAnsi="宋体"/>
          <w:b w:val="0"/>
          <w:bCs w:val="0"/>
        </w:rPr>
        <w:t>（一）投标函</w:t>
      </w:r>
      <w:bookmarkEnd w:id="534"/>
      <w:bookmarkEnd w:id="535"/>
      <w:bookmarkEnd w:id="536"/>
      <w:bookmarkEnd w:id="537"/>
      <w:bookmarkEnd w:id="538"/>
      <w:bookmarkEnd w:id="539"/>
      <w:bookmarkEnd w:id="540"/>
      <w:bookmarkEnd w:id="541"/>
      <w:bookmarkEnd w:id="542"/>
    </w:p>
    <w:p>
      <w:pPr>
        <w:tabs>
          <w:tab w:val="left" w:pos="2640"/>
        </w:tabs>
        <w:autoSpaceDE w:val="0"/>
        <w:autoSpaceDN w:val="0"/>
        <w:adjustRightInd w:val="0"/>
        <w:spacing w:line="48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（招标人名称）</w:t>
      </w:r>
      <w:r>
        <w:rPr>
          <w:rFonts w:ascii="宋体" w:hAnsi="宋体"/>
          <w:snapToGrid w:val="0"/>
          <w:kern w:val="0"/>
          <w:szCs w:val="21"/>
        </w:rPr>
        <w:t>：</w:t>
      </w:r>
    </w:p>
    <w:p>
      <w:pPr>
        <w:tabs>
          <w:tab w:val="left" w:pos="2655"/>
          <w:tab w:val="left" w:pos="3520"/>
          <w:tab w:val="left" w:pos="4920"/>
          <w:tab w:val="left" w:pos="5715"/>
          <w:tab w:val="left" w:pos="6945"/>
          <w:tab w:val="left" w:pos="798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招标文件的全部内容，愿意以人民币（大写）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snapToGrid w:val="0"/>
          <w:kern w:val="0"/>
          <w:szCs w:val="21"/>
        </w:rPr>
        <w:t>（大写）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），该工程</w:t>
      </w:r>
      <w:r>
        <w:rPr>
          <w:rFonts w:ascii="宋体" w:hAnsi="宋体"/>
          <w:snapToGrid w:val="0"/>
          <w:kern w:val="0"/>
        </w:rPr>
        <w:t>项目经理为</w:t>
      </w:r>
      <w:r>
        <w:rPr>
          <w:rFonts w:hint="eastAsia" w:ascii="宋体" w:hAnsi="宋体"/>
          <w:snapToGrid w:val="0"/>
          <w:kern w:val="0"/>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ascii="宋体" w:hAnsi="宋体"/>
          <w:snapToGrid w:val="0"/>
          <w:kern w:val="0"/>
          <w:szCs w:val="21"/>
        </w:rPr>
        <w:t>。工期</w:t>
      </w:r>
      <w:r>
        <w:rPr>
          <w:rFonts w:hint="eastAsia" w:ascii="宋体" w:hAnsi="宋体"/>
          <w:snapToGrid w:val="0"/>
          <w:kern w:val="0"/>
          <w:szCs w:val="21"/>
          <w:u w:val="single"/>
        </w:rPr>
        <w:t>达到招标文件的要求</w:t>
      </w:r>
      <w:r>
        <w:rPr>
          <w:rFonts w:ascii="宋体" w:hAnsi="宋体"/>
          <w:snapToGrid w:val="0"/>
          <w:kern w:val="0"/>
          <w:szCs w:val="21"/>
        </w:rPr>
        <w:t>，</w:t>
      </w:r>
      <w:r>
        <w:rPr>
          <w:rFonts w:hint="eastAsia" w:ascii="宋体" w:hAnsi="宋体"/>
          <w:snapToGrid w:val="0"/>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 xml:space="preserve"> 按合同约定实施和完成承包工程，修补工程中的任何缺陷，工程质量</w:t>
      </w:r>
      <w:r>
        <w:rPr>
          <w:rFonts w:hint="eastAsia" w:ascii="宋体" w:hAnsi="宋体"/>
          <w:snapToGrid w:val="0"/>
          <w:kern w:val="0"/>
          <w:szCs w:val="21"/>
          <w:u w:val="single"/>
        </w:rPr>
        <w:t>达到招标文件的要求</w:t>
      </w:r>
      <w:r>
        <w:rPr>
          <w:rFonts w:ascii="宋体" w:hAnsi="宋体"/>
          <w:snapToGrid w:val="0"/>
          <w:kern w:val="0"/>
          <w:szCs w:val="21"/>
        </w:rPr>
        <w:t>。</w:t>
      </w:r>
    </w:p>
    <w:p>
      <w:pPr>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响应招标文件规定的投标有效期，</w:t>
      </w:r>
      <w:r>
        <w:rPr>
          <w:rFonts w:ascii="宋体" w:hAnsi="宋体"/>
          <w:snapToGrid w:val="0"/>
          <w:kern w:val="0"/>
          <w:szCs w:val="21"/>
        </w:rPr>
        <w:t>在投标有效期内不修改、撤销投标文件。</w:t>
      </w:r>
    </w:p>
    <w:p>
      <w:pPr>
        <w:tabs>
          <w:tab w:val="left" w:pos="2730"/>
          <w:tab w:val="left" w:pos="7980"/>
        </w:tabs>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投标保证金有效期</w:t>
      </w:r>
      <w:r>
        <w:rPr>
          <w:rFonts w:ascii="宋体" w:hAnsi="宋体"/>
          <w:snapToGrid w:val="0"/>
          <w:kern w:val="0"/>
          <w:szCs w:val="21"/>
        </w:rPr>
        <w:t>与</w:t>
      </w:r>
      <w:r>
        <w:rPr>
          <w:rFonts w:hint="eastAsia" w:ascii="宋体" w:hAnsi="宋体"/>
          <w:snapToGrid w:val="0"/>
          <w:kern w:val="0"/>
          <w:szCs w:val="21"/>
        </w:rPr>
        <w:t>投标有效期</w:t>
      </w:r>
      <w:r>
        <w:rPr>
          <w:rFonts w:ascii="宋体" w:hAnsi="宋体"/>
          <w:snapToGrid w:val="0"/>
          <w:kern w:val="0"/>
          <w:szCs w:val="21"/>
        </w:rPr>
        <w:t>一致，在此期间，若我方违反招投标有关法律、法规及本招标文件的相关规定，投标保证金的受益人为招标人。</w:t>
      </w:r>
    </w:p>
    <w:p>
      <w:pPr>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如我方中标：</w:t>
      </w:r>
    </w:p>
    <w:p>
      <w:pPr>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pPr>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pPr>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（3）我方承诺按照招标文件规定向你方递交履约担保。</w:t>
      </w:r>
    </w:p>
    <w:p>
      <w:pPr>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（4）我方承诺在合同约定的期限内完成并移交全部合同工程。</w:t>
      </w:r>
    </w:p>
    <w:p>
      <w:pPr>
        <w:autoSpaceDE w:val="0"/>
        <w:autoSpaceDN w:val="0"/>
        <w:adjustRightInd w:val="0"/>
        <w:spacing w:line="480" w:lineRule="exact"/>
        <w:ind w:firstLine="420" w:firstLineChars="200"/>
        <w:rPr>
          <w:rFonts w:ascii="宋体" w:hAnsi="宋体"/>
          <w:snapToGrid w:val="0"/>
          <w:kern w:val="0"/>
          <w:sz w:val="10"/>
          <w:szCs w:val="10"/>
        </w:rPr>
      </w:pPr>
      <w:r>
        <w:rPr>
          <w:rFonts w:hint="eastAsia" w:ascii="宋体" w:hAnsi="宋体"/>
          <w:snapToGrid w:val="0"/>
          <w:kern w:val="0"/>
          <w:szCs w:val="21"/>
        </w:rPr>
        <w:t>（5）我方承诺以不低于招标文件第七章 技术标准和要求中所列的技术指标和参数要求完成全部合同工程。</w:t>
      </w:r>
    </w:p>
    <w:p>
      <w:pPr>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项规定的任何一种情形。同时我方承诺接受招标文件及附件、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pPr>
        <w:tabs>
          <w:tab w:val="left" w:pos="5985"/>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pPr>
        <w:tabs>
          <w:tab w:val="left" w:pos="7140"/>
          <w:tab w:val="left" w:pos="7560"/>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pPr>
        <w:tabs>
          <w:tab w:val="left" w:pos="7035"/>
          <w:tab w:val="left" w:pos="7560"/>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kern w:val="0"/>
          <w:sz w:val="20"/>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pStyle w:val="7"/>
        <w:numPr>
          <w:ilvl w:val="0"/>
          <w:numId w:val="8"/>
        </w:numPr>
        <w:spacing w:line="240" w:lineRule="auto"/>
        <w:rPr>
          <w:rFonts w:ascii="宋体" w:hAnsi="宋体"/>
          <w:b w:val="0"/>
          <w:bCs w:val="0"/>
        </w:rPr>
      </w:pPr>
      <w:bookmarkStart w:id="543" w:name="_Toc287607868"/>
      <w:bookmarkStart w:id="544" w:name="_Toc430530531"/>
      <w:bookmarkStart w:id="545" w:name="_Toc224103496"/>
      <w:bookmarkStart w:id="546" w:name="_Toc287620815"/>
      <w:bookmarkStart w:id="547" w:name="_Toc277082644"/>
      <w:r>
        <w:rPr>
          <w:rFonts w:ascii="宋体" w:hAnsi="宋体"/>
          <w:sz w:val="28"/>
        </w:rPr>
        <w:br w:type="page"/>
      </w:r>
      <w:bookmarkStart w:id="548" w:name="_Toc14835"/>
      <w:bookmarkStart w:id="549" w:name="_Toc18360"/>
      <w:bookmarkStart w:id="550" w:name="_Toc509218855"/>
      <w:bookmarkStart w:id="551" w:name="_Toc534185832"/>
      <w:r>
        <w:rPr>
          <w:rFonts w:ascii="宋体" w:hAnsi="宋体"/>
          <w:b w:val="0"/>
          <w:bCs w:val="0"/>
        </w:rPr>
        <w:t>投标函附录</w:t>
      </w:r>
      <w:bookmarkEnd w:id="543"/>
      <w:bookmarkEnd w:id="544"/>
      <w:bookmarkEnd w:id="545"/>
      <w:bookmarkEnd w:id="546"/>
      <w:bookmarkEnd w:id="547"/>
      <w:bookmarkEnd w:id="548"/>
      <w:bookmarkEnd w:id="549"/>
      <w:bookmarkEnd w:id="550"/>
      <w:bookmarkEnd w:id="551"/>
    </w:p>
    <w:p/>
    <w:tbl>
      <w:tblPr>
        <w:tblStyle w:val="53"/>
        <w:tblW w:w="9761"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1"/>
        <w:gridCol w:w="2451"/>
        <w:gridCol w:w="2388"/>
        <w:gridCol w:w="2987"/>
        <w:gridCol w:w="108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5" w:hRule="exact"/>
        </w:trPr>
        <w:tc>
          <w:tcPr>
            <w:tcW w:w="851"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451"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1084"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1</w:t>
            </w:r>
          </w:p>
        </w:tc>
        <w:tc>
          <w:tcPr>
            <w:tcW w:w="2451"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pPr>
              <w:tabs>
                <w:tab w:val="left" w:pos="1560"/>
              </w:tabs>
              <w:autoSpaceDE w:val="0"/>
              <w:autoSpaceDN w:val="0"/>
              <w:adjustRightInd w:val="0"/>
              <w:jc w:val="center"/>
              <w:rPr>
                <w:rFonts w:ascii="宋体" w:hAnsi="宋体"/>
                <w:snapToGrid w:val="0"/>
                <w:kern w:val="0"/>
                <w:szCs w:val="21"/>
              </w:rPr>
            </w:pPr>
          </w:p>
        </w:tc>
        <w:tc>
          <w:tcPr>
            <w:tcW w:w="1084"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2</w:t>
            </w:r>
          </w:p>
        </w:tc>
        <w:tc>
          <w:tcPr>
            <w:tcW w:w="2451"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pPr>
              <w:autoSpaceDE w:val="0"/>
              <w:autoSpaceDN w:val="0"/>
              <w:adjustRightInd w:val="0"/>
              <w:jc w:val="center"/>
              <w:rPr>
                <w:rFonts w:ascii="宋体" w:hAnsi="宋体"/>
                <w:snapToGrid w:val="0"/>
                <w:kern w:val="0"/>
                <w:szCs w:val="21"/>
              </w:rPr>
            </w:pPr>
          </w:p>
        </w:tc>
        <w:tc>
          <w:tcPr>
            <w:tcW w:w="1084"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3</w:t>
            </w:r>
          </w:p>
        </w:tc>
        <w:tc>
          <w:tcPr>
            <w:tcW w:w="2451"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工程质量</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hint="eastAsia" w:ascii="宋体" w:hAnsi="宋体"/>
                <w:snapToGrid w:val="0"/>
                <w:kern w:val="0"/>
                <w:szCs w:val="21"/>
              </w:rPr>
              <w:t>5.1</w:t>
            </w:r>
          </w:p>
        </w:tc>
        <w:tc>
          <w:tcPr>
            <w:tcW w:w="2987" w:type="dxa"/>
            <w:vAlign w:val="center"/>
          </w:tcPr>
          <w:p>
            <w:pPr>
              <w:autoSpaceDE w:val="0"/>
              <w:autoSpaceDN w:val="0"/>
              <w:adjustRightInd w:val="0"/>
              <w:jc w:val="center"/>
              <w:rPr>
                <w:rFonts w:ascii="宋体" w:hAnsi="宋体"/>
                <w:snapToGrid w:val="0"/>
                <w:kern w:val="0"/>
                <w:szCs w:val="21"/>
              </w:rPr>
            </w:pPr>
          </w:p>
        </w:tc>
        <w:tc>
          <w:tcPr>
            <w:tcW w:w="1084"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451"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1084"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451"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1084" w:type="dxa"/>
            <w:vAlign w:val="center"/>
          </w:tcPr>
          <w:p>
            <w:pPr>
              <w:autoSpaceDE w:val="0"/>
              <w:autoSpaceDN w:val="0"/>
              <w:adjustRightInd w:val="0"/>
              <w:jc w:val="center"/>
              <w:rPr>
                <w:rFonts w:ascii="宋体" w:hAnsi="宋体"/>
                <w:snapToGrid w:val="0"/>
                <w:kern w:val="0"/>
                <w:szCs w:val="21"/>
              </w:rPr>
            </w:pPr>
          </w:p>
        </w:tc>
      </w:tr>
    </w:tbl>
    <w:p>
      <w:pPr>
        <w:spacing w:line="360" w:lineRule="auto"/>
        <w:rPr>
          <w:rFonts w:ascii="宋体" w:hAnsi="宋体"/>
          <w:snapToGrid w:val="0"/>
          <w:w w:val="99"/>
        </w:rPr>
      </w:pPr>
    </w:p>
    <w:p>
      <w:pPr>
        <w:spacing w:line="360" w:lineRule="auto"/>
        <w:rPr>
          <w:rFonts w:ascii="宋体" w:hAnsi="宋体"/>
          <w:snapToGrid w:val="0"/>
          <w:kern w:val="0"/>
          <w:sz w:val="32"/>
          <w:szCs w:val="32"/>
        </w:rPr>
      </w:pPr>
    </w:p>
    <w:p>
      <w:pPr>
        <w:spacing w:line="360" w:lineRule="auto"/>
        <w:rPr>
          <w:rFonts w:ascii="宋体" w:hAnsi="宋体"/>
          <w:snapToGrid w:val="0"/>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rPr>
      </w:pPr>
      <w:r>
        <w:rPr>
          <w:rFonts w:hint="eastAsia" w:ascii="宋体" w:hAnsi="宋体"/>
          <w:snapToGrid w:val="0"/>
          <w:kern w:val="0"/>
          <w:szCs w:val="21"/>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rPr>
      </w:pPr>
    </w:p>
    <w:p>
      <w:pPr>
        <w:pStyle w:val="7"/>
        <w:spacing w:line="240" w:lineRule="auto"/>
        <w:rPr>
          <w:rFonts w:ascii="宋体" w:hAnsi="宋体"/>
          <w:snapToGrid w:val="0"/>
          <w:kern w:val="0"/>
          <w:szCs w:val="21"/>
        </w:rPr>
      </w:pPr>
      <w:r>
        <w:rPr>
          <w:rFonts w:ascii="宋体" w:hAnsi="宋体"/>
          <w:snapToGrid w:val="0"/>
        </w:rPr>
        <w:br w:type="page"/>
      </w:r>
      <w:bookmarkStart w:id="552" w:name="_Toc277082645"/>
      <w:bookmarkStart w:id="553" w:name="_Toc224103497"/>
      <w:bookmarkStart w:id="554" w:name="_Toc27100"/>
      <w:bookmarkStart w:id="555" w:name="_Toc430530532"/>
      <w:bookmarkStart w:id="556" w:name="_Toc3126"/>
      <w:bookmarkStart w:id="557" w:name="_Toc287620816"/>
      <w:bookmarkStart w:id="558" w:name="_Toc287607869"/>
      <w:r>
        <w:rPr>
          <w:rFonts w:ascii="宋体" w:hAnsi="宋体"/>
          <w:b w:val="0"/>
          <w:bCs w:val="0"/>
        </w:rPr>
        <w:t>（三）</w:t>
      </w:r>
      <w:r>
        <w:rPr>
          <w:rFonts w:hint="eastAsia" w:ascii="宋体" w:hAnsi="宋体"/>
          <w:b w:val="0"/>
          <w:bCs w:val="0"/>
        </w:rPr>
        <w:t>法定代表人身份证明或附有法定代表人身份证明的授权委托书</w:t>
      </w:r>
      <w:bookmarkEnd w:id="552"/>
      <w:bookmarkEnd w:id="553"/>
      <w:bookmarkEnd w:id="554"/>
      <w:bookmarkEnd w:id="555"/>
      <w:bookmarkEnd w:id="556"/>
      <w:bookmarkEnd w:id="557"/>
      <w:bookmarkEnd w:id="558"/>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700" w:lineRule="exact"/>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700" w:lineRule="exact"/>
        <w:ind w:firstLine="810" w:firstLineChars="386"/>
        <w:jc w:val="left"/>
        <w:rPr>
          <w:rFonts w:ascii="宋体" w:hAnsi="宋体"/>
          <w:kern w:val="0"/>
          <w:szCs w:val="21"/>
        </w:rPr>
      </w:pPr>
    </w:p>
    <w:p>
      <w:pPr>
        <w:autoSpaceDE w:val="0"/>
        <w:autoSpaceDN w:val="0"/>
        <w:adjustRightInd w:val="0"/>
        <w:snapToGrid w:val="0"/>
        <w:spacing w:line="700" w:lineRule="exact"/>
        <w:ind w:firstLine="810" w:firstLineChars="386"/>
        <w:jc w:val="left"/>
        <w:rPr>
          <w:rFonts w:ascii="宋体" w:hAnsi="宋体"/>
          <w:szCs w:val="21"/>
        </w:rPr>
      </w:pPr>
      <w:r>
        <w:rPr>
          <w:rFonts w:hint="eastAsia" w:ascii="宋体" w:hAnsi="宋体"/>
          <w:kern w:val="0"/>
          <w:szCs w:val="21"/>
        </w:rPr>
        <w:t>附：法定代表人身份证明扫描件（双面）</w:t>
      </w:r>
    </w:p>
    <w:p>
      <w:pPr>
        <w:pStyle w:val="3"/>
        <w:spacing w:after="0" w:line="700" w:lineRule="exact"/>
        <w:rPr>
          <w:rFonts w:ascii="宋体" w:hAnsi="宋体"/>
          <w:szCs w:val="21"/>
        </w:rPr>
      </w:pPr>
    </w:p>
    <w:p>
      <w:pPr>
        <w:tabs>
          <w:tab w:val="left" w:pos="5475"/>
        </w:tabs>
        <w:autoSpaceDE w:val="0"/>
        <w:autoSpaceDN w:val="0"/>
        <w:adjustRightInd w:val="0"/>
        <w:snapToGrid w:val="0"/>
        <w:spacing w:line="700" w:lineRule="exact"/>
        <w:jc w:val="left"/>
        <w:rPr>
          <w:rFonts w:ascii="宋体" w:hAnsi="宋体"/>
          <w:kern w:val="0"/>
          <w:sz w:val="20"/>
        </w:rPr>
      </w:pPr>
    </w:p>
    <w:p>
      <w:pPr>
        <w:tabs>
          <w:tab w:val="left" w:pos="5460"/>
        </w:tabs>
        <w:autoSpaceDE w:val="0"/>
        <w:autoSpaceDN w:val="0"/>
        <w:adjustRightInd w:val="0"/>
        <w:snapToGrid w:val="0"/>
        <w:spacing w:line="700" w:lineRule="exact"/>
        <w:ind w:firstLine="2100"/>
        <w:jc w:val="right"/>
        <w:rPr>
          <w:rFonts w:ascii="宋体" w:hAnsi="宋体"/>
          <w:kern w:val="0"/>
          <w:sz w:val="20"/>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700" w:lineRule="exact"/>
        <w:jc w:val="left"/>
        <w:rPr>
          <w:rFonts w:ascii="宋体" w:hAnsi="宋体"/>
          <w:kern w:val="0"/>
        </w:rPr>
      </w:pPr>
    </w:p>
    <w:p>
      <w:pPr>
        <w:spacing w:line="700" w:lineRule="exact"/>
        <w:ind w:firstLine="420" w:firstLineChars="200"/>
        <w:rPr>
          <w:rFonts w:ascii="宋体" w:hAnsi="宋体"/>
        </w:rPr>
      </w:pPr>
      <w:r>
        <w:rPr>
          <w:rFonts w:ascii="宋体" w:hAnsi="宋体"/>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snapToGrid w:val="0"/>
          <w:kern w:val="0"/>
          <w:sz w:val="32"/>
          <w:szCs w:val="32"/>
        </w:rPr>
      </w:pPr>
      <w:r>
        <w:rPr>
          <w:rFonts w:ascii="宋体" w:hAnsi="宋体"/>
          <w:kern w:val="0"/>
        </w:rPr>
        <w:br w:type="page"/>
      </w:r>
      <w:r>
        <w:rPr>
          <w:rFonts w:ascii="宋体" w:hAnsi="宋体"/>
          <w:snapToGrid w:val="0"/>
          <w:kern w:val="0"/>
          <w:sz w:val="32"/>
          <w:szCs w:val="32"/>
        </w:rPr>
        <w:t>授权委托书</w:t>
      </w:r>
    </w:p>
    <w:p>
      <w:pPr>
        <w:pStyle w:val="3"/>
      </w:pPr>
    </w:p>
    <w:p>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5260"/>
        </w:tabs>
        <w:autoSpaceDE w:val="0"/>
        <w:autoSpaceDN w:val="0"/>
        <w:adjustRightInd w:val="0"/>
        <w:snapToGrid w:val="0"/>
        <w:spacing w:line="700" w:lineRule="exact"/>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pPr>
        <w:tabs>
          <w:tab w:val="left" w:pos="6825"/>
        </w:tabs>
        <w:autoSpaceDE w:val="0"/>
        <w:autoSpaceDN w:val="0"/>
        <w:adjustRightInd w:val="0"/>
        <w:snapToGrid w:val="0"/>
        <w:spacing w:line="700" w:lineRule="exact"/>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700" w:lineRule="exact"/>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700" w:lineRule="exact"/>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pPr>
        <w:tabs>
          <w:tab w:val="left" w:pos="4005"/>
          <w:tab w:val="left" w:pos="4100"/>
          <w:tab w:val="left" w:pos="5040"/>
        </w:tabs>
        <w:wordWrap w:val="0"/>
        <w:autoSpaceDE w:val="0"/>
        <w:autoSpaceDN w:val="0"/>
        <w:adjustRightInd w:val="0"/>
        <w:snapToGrid w:val="0"/>
        <w:spacing w:line="700" w:lineRule="exact"/>
        <w:ind w:firstLine="3780"/>
        <w:jc w:val="right"/>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lang w:eastAsia="zh-CN"/>
        </w:rPr>
        <w:t>6月12日</w:t>
      </w:r>
      <w:r>
        <w:rPr>
          <w:rFonts w:hint="eastAsia" w:ascii="宋体" w:hAnsi="宋体"/>
          <w:kern w:val="0"/>
          <w:szCs w:val="21"/>
        </w:rPr>
        <w:t xml:space="preserve"> </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pStyle w:val="3"/>
        <w:rPr>
          <w:rFonts w:ascii="宋体" w:hAnsi="宋体"/>
          <w:snapToGrid w:val="0"/>
          <w:kern w:val="0"/>
          <w:sz w:val="32"/>
          <w:szCs w:val="32"/>
        </w:rPr>
      </w:pPr>
      <w:bookmarkStart w:id="559" w:name="_Toc277082647"/>
      <w:bookmarkStart w:id="560" w:name="_Toc224103499"/>
      <w:bookmarkStart w:id="561" w:name="_Toc287607871"/>
      <w:bookmarkStart w:id="562" w:name="_Toc430530533"/>
      <w:bookmarkStart w:id="563" w:name="_Toc287620818"/>
    </w:p>
    <w:bookmarkEnd w:id="559"/>
    <w:bookmarkEnd w:id="560"/>
    <w:bookmarkEnd w:id="561"/>
    <w:bookmarkEnd w:id="562"/>
    <w:bookmarkEnd w:id="563"/>
    <w:p>
      <w:pPr>
        <w:pStyle w:val="6"/>
        <w:jc w:val="center"/>
        <w:rPr>
          <w:rFonts w:ascii="宋体" w:hAnsi="宋体"/>
          <w:b w:val="0"/>
          <w:bCs w:val="0"/>
        </w:rPr>
        <w:sectPr>
          <w:footerReference r:id="rId11" w:type="first"/>
          <w:headerReference r:id="rId9" w:type="default"/>
          <w:footerReference r:id="rId10" w:type="default"/>
          <w:pgSz w:w="11906" w:h="16838"/>
          <w:pgMar w:top="1247" w:right="1133" w:bottom="1247" w:left="993" w:header="851" w:footer="992" w:gutter="0"/>
          <w:cols w:space="720" w:num="1"/>
          <w:titlePg/>
          <w:docGrid w:linePitch="312" w:charSpace="0"/>
        </w:sectPr>
      </w:pPr>
      <w:bookmarkStart w:id="564" w:name="_Toc6971"/>
      <w:bookmarkStart w:id="565" w:name="_Toc6386"/>
      <w:bookmarkStart w:id="566" w:name="_Toc224103500"/>
      <w:bookmarkStart w:id="567" w:name="_Toc430530534"/>
      <w:bookmarkStart w:id="568" w:name="_Toc287607872"/>
      <w:bookmarkStart w:id="569" w:name="_Toc287620819"/>
    </w:p>
    <w:p>
      <w:pPr>
        <w:pStyle w:val="7"/>
        <w:spacing w:line="700" w:lineRule="exact"/>
        <w:rPr>
          <w:rFonts w:ascii="宋体" w:hAnsi="宋体"/>
          <w:snapToGrid w:val="0"/>
          <w:color w:val="auto"/>
          <w:kern w:val="0"/>
        </w:rPr>
      </w:pPr>
      <w:bookmarkStart w:id="570" w:name="_Toc277082646"/>
      <w:bookmarkStart w:id="571" w:name="_Toc287620817"/>
      <w:bookmarkStart w:id="572" w:name="_Toc224103498"/>
      <w:bookmarkStart w:id="573" w:name="_Toc287607870"/>
      <w:bookmarkStart w:id="574" w:name="_Toc3760"/>
      <w:bookmarkStart w:id="575" w:name="_Toc12381"/>
      <w:r>
        <w:rPr>
          <w:rFonts w:ascii="宋体" w:hAnsi="宋体"/>
          <w:b w:val="0"/>
          <w:bCs w:val="0"/>
          <w:color w:val="auto"/>
        </w:rPr>
        <w:t>（四）</w:t>
      </w:r>
      <w:bookmarkEnd w:id="570"/>
      <w:bookmarkEnd w:id="571"/>
      <w:bookmarkEnd w:id="572"/>
      <w:bookmarkEnd w:id="573"/>
      <w:r>
        <w:rPr>
          <w:rFonts w:hint="eastAsia" w:ascii="宋体" w:hAnsi="宋体"/>
          <w:b w:val="0"/>
          <w:bCs w:val="0"/>
          <w:color w:val="auto"/>
        </w:rPr>
        <w:t>低价风险担保提交承诺书</w:t>
      </w:r>
      <w:bookmarkEnd w:id="574"/>
      <w:bookmarkEnd w:id="575"/>
    </w:p>
    <w:p>
      <w:pPr>
        <w:autoSpaceDE w:val="0"/>
        <w:autoSpaceDN w:val="0"/>
        <w:adjustRightInd w:val="0"/>
        <w:snapToGrid w:val="0"/>
        <w:spacing w:line="700" w:lineRule="exact"/>
        <w:jc w:val="center"/>
        <w:rPr>
          <w:rFonts w:ascii="宋体" w:hAnsi="宋体"/>
          <w:snapToGrid w:val="0"/>
          <w:color w:val="auto"/>
          <w:kern w:val="0"/>
          <w:sz w:val="32"/>
          <w:szCs w:val="32"/>
        </w:rPr>
      </w:pPr>
      <w:r>
        <w:rPr>
          <w:rFonts w:hint="eastAsia" w:ascii="宋体" w:hAnsi="宋体"/>
          <w:snapToGrid w:val="0"/>
          <w:color w:val="auto"/>
          <w:kern w:val="0"/>
          <w:sz w:val="32"/>
          <w:szCs w:val="32"/>
        </w:rPr>
        <w:t>（投标报价低于招标项目最高限价的85%时采用）</w:t>
      </w:r>
    </w:p>
    <w:p>
      <w:pPr>
        <w:autoSpaceDE w:val="0"/>
        <w:autoSpaceDN w:val="0"/>
        <w:adjustRightInd w:val="0"/>
        <w:snapToGrid w:val="0"/>
        <w:spacing w:line="700" w:lineRule="exact"/>
        <w:jc w:val="center"/>
        <w:rPr>
          <w:rFonts w:ascii="宋体" w:hAnsi="宋体"/>
          <w:snapToGrid w:val="0"/>
          <w:color w:val="auto"/>
          <w:kern w:val="0"/>
          <w:sz w:val="32"/>
          <w:szCs w:val="32"/>
        </w:rPr>
      </w:pPr>
    </w:p>
    <w:p>
      <w:pPr>
        <w:autoSpaceDE w:val="0"/>
        <w:autoSpaceDN w:val="0"/>
        <w:adjustRightInd w:val="0"/>
        <w:snapToGrid w:val="0"/>
        <w:spacing w:line="700" w:lineRule="exact"/>
        <w:rPr>
          <w:rFonts w:ascii="宋体" w:hAnsi="宋体" w:cs="宋体"/>
          <w:snapToGrid w:val="0"/>
          <w:color w:val="auto"/>
          <w:kern w:val="0"/>
          <w:szCs w:val="21"/>
        </w:rPr>
      </w:pPr>
      <w:r>
        <w:rPr>
          <w:rFonts w:hint="eastAsia" w:ascii="宋体" w:hAnsi="宋体" w:cs="宋体"/>
          <w:snapToGrid w:val="0"/>
          <w:color w:val="auto"/>
          <w:kern w:val="0"/>
          <w:szCs w:val="21"/>
          <w:u w:val="single"/>
        </w:rPr>
        <w:t xml:space="preserve">           （招标人名称）</w:t>
      </w:r>
      <w:r>
        <w:rPr>
          <w:rFonts w:hint="eastAsia" w:ascii="宋体" w:hAnsi="宋体" w:cs="宋体"/>
          <w:snapToGrid w:val="0"/>
          <w:color w:val="auto"/>
          <w:kern w:val="0"/>
          <w:szCs w:val="21"/>
        </w:rPr>
        <w:t>：</w:t>
      </w:r>
    </w:p>
    <w:p>
      <w:pPr>
        <w:autoSpaceDE w:val="0"/>
        <w:autoSpaceDN w:val="0"/>
        <w:adjustRightInd w:val="0"/>
        <w:snapToGrid w:val="0"/>
        <w:spacing w:line="7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我公司</w:t>
      </w:r>
      <w:r>
        <w:rPr>
          <w:rFonts w:hint="eastAsia" w:ascii="宋体" w:hAnsi="宋体" w:cs="宋体"/>
          <w:snapToGrid w:val="0"/>
          <w:color w:val="auto"/>
          <w:kern w:val="0"/>
          <w:szCs w:val="21"/>
          <w:u w:val="single"/>
        </w:rPr>
        <w:t xml:space="preserve">        （投标人名称）</w:t>
      </w:r>
      <w:r>
        <w:rPr>
          <w:rFonts w:hint="eastAsia" w:ascii="宋体" w:hAnsi="宋体" w:cs="宋体"/>
          <w:snapToGrid w:val="0"/>
          <w:color w:val="auto"/>
          <w:kern w:val="0"/>
          <w:szCs w:val="21"/>
        </w:rPr>
        <w:t>参加了你单位</w:t>
      </w:r>
      <w:r>
        <w:rPr>
          <w:rFonts w:hint="eastAsia" w:ascii="宋体" w:hAnsi="宋体" w:cs="宋体"/>
          <w:snapToGrid w:val="0"/>
          <w:color w:val="auto"/>
          <w:kern w:val="0"/>
          <w:szCs w:val="21"/>
          <w:u w:val="single"/>
        </w:rPr>
        <w:t xml:space="preserve">        （项目名称）</w:t>
      </w:r>
      <w:r>
        <w:rPr>
          <w:rFonts w:hint="eastAsia" w:ascii="宋体" w:hAnsi="宋体" w:cs="宋体"/>
          <w:snapToGrid w:val="0"/>
          <w:color w:val="auto"/>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pPr>
        <w:autoSpaceDE w:val="0"/>
        <w:autoSpaceDN w:val="0"/>
        <w:adjustRightInd w:val="0"/>
        <w:snapToGrid w:val="0"/>
        <w:spacing w:line="700" w:lineRule="exact"/>
        <w:ind w:firstLine="640"/>
        <w:rPr>
          <w:rFonts w:ascii="宋体" w:hAnsi="宋体" w:cs="宋体"/>
          <w:snapToGrid w:val="0"/>
          <w:color w:val="auto"/>
          <w:kern w:val="0"/>
          <w:szCs w:val="21"/>
        </w:rPr>
      </w:pPr>
    </w:p>
    <w:p>
      <w:pPr>
        <w:autoSpaceDE w:val="0"/>
        <w:autoSpaceDN w:val="0"/>
        <w:adjustRightInd w:val="0"/>
        <w:snapToGrid w:val="0"/>
        <w:spacing w:line="700" w:lineRule="exact"/>
        <w:ind w:firstLine="640"/>
        <w:rPr>
          <w:rFonts w:ascii="宋体" w:hAnsi="宋体" w:cs="宋体"/>
          <w:snapToGrid w:val="0"/>
          <w:color w:val="auto"/>
          <w:kern w:val="0"/>
          <w:szCs w:val="21"/>
        </w:rPr>
      </w:pPr>
      <w:r>
        <w:rPr>
          <w:rFonts w:hint="eastAsia" w:ascii="宋体" w:hAnsi="宋体" w:cs="宋体"/>
          <w:snapToGrid w:val="0"/>
          <w:color w:val="auto"/>
          <w:kern w:val="0"/>
          <w:szCs w:val="21"/>
        </w:rPr>
        <w:t>特此承诺。</w:t>
      </w:r>
    </w:p>
    <w:p>
      <w:pPr>
        <w:autoSpaceDE w:val="0"/>
        <w:autoSpaceDN w:val="0"/>
        <w:adjustRightInd w:val="0"/>
        <w:snapToGrid w:val="0"/>
        <w:spacing w:line="700" w:lineRule="exact"/>
        <w:rPr>
          <w:rFonts w:ascii="宋体" w:hAnsi="宋体" w:cs="宋体"/>
          <w:snapToGrid w:val="0"/>
          <w:color w:val="auto"/>
          <w:kern w:val="0"/>
          <w:sz w:val="32"/>
          <w:szCs w:val="32"/>
        </w:rPr>
      </w:pPr>
    </w:p>
    <w:p>
      <w:pPr>
        <w:autoSpaceDE w:val="0"/>
        <w:autoSpaceDN w:val="0"/>
        <w:adjustRightInd w:val="0"/>
        <w:snapToGrid w:val="0"/>
        <w:spacing w:line="700" w:lineRule="exact"/>
        <w:ind w:firstLine="640"/>
        <w:rPr>
          <w:rFonts w:ascii="宋体" w:hAnsi="宋体" w:cs="宋体"/>
          <w:snapToGrid w:val="0"/>
          <w:color w:val="auto"/>
          <w:kern w:val="0"/>
          <w:sz w:val="32"/>
          <w:szCs w:val="32"/>
        </w:rPr>
      </w:pPr>
    </w:p>
    <w:p>
      <w:pPr>
        <w:tabs>
          <w:tab w:val="left" w:pos="4200"/>
          <w:tab w:val="left" w:pos="462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pPr>
        <w:tabs>
          <w:tab w:val="left" w:pos="630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pPr>
        <w:tabs>
          <w:tab w:val="left" w:pos="7140"/>
          <w:tab w:val="left" w:pos="7560"/>
          <w:tab w:val="left" w:pos="8300"/>
        </w:tabs>
        <w:autoSpaceDE w:val="0"/>
        <w:autoSpaceDN w:val="0"/>
        <w:adjustRightInd w:val="0"/>
        <w:spacing w:line="700" w:lineRule="exact"/>
        <w:ind w:firstLine="420" w:firstLineChars="200"/>
        <w:rPr>
          <w:rFonts w:ascii="宋体" w:hAnsi="宋体"/>
          <w:snapToGrid w:val="0"/>
          <w:color w:val="auto"/>
          <w:kern w:val="0"/>
          <w:szCs w:val="21"/>
        </w:rPr>
      </w:pPr>
    </w:p>
    <w:p>
      <w:pPr>
        <w:tabs>
          <w:tab w:val="left" w:pos="3840"/>
          <w:tab w:val="left" w:pos="4780"/>
          <w:tab w:val="left" w:pos="5720"/>
        </w:tabs>
        <w:autoSpaceDE w:val="0"/>
        <w:autoSpaceDN w:val="0"/>
        <w:adjustRightInd w:val="0"/>
        <w:snapToGrid w:val="0"/>
        <w:spacing w:before="120" w:beforeLines="50" w:line="360" w:lineRule="auto"/>
        <w:ind w:right="420" w:firstLine="5565" w:firstLineChars="2650"/>
        <w:jc w:val="right"/>
        <w:rPr>
          <w:rFonts w:ascii="宋体" w:hAnsi="宋体"/>
          <w:snapToGrid w:val="0"/>
          <w:color w:val="auto"/>
          <w:kern w:val="0"/>
          <w:szCs w:val="21"/>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pPr>
        <w:autoSpaceDE w:val="0"/>
        <w:autoSpaceDN w:val="0"/>
        <w:adjustRightInd w:val="0"/>
        <w:snapToGrid w:val="0"/>
        <w:spacing w:line="360" w:lineRule="auto"/>
        <w:ind w:firstLine="640"/>
        <w:rPr>
          <w:rFonts w:ascii="宋体" w:hAnsi="宋体" w:cs="宋体"/>
          <w:snapToGrid w:val="0"/>
          <w:color w:val="auto"/>
          <w:kern w:val="0"/>
          <w:sz w:val="32"/>
          <w:szCs w:val="32"/>
        </w:rPr>
      </w:pPr>
    </w:p>
    <w:p>
      <w:pPr>
        <w:autoSpaceDE w:val="0"/>
        <w:autoSpaceDN w:val="0"/>
        <w:adjustRightInd w:val="0"/>
        <w:snapToGrid w:val="0"/>
        <w:spacing w:line="360" w:lineRule="auto"/>
        <w:jc w:val="both"/>
        <w:rPr>
          <w:rFonts w:hint="eastAsia" w:ascii="宋体" w:hAnsi="宋体" w:eastAsia="宋体"/>
          <w:snapToGrid w:val="0"/>
          <w:color w:val="auto"/>
          <w:kern w:val="0"/>
          <w:sz w:val="32"/>
          <w:szCs w:val="32"/>
          <w:lang w:eastAsia="zh-CN"/>
        </w:rPr>
      </w:pPr>
    </w:p>
    <w:p>
      <w:pPr>
        <w:pStyle w:val="3"/>
        <w:rPr>
          <w:rFonts w:hint="eastAsia" w:ascii="宋体" w:hAnsi="宋体" w:eastAsia="宋体"/>
          <w:snapToGrid w:val="0"/>
          <w:color w:val="auto"/>
          <w:kern w:val="0"/>
          <w:sz w:val="32"/>
          <w:szCs w:val="32"/>
          <w:lang w:eastAsia="zh-CN"/>
        </w:rPr>
      </w:pPr>
    </w:p>
    <w:p>
      <w:pPr>
        <w:pStyle w:val="6"/>
        <w:jc w:val="center"/>
        <w:rPr>
          <w:rFonts w:hint="eastAsia" w:ascii="宋体" w:hAnsi="宋体"/>
          <w:b w:val="0"/>
          <w:bCs w:val="0"/>
        </w:rPr>
      </w:pPr>
    </w:p>
    <w:p>
      <w:pPr>
        <w:pStyle w:val="6"/>
        <w:jc w:val="center"/>
        <w:rPr>
          <w:rFonts w:ascii="宋体" w:hAnsi="宋体"/>
          <w:b w:val="0"/>
          <w:bCs w:val="0"/>
        </w:rPr>
      </w:pPr>
      <w:r>
        <w:rPr>
          <w:rFonts w:hint="eastAsia" w:ascii="宋体" w:hAnsi="宋体"/>
          <w:b w:val="0"/>
          <w:bCs w:val="0"/>
        </w:rPr>
        <w:t>二、经济部分</w:t>
      </w:r>
      <w:bookmarkEnd w:id="564"/>
      <w:bookmarkEnd w:id="565"/>
      <w:bookmarkEnd w:id="566"/>
      <w:bookmarkEnd w:id="567"/>
      <w:bookmarkEnd w:id="568"/>
      <w:bookmarkEnd w:id="569"/>
    </w:p>
    <w:p>
      <w:pPr>
        <w:spacing w:line="360" w:lineRule="auto"/>
        <w:jc w:val="center"/>
        <w:rPr>
          <w:rFonts w:ascii="宋体" w:hAnsi="宋体"/>
          <w:kern w:val="0"/>
          <w:sz w:val="32"/>
          <w:szCs w:val="32"/>
        </w:rPr>
      </w:pPr>
      <w:r>
        <w:rPr>
          <w:rFonts w:ascii="宋体" w:hAnsi="宋体"/>
          <w:kern w:val="0"/>
          <w:sz w:val="28"/>
          <w:szCs w:val="28"/>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经济部分</w:t>
      </w: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tabs>
          <w:tab w:val="left" w:pos="6080"/>
          <w:tab w:val="left" w:pos="6640"/>
        </w:tabs>
        <w:autoSpaceDE w:val="0"/>
        <w:autoSpaceDN w:val="0"/>
        <w:adjustRightInd w:val="0"/>
        <w:snapToGrid w:val="0"/>
        <w:spacing w:after="120"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20"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after="120"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 w:val="32"/>
          <w:szCs w:val="32"/>
        </w:rPr>
      </w:pPr>
      <w:r>
        <w:rPr>
          <w:rFonts w:hint="eastAsia" w:ascii="宋体" w:hAnsi="宋体"/>
          <w:kern w:val="0"/>
          <w:sz w:val="32"/>
          <w:szCs w:val="32"/>
        </w:rPr>
        <w:t>目  录</w:t>
      </w: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目录由投标人自行编制]</w:t>
      </w:r>
    </w:p>
    <w:p>
      <w:pPr>
        <w:pStyle w:val="7"/>
        <w:spacing w:line="240" w:lineRule="auto"/>
        <w:rPr>
          <w:rFonts w:ascii="宋体" w:hAnsi="宋体"/>
          <w:b w:val="0"/>
          <w:bCs w:val="0"/>
        </w:rPr>
      </w:pPr>
      <w:bookmarkStart w:id="576" w:name="_Toc277082648"/>
      <w:bookmarkStart w:id="577" w:name="_Toc287620820"/>
      <w:bookmarkStart w:id="578" w:name="_Toc430530535"/>
      <w:bookmarkStart w:id="579" w:name="_Toc287607873"/>
      <w:bookmarkStart w:id="580" w:name="_Toc224103501"/>
      <w:r>
        <w:rPr>
          <w:rFonts w:ascii="宋体" w:hAnsi="宋体"/>
          <w:b w:val="0"/>
          <w:bCs w:val="0"/>
          <w:kern w:val="0"/>
          <w:sz w:val="21"/>
          <w:szCs w:val="21"/>
        </w:rPr>
        <w:br w:type="page"/>
      </w:r>
      <w:bookmarkStart w:id="581" w:name="_Toc31355"/>
      <w:bookmarkStart w:id="582" w:name="_Toc8771"/>
      <w:bookmarkStart w:id="583" w:name="_Toc29951"/>
      <w:r>
        <w:rPr>
          <w:rFonts w:hint="eastAsia" w:ascii="宋体" w:hAnsi="宋体"/>
          <w:b w:val="0"/>
          <w:bCs w:val="0"/>
        </w:rPr>
        <w:t>（一）已标价工程量清单</w:t>
      </w:r>
      <w:bookmarkEnd w:id="576"/>
      <w:bookmarkEnd w:id="577"/>
      <w:bookmarkEnd w:id="578"/>
      <w:bookmarkEnd w:id="579"/>
      <w:bookmarkEnd w:id="580"/>
      <w:bookmarkEnd w:id="581"/>
      <w:bookmarkEnd w:id="582"/>
      <w:bookmarkEnd w:id="583"/>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pStyle w:val="6"/>
        <w:rPr>
          <w:rFonts w:ascii="宋体" w:hAnsi="宋体"/>
          <w:kern w:val="0"/>
          <w:sz w:val="24"/>
          <w:szCs w:val="21"/>
        </w:rPr>
      </w:pPr>
      <w:bookmarkStart w:id="584" w:name="_Toc287607874"/>
      <w:bookmarkStart w:id="585" w:name="_Toc430530536"/>
      <w:bookmarkStart w:id="586" w:name="_Toc287620821"/>
      <w:bookmarkStart w:id="587" w:name="_Toc224103502"/>
      <w:r>
        <w:rPr>
          <w:rFonts w:ascii="宋体" w:hAnsi="宋体"/>
        </w:rPr>
        <w:br w:type="page"/>
      </w:r>
    </w:p>
    <w:p>
      <w:pPr>
        <w:pStyle w:val="6"/>
        <w:jc w:val="center"/>
        <w:rPr>
          <w:rFonts w:ascii="宋体" w:hAnsi="宋体"/>
          <w:b w:val="0"/>
          <w:bCs w:val="0"/>
        </w:rPr>
      </w:pPr>
      <w:bookmarkStart w:id="588" w:name="_Toc13970"/>
      <w:bookmarkStart w:id="589" w:name="_Toc11334"/>
      <w:r>
        <w:rPr>
          <w:rFonts w:hint="eastAsia" w:ascii="宋体" w:hAnsi="宋体"/>
          <w:b w:val="0"/>
          <w:bCs w:val="0"/>
        </w:rPr>
        <w:t>三、</w:t>
      </w:r>
      <w:bookmarkEnd w:id="584"/>
      <w:bookmarkEnd w:id="585"/>
      <w:bookmarkEnd w:id="586"/>
      <w:bookmarkEnd w:id="587"/>
      <w:r>
        <w:rPr>
          <w:rFonts w:hint="eastAsia" w:ascii="宋体" w:hAnsi="宋体"/>
          <w:b w:val="0"/>
          <w:bCs w:val="0"/>
        </w:rPr>
        <w:t>资格审查部分</w:t>
      </w:r>
      <w:bookmarkEnd w:id="588"/>
      <w:bookmarkEnd w:id="589"/>
    </w:p>
    <w:p>
      <w:pPr>
        <w:spacing w:line="360" w:lineRule="auto"/>
        <w:jc w:val="center"/>
        <w:rPr>
          <w:rFonts w:ascii="宋体" w:hAnsi="宋体"/>
          <w:kern w:val="0"/>
          <w:sz w:val="32"/>
          <w:szCs w:val="32"/>
        </w:rPr>
      </w:pPr>
      <w:r>
        <w:rPr>
          <w:rFonts w:ascii="宋体" w:hAnsi="宋体"/>
          <w:sz w:val="32"/>
          <w:szCs w:val="32"/>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pPr>
        <w:autoSpaceDE w:val="0"/>
        <w:autoSpaceDN w:val="0"/>
        <w:adjustRightInd w:val="0"/>
        <w:snapToGrid w:val="0"/>
        <w:spacing w:line="360" w:lineRule="auto"/>
        <w:jc w:val="left"/>
        <w:rPr>
          <w:rFonts w:ascii="宋体" w:hAnsi="宋体" w:cs="MingLiU"/>
          <w:kern w:val="0"/>
          <w:sz w:val="20"/>
        </w:rPr>
      </w:pPr>
    </w:p>
    <w:p>
      <w:pPr>
        <w:adjustRightInd w:val="0"/>
        <w:snapToGrid w:val="0"/>
        <w:spacing w:line="264" w:lineRule="auto"/>
        <w:rPr>
          <w:rFonts w:ascii="宋体" w:hAnsi="宋体"/>
          <w:szCs w:val="21"/>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line="480" w:lineRule="auto"/>
        <w:ind w:firstLine="1108" w:firstLineChars="400"/>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pPr>
        <w:autoSpaceDE w:val="0"/>
        <w:autoSpaceDN w:val="0"/>
        <w:adjustRightInd w:val="0"/>
        <w:snapToGrid w:val="0"/>
        <w:jc w:val="center"/>
        <w:rPr>
          <w:rFonts w:ascii="宋体" w:hAnsi="宋体"/>
          <w:kern w:val="0"/>
          <w:sz w:val="32"/>
          <w:szCs w:val="32"/>
        </w:rPr>
      </w:pPr>
      <w:r>
        <w:rPr>
          <w:rFonts w:hint="eastAsia" w:ascii="宋体" w:hAnsi="宋体"/>
          <w:kern w:val="0"/>
          <w:sz w:val="32"/>
          <w:szCs w:val="32"/>
        </w:rPr>
        <w:t>目  录</w:t>
      </w:r>
    </w:p>
    <w:p>
      <w:pPr>
        <w:spacing w:line="360" w:lineRule="auto"/>
        <w:jc w:val="center"/>
        <w:rPr>
          <w:rFonts w:ascii="宋体" w:hAnsi="宋体"/>
          <w:b/>
          <w:kern w:val="0"/>
          <w:sz w:val="32"/>
          <w:szCs w:val="32"/>
        </w:rPr>
      </w:pPr>
    </w:p>
    <w:p>
      <w:pPr>
        <w:spacing w:line="700" w:lineRule="exact"/>
        <w:ind w:firstLine="480" w:firstLineChars="200"/>
        <w:rPr>
          <w:rFonts w:ascii="宋体" w:hAnsi="宋体"/>
          <w:sz w:val="24"/>
          <w:szCs w:val="24"/>
        </w:rPr>
      </w:pPr>
      <w:r>
        <w:rPr>
          <w:rFonts w:ascii="宋体" w:hAnsi="宋体"/>
          <w:sz w:val="24"/>
          <w:szCs w:val="24"/>
        </w:rPr>
        <w:t>（一）</w:t>
      </w:r>
      <w:r>
        <w:rPr>
          <w:rFonts w:hint="eastAsia" w:ascii="宋体" w:hAnsi="宋体"/>
          <w:sz w:val="24"/>
          <w:szCs w:val="24"/>
        </w:rPr>
        <w:t>法定代表人身份证明或附有法定代表人身份证明的授权委托书</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二</w:t>
      </w:r>
      <w:r>
        <w:rPr>
          <w:rFonts w:ascii="宋体" w:hAnsi="宋体"/>
          <w:sz w:val="24"/>
          <w:szCs w:val="24"/>
        </w:rPr>
        <w:t>）投标人基本情况表</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三</w:t>
      </w:r>
      <w:r>
        <w:rPr>
          <w:rFonts w:ascii="宋体" w:hAnsi="宋体"/>
          <w:sz w:val="24"/>
          <w:szCs w:val="24"/>
        </w:rPr>
        <w:t>）项目管理机构</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四</w:t>
      </w:r>
      <w:r>
        <w:rPr>
          <w:rFonts w:ascii="宋体" w:hAnsi="宋体"/>
          <w:sz w:val="24"/>
          <w:szCs w:val="24"/>
        </w:rPr>
        <w:t>）</w:t>
      </w:r>
      <w:r>
        <w:rPr>
          <w:rFonts w:hint="eastAsia" w:ascii="宋体" w:hAnsi="宋体"/>
          <w:sz w:val="24"/>
          <w:szCs w:val="24"/>
        </w:rPr>
        <w:t>承诺</w:t>
      </w:r>
    </w:p>
    <w:p>
      <w:pPr>
        <w:spacing w:line="700" w:lineRule="exact"/>
        <w:ind w:firstLine="480" w:firstLineChars="200"/>
        <w:jc w:val="left"/>
        <w:rPr>
          <w:rFonts w:ascii="宋体" w:hAnsi="宋体"/>
          <w:b/>
          <w:kern w:val="0"/>
          <w:sz w:val="24"/>
          <w:szCs w:val="24"/>
        </w:rPr>
      </w:pPr>
      <w:r>
        <w:rPr>
          <w:rFonts w:ascii="宋体" w:hAnsi="宋体"/>
          <w:sz w:val="24"/>
          <w:szCs w:val="24"/>
        </w:rPr>
        <w:t>（</w:t>
      </w:r>
      <w:r>
        <w:rPr>
          <w:rFonts w:hint="eastAsia" w:ascii="宋体" w:hAnsi="宋体"/>
          <w:sz w:val="24"/>
          <w:szCs w:val="24"/>
        </w:rPr>
        <w:t>五</w:t>
      </w:r>
      <w:r>
        <w:rPr>
          <w:rFonts w:ascii="宋体" w:hAnsi="宋体"/>
          <w:sz w:val="24"/>
          <w:szCs w:val="24"/>
        </w:rPr>
        <w:t>）其他资料</w:t>
      </w:r>
    </w:p>
    <w:p>
      <w:pPr>
        <w:spacing w:line="360" w:lineRule="auto"/>
        <w:jc w:val="center"/>
        <w:rPr>
          <w:rFonts w:ascii="宋体" w:hAnsi="宋体"/>
          <w:b/>
          <w:kern w:val="0"/>
          <w:sz w:val="32"/>
          <w:szCs w:val="32"/>
        </w:rPr>
      </w:pPr>
    </w:p>
    <w:p>
      <w:pPr>
        <w:pStyle w:val="7"/>
        <w:spacing w:line="240" w:lineRule="auto"/>
        <w:rPr>
          <w:rFonts w:ascii="宋体" w:hAnsi="宋体"/>
          <w:sz w:val="36"/>
          <w:szCs w:val="36"/>
        </w:rPr>
      </w:pPr>
      <w:r>
        <w:rPr>
          <w:rFonts w:ascii="宋体" w:hAnsi="宋体"/>
        </w:rPr>
        <w:br w:type="page"/>
      </w:r>
      <w:bookmarkStart w:id="590" w:name="_Toc430530546"/>
      <w:bookmarkStart w:id="591" w:name="_Toc287607883"/>
      <w:bookmarkStart w:id="592" w:name="_Toc287620830"/>
      <w:bookmarkStart w:id="593" w:name="_Toc15507"/>
      <w:bookmarkStart w:id="594" w:name="_Toc19892"/>
      <w:bookmarkStart w:id="595" w:name="_Toc224103511"/>
      <w:bookmarkStart w:id="596" w:name="_Toc277082657"/>
      <w:r>
        <w:rPr>
          <w:rFonts w:hint="eastAsia" w:ascii="宋体" w:hAnsi="宋体"/>
          <w:b w:val="0"/>
          <w:bCs w:val="0"/>
        </w:rPr>
        <w:t>（一）法定代表人身份证明或附有法定代表人身份证明的授权委托书</w:t>
      </w:r>
      <w:bookmarkEnd w:id="590"/>
      <w:bookmarkEnd w:id="591"/>
      <w:bookmarkEnd w:id="592"/>
      <w:bookmarkEnd w:id="593"/>
      <w:bookmarkEnd w:id="594"/>
      <w:bookmarkEnd w:id="595"/>
      <w:bookmarkEnd w:id="596"/>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700" w:lineRule="exact"/>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700" w:lineRule="exact"/>
        <w:ind w:firstLine="810" w:firstLineChars="386"/>
        <w:jc w:val="left"/>
        <w:rPr>
          <w:rFonts w:ascii="宋体" w:hAnsi="宋体"/>
          <w:kern w:val="0"/>
          <w:szCs w:val="21"/>
        </w:rPr>
      </w:pPr>
    </w:p>
    <w:p>
      <w:pPr>
        <w:autoSpaceDE w:val="0"/>
        <w:autoSpaceDN w:val="0"/>
        <w:adjustRightInd w:val="0"/>
        <w:snapToGrid w:val="0"/>
        <w:spacing w:line="700" w:lineRule="exact"/>
        <w:ind w:firstLine="810" w:firstLineChars="386"/>
        <w:jc w:val="left"/>
        <w:rPr>
          <w:rFonts w:ascii="宋体" w:hAnsi="宋体"/>
          <w:szCs w:val="21"/>
        </w:rPr>
      </w:pPr>
      <w:r>
        <w:rPr>
          <w:rFonts w:hint="eastAsia" w:ascii="宋体" w:hAnsi="宋体"/>
          <w:kern w:val="0"/>
          <w:szCs w:val="21"/>
        </w:rPr>
        <w:t>附：法定代表人身份证明扫描件（双面）</w:t>
      </w:r>
    </w:p>
    <w:p>
      <w:pPr>
        <w:autoSpaceDE w:val="0"/>
        <w:autoSpaceDN w:val="0"/>
        <w:adjustRightInd w:val="0"/>
        <w:snapToGrid w:val="0"/>
        <w:spacing w:line="700" w:lineRule="exact"/>
        <w:ind w:firstLine="420" w:firstLineChars="200"/>
        <w:jc w:val="right"/>
        <w:rPr>
          <w:rFonts w:ascii="宋体" w:hAnsi="宋体"/>
          <w:kern w:val="0"/>
          <w:szCs w:val="21"/>
        </w:rPr>
      </w:pPr>
    </w:p>
    <w:p>
      <w:pPr>
        <w:autoSpaceDE w:val="0"/>
        <w:autoSpaceDN w:val="0"/>
        <w:adjustRightInd w:val="0"/>
        <w:snapToGrid w:val="0"/>
        <w:spacing w:line="700" w:lineRule="exact"/>
        <w:ind w:firstLine="420" w:firstLineChars="200"/>
        <w:jc w:val="right"/>
        <w:rPr>
          <w:rFonts w:ascii="宋体" w:hAnsi="宋体"/>
          <w:kern w:val="0"/>
          <w:sz w:val="20"/>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700" w:lineRule="exact"/>
        <w:jc w:val="left"/>
        <w:rPr>
          <w:rFonts w:ascii="宋体" w:hAnsi="宋体"/>
          <w:kern w:val="0"/>
        </w:rPr>
      </w:pPr>
    </w:p>
    <w:p>
      <w:pPr>
        <w:tabs>
          <w:tab w:val="left" w:pos="1680"/>
          <w:tab w:val="left" w:pos="4215"/>
          <w:tab w:val="left" w:pos="4305"/>
          <w:tab w:val="left" w:pos="8000"/>
        </w:tabs>
        <w:autoSpaceDE w:val="0"/>
        <w:autoSpaceDN w:val="0"/>
        <w:adjustRightInd w:val="0"/>
        <w:snapToGrid w:val="0"/>
        <w:spacing w:line="700" w:lineRule="exact"/>
        <w:ind w:firstLine="411" w:firstLineChars="196"/>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hint="eastAsia" w:ascii="宋体" w:hAnsi="宋体"/>
          <w:kern w:val="0"/>
          <w:szCs w:val="21"/>
        </w:rPr>
        <w:t>。</w:t>
      </w:r>
    </w:p>
    <w:p>
      <w:pPr>
        <w:tabs>
          <w:tab w:val="left" w:pos="1680"/>
          <w:tab w:val="left" w:pos="4215"/>
          <w:tab w:val="left" w:pos="4305"/>
          <w:tab w:val="left" w:pos="8000"/>
        </w:tabs>
        <w:autoSpaceDE w:val="0"/>
        <w:autoSpaceDN w:val="0"/>
        <w:adjustRightInd w:val="0"/>
        <w:snapToGrid w:val="0"/>
        <w:spacing w:line="700" w:lineRule="exact"/>
        <w:ind w:firstLine="411" w:firstLineChars="196"/>
        <w:jc w:val="left"/>
        <w:rPr>
          <w:rFonts w:ascii="宋体" w:hAnsi="宋体"/>
          <w:kern w:val="0"/>
          <w:szCs w:val="21"/>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5260"/>
        </w:tabs>
        <w:autoSpaceDE w:val="0"/>
        <w:autoSpaceDN w:val="0"/>
        <w:adjustRightInd w:val="0"/>
        <w:snapToGrid w:val="0"/>
        <w:spacing w:line="700" w:lineRule="exact"/>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hint="eastAsia" w:ascii="宋体" w:hAnsi="宋体"/>
          <w:spacing w:val="-1"/>
          <w:kern w:val="0"/>
          <w:szCs w:val="21"/>
        </w:rPr>
        <w:t>）</w:t>
      </w:r>
    </w:p>
    <w:p>
      <w:pPr>
        <w:tabs>
          <w:tab w:val="left" w:pos="6825"/>
        </w:tabs>
        <w:autoSpaceDE w:val="0"/>
        <w:autoSpaceDN w:val="0"/>
        <w:adjustRightInd w:val="0"/>
        <w:snapToGrid w:val="0"/>
        <w:spacing w:line="700" w:lineRule="exact"/>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700" w:lineRule="exact"/>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700" w:lineRule="exact"/>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pPr>
        <w:tabs>
          <w:tab w:val="left" w:pos="4005"/>
          <w:tab w:val="left" w:pos="4100"/>
          <w:tab w:val="left" w:pos="5040"/>
        </w:tabs>
        <w:wordWrap w:val="0"/>
        <w:autoSpaceDE w:val="0"/>
        <w:autoSpaceDN w:val="0"/>
        <w:adjustRightInd w:val="0"/>
        <w:snapToGrid w:val="0"/>
        <w:spacing w:line="700" w:lineRule="exact"/>
        <w:ind w:firstLine="3780"/>
        <w:jc w:val="right"/>
        <w:rPr>
          <w:rFonts w:ascii="宋体" w:hAnsi="宋体"/>
          <w:kern w:val="0"/>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lang w:eastAsia="zh-CN"/>
        </w:rPr>
        <w:t>6月12日</w:t>
      </w:r>
      <w:r>
        <w:rPr>
          <w:rFonts w:hint="eastAsia" w:ascii="宋体" w:hAnsi="宋体"/>
          <w:kern w:val="0"/>
          <w:szCs w:val="21"/>
        </w:rPr>
        <w:t xml:space="preserve"> </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autoSpaceDE w:val="0"/>
        <w:autoSpaceDN w:val="0"/>
        <w:adjustRightInd w:val="0"/>
        <w:snapToGrid w:val="0"/>
        <w:spacing w:line="700" w:lineRule="exact"/>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autoSpaceDE w:val="0"/>
        <w:autoSpaceDN w:val="0"/>
        <w:adjustRightInd w:val="0"/>
        <w:snapToGrid w:val="0"/>
        <w:jc w:val="center"/>
        <w:rPr>
          <w:rFonts w:ascii="宋体" w:hAnsi="宋体"/>
        </w:rPr>
      </w:pPr>
      <w:r>
        <w:rPr>
          <w:rFonts w:ascii="宋体" w:hAnsi="宋体"/>
        </w:rPr>
        <w:br w:type="page"/>
      </w:r>
    </w:p>
    <w:p>
      <w:pPr>
        <w:pStyle w:val="7"/>
        <w:spacing w:line="240" w:lineRule="auto"/>
        <w:rPr>
          <w:rFonts w:ascii="宋体" w:hAnsi="宋体"/>
        </w:rPr>
      </w:pPr>
      <w:bookmarkStart w:id="597" w:name="_Toc287620831"/>
      <w:bookmarkStart w:id="598" w:name="_Toc430530547"/>
      <w:bookmarkStart w:id="599" w:name="_Toc287607884"/>
      <w:bookmarkStart w:id="600" w:name="_Toc277082658"/>
      <w:bookmarkStart w:id="601" w:name="_Toc224103512"/>
      <w:bookmarkStart w:id="602" w:name="_Toc5288"/>
      <w:bookmarkStart w:id="603" w:name="_Toc9914"/>
      <w:r>
        <w:rPr>
          <w:rFonts w:hint="eastAsia" w:ascii="宋体" w:hAnsi="宋体"/>
          <w:b w:val="0"/>
          <w:bCs w:val="0"/>
        </w:rPr>
        <w:t>（二）</w:t>
      </w:r>
      <w:bookmarkEnd w:id="597"/>
      <w:bookmarkEnd w:id="598"/>
      <w:bookmarkEnd w:id="599"/>
      <w:bookmarkEnd w:id="600"/>
      <w:bookmarkEnd w:id="601"/>
      <w:bookmarkStart w:id="604" w:name="_Toc287607887"/>
      <w:bookmarkStart w:id="605" w:name="_Toc277082659"/>
      <w:r>
        <w:rPr>
          <w:rFonts w:hint="eastAsia" w:ascii="宋体" w:hAnsi="宋体"/>
          <w:b w:val="0"/>
          <w:bCs w:val="0"/>
        </w:rPr>
        <w:t>投标人基本情况表</w:t>
      </w:r>
      <w:bookmarkEnd w:id="602"/>
      <w:bookmarkEnd w:id="603"/>
    </w:p>
    <w:tbl>
      <w:tblPr>
        <w:tblStyle w:val="53"/>
        <w:tblW w:w="9770"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61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投标人名称</w:t>
            </w:r>
          </w:p>
        </w:tc>
        <w:tc>
          <w:tcPr>
            <w:tcW w:w="7908"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450" w:type="dxa"/>
            <w:gridSpan w:val="5"/>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3066"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3066"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kern w:val="0"/>
                <w:szCs w:val="21"/>
              </w:rPr>
            </w:pPr>
          </w:p>
        </w:tc>
        <w:tc>
          <w:tcPr>
            <w:tcW w:w="967" w:type="dxa"/>
            <w:vAlign w:val="center"/>
          </w:tcPr>
          <w:p>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3066"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908"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612"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技术负责人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612"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5917" w:type="dxa"/>
            <w:gridSpan w:val="7"/>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其中</w:t>
            </w: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项目经理</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营业执照号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高级职称人员</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中级职称人员</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初级职称人员</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账号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tabs>
                <w:tab w:val="left" w:pos="1240"/>
              </w:tabs>
              <w:autoSpaceDE w:val="0"/>
              <w:autoSpaceDN w:val="0"/>
              <w:adjustRightInd w:val="0"/>
              <w:snapToGrid w:val="0"/>
              <w:jc w:val="center"/>
              <w:rPr>
                <w:rFonts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908"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908" w:type="dxa"/>
            <w:gridSpan w:val="9"/>
            <w:vAlign w:val="center"/>
          </w:tcPr>
          <w:p>
            <w:pPr>
              <w:autoSpaceDE w:val="0"/>
              <w:autoSpaceDN w:val="0"/>
              <w:adjustRightInd w:val="0"/>
              <w:snapToGrid w:val="0"/>
              <w:jc w:val="center"/>
              <w:rPr>
                <w:rFonts w:ascii="宋体" w:hAnsi="宋体"/>
                <w:kern w:val="0"/>
                <w:szCs w:val="21"/>
              </w:rPr>
            </w:pPr>
          </w:p>
        </w:tc>
      </w:tr>
    </w:tbl>
    <w:p>
      <w:pPr>
        <w:spacing w:line="360" w:lineRule="auto"/>
        <w:jc w:val="center"/>
        <w:rPr>
          <w:rFonts w:ascii="宋体" w:hAnsi="宋体"/>
          <w:szCs w:val="21"/>
        </w:rPr>
      </w:pPr>
    </w:p>
    <w:p>
      <w:pPr>
        <w:pStyle w:val="7"/>
        <w:spacing w:line="240" w:lineRule="auto"/>
        <w:rPr>
          <w:rFonts w:ascii="宋体" w:hAnsi="宋体"/>
        </w:rPr>
      </w:pPr>
      <w:r>
        <w:rPr>
          <w:rFonts w:ascii="宋体" w:hAnsi="宋体"/>
          <w:szCs w:val="21"/>
        </w:rPr>
        <w:br w:type="page"/>
      </w:r>
      <w:bookmarkStart w:id="606" w:name="_Toc534185840"/>
      <w:bookmarkStart w:id="607" w:name="_Toc3838"/>
      <w:bookmarkStart w:id="608" w:name="_Toc509218863"/>
      <w:bookmarkStart w:id="609" w:name="_Toc25844"/>
      <w:r>
        <w:rPr>
          <w:rFonts w:hint="eastAsia" w:ascii="宋体" w:hAnsi="宋体"/>
          <w:b w:val="0"/>
          <w:bCs w:val="0"/>
        </w:rPr>
        <w:t>（三）项目管理机构</w:t>
      </w:r>
      <w:bookmarkEnd w:id="606"/>
      <w:bookmarkEnd w:id="607"/>
      <w:bookmarkEnd w:id="608"/>
      <w:bookmarkEnd w:id="609"/>
    </w:p>
    <w:p>
      <w:pPr>
        <w:autoSpaceDE w:val="0"/>
        <w:autoSpaceDN w:val="0"/>
        <w:adjustRightInd w:val="0"/>
        <w:snapToGrid w:val="0"/>
        <w:spacing w:line="360" w:lineRule="auto"/>
        <w:jc w:val="center"/>
        <w:rPr>
          <w:rFonts w:ascii="宋体" w:hAnsi="宋体" w:cs="MingLiU"/>
          <w:kern w:val="0"/>
          <w:sz w:val="28"/>
          <w:szCs w:val="28"/>
        </w:rPr>
      </w:pPr>
      <w:r>
        <w:rPr>
          <w:rFonts w:hint="eastAsia" w:ascii="宋体" w:hAnsi="宋体" w:cs="MingLiU"/>
          <w:kern w:val="0"/>
          <w:sz w:val="28"/>
          <w:szCs w:val="28"/>
        </w:rPr>
        <w:t>项目管理机构组成表</w:t>
      </w:r>
    </w:p>
    <w:tbl>
      <w:tblPr>
        <w:tblStyle w:val="53"/>
        <w:tblW w:w="9756"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05"/>
        <w:gridCol w:w="795"/>
        <w:gridCol w:w="1200"/>
        <w:gridCol w:w="735"/>
        <w:gridCol w:w="735"/>
        <w:gridCol w:w="825"/>
        <w:gridCol w:w="2430"/>
        <w:gridCol w:w="117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13" w:hRule="exact"/>
        </w:trPr>
        <w:tc>
          <w:tcPr>
            <w:tcW w:w="1161"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职务</w:t>
            </w:r>
          </w:p>
        </w:tc>
        <w:tc>
          <w:tcPr>
            <w:tcW w:w="705"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姓名</w:t>
            </w:r>
          </w:p>
        </w:tc>
        <w:tc>
          <w:tcPr>
            <w:tcW w:w="795"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职称</w:t>
            </w:r>
          </w:p>
        </w:tc>
        <w:tc>
          <w:tcPr>
            <w:tcW w:w="5925" w:type="dxa"/>
            <w:gridSpan w:val="5"/>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执业或职业资格证明</w:t>
            </w:r>
          </w:p>
        </w:tc>
        <w:tc>
          <w:tcPr>
            <w:tcW w:w="1170"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3" w:hRule="exact"/>
        </w:trPr>
        <w:tc>
          <w:tcPr>
            <w:tcW w:w="1161" w:type="dxa"/>
            <w:vMerge w:val="continue"/>
          </w:tcPr>
          <w:p>
            <w:pPr>
              <w:autoSpaceDE w:val="0"/>
              <w:autoSpaceDN w:val="0"/>
              <w:adjustRightInd w:val="0"/>
              <w:snapToGrid w:val="0"/>
              <w:jc w:val="left"/>
              <w:rPr>
                <w:rFonts w:ascii="宋体" w:hAnsi="宋体"/>
                <w:kern w:val="0"/>
                <w:szCs w:val="21"/>
              </w:rPr>
            </w:pPr>
          </w:p>
        </w:tc>
        <w:tc>
          <w:tcPr>
            <w:tcW w:w="705" w:type="dxa"/>
            <w:vMerge w:val="continue"/>
          </w:tcPr>
          <w:p>
            <w:pPr>
              <w:autoSpaceDE w:val="0"/>
              <w:autoSpaceDN w:val="0"/>
              <w:adjustRightInd w:val="0"/>
              <w:snapToGrid w:val="0"/>
              <w:jc w:val="left"/>
              <w:rPr>
                <w:rFonts w:ascii="宋体" w:hAnsi="宋体"/>
                <w:kern w:val="0"/>
                <w:szCs w:val="21"/>
              </w:rPr>
            </w:pPr>
          </w:p>
        </w:tc>
        <w:tc>
          <w:tcPr>
            <w:tcW w:w="795" w:type="dxa"/>
            <w:vMerge w:val="continue"/>
          </w:tcPr>
          <w:p>
            <w:pPr>
              <w:autoSpaceDE w:val="0"/>
              <w:autoSpaceDN w:val="0"/>
              <w:adjustRightInd w:val="0"/>
              <w:snapToGrid w:val="0"/>
              <w:jc w:val="left"/>
              <w:rPr>
                <w:rFonts w:ascii="宋体" w:hAnsi="宋体"/>
                <w:kern w:val="0"/>
                <w:szCs w:val="21"/>
              </w:rPr>
            </w:pPr>
          </w:p>
        </w:tc>
        <w:tc>
          <w:tcPr>
            <w:tcW w:w="1200"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证书名称</w:t>
            </w:r>
          </w:p>
        </w:tc>
        <w:tc>
          <w:tcPr>
            <w:tcW w:w="73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级别</w:t>
            </w:r>
          </w:p>
        </w:tc>
        <w:tc>
          <w:tcPr>
            <w:tcW w:w="73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证号</w:t>
            </w:r>
          </w:p>
        </w:tc>
        <w:tc>
          <w:tcPr>
            <w:tcW w:w="8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专业</w:t>
            </w:r>
          </w:p>
        </w:tc>
        <w:tc>
          <w:tcPr>
            <w:tcW w:w="2430"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养老保险</w:t>
            </w: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3" w:hRule="exact"/>
        </w:trPr>
        <w:tc>
          <w:tcPr>
            <w:tcW w:w="1161"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项目经理</w:t>
            </w: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1161"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项目技术</w:t>
            </w:r>
          </w:p>
          <w:p>
            <w:pPr>
              <w:autoSpaceDE w:val="0"/>
              <w:autoSpaceDN w:val="0"/>
              <w:adjustRightInd w:val="0"/>
              <w:snapToGrid w:val="0"/>
              <w:jc w:val="center"/>
              <w:rPr>
                <w:rFonts w:ascii="宋体" w:hAnsi="宋体"/>
                <w:kern w:val="0"/>
                <w:szCs w:val="21"/>
              </w:rPr>
            </w:pPr>
            <w:r>
              <w:rPr>
                <w:rFonts w:hint="eastAsia" w:ascii="宋体" w:hAnsi="宋体"/>
                <w:kern w:val="0"/>
                <w:szCs w:val="21"/>
              </w:rPr>
              <w:t>负责人</w:t>
            </w: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bl>
    <w:p>
      <w:pPr>
        <w:spacing w:line="20" w:lineRule="exact"/>
        <w:jc w:val="center"/>
        <w:rPr>
          <w:rFonts w:ascii="宋体" w:hAnsi="宋体"/>
          <w:szCs w:val="21"/>
        </w:rPr>
      </w:pPr>
    </w:p>
    <w:p>
      <w:pPr>
        <w:spacing w:line="360" w:lineRule="auto"/>
        <w:jc w:val="left"/>
        <w:rPr>
          <w:rFonts w:ascii="宋体" w:hAnsi="宋体"/>
          <w:szCs w:val="21"/>
        </w:rPr>
      </w:pPr>
      <w:r>
        <w:rPr>
          <w:rFonts w:hint="eastAsia" w:ascii="宋体" w:hAnsi="宋体"/>
          <w:szCs w:val="21"/>
        </w:rPr>
        <w:t>备注：本表仅填项目经理、项目技术负责人相关信息。</w:t>
      </w:r>
    </w:p>
    <w:p>
      <w:pPr>
        <w:spacing w:line="360" w:lineRule="auto"/>
        <w:ind w:firstLine="640"/>
        <w:jc w:val="center"/>
        <w:rPr>
          <w:rFonts w:ascii="宋体" w:hAnsi="宋体"/>
          <w:sz w:val="32"/>
          <w:szCs w:val="32"/>
        </w:rPr>
      </w:pPr>
      <w:r>
        <w:rPr>
          <w:rFonts w:ascii="宋体" w:hAnsi="宋体"/>
          <w:sz w:val="32"/>
          <w:szCs w:val="32"/>
        </w:rPr>
        <w:br w:type="page"/>
      </w:r>
      <w:r>
        <w:rPr>
          <w:rFonts w:hint="eastAsia" w:ascii="宋体" w:hAnsi="宋体"/>
          <w:sz w:val="32"/>
          <w:szCs w:val="32"/>
        </w:rPr>
        <w:t>项目经理及项目技术负责人简历表</w:t>
      </w:r>
      <w:bookmarkEnd w:id="604"/>
      <w:bookmarkEnd w:id="605"/>
    </w:p>
    <w:tbl>
      <w:tblPr>
        <w:tblStyle w:val="53"/>
        <w:tblW w:w="975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71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71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71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449" w:type="dxa"/>
            <w:gridSpan w:val="8"/>
            <w:vAlign w:val="center"/>
          </w:tcPr>
          <w:p>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755" w:type="dxa"/>
            <w:gridSpan w:val="9"/>
            <w:vAlign w:val="center"/>
          </w:tcPr>
          <w:p>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896" w:type="dxa"/>
            <w:gridSpan w:val="2"/>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bl>
    <w:p>
      <w:pPr>
        <w:spacing w:line="360" w:lineRule="auto"/>
        <w:rPr>
          <w:rFonts w:ascii="宋体" w:hAnsi="宋体"/>
        </w:rPr>
      </w:pPr>
      <w:bookmarkStart w:id="610" w:name="_Toc224103515"/>
    </w:p>
    <w:bookmarkEnd w:id="610"/>
    <w:p>
      <w:pPr>
        <w:pStyle w:val="7"/>
        <w:spacing w:line="360" w:lineRule="auto"/>
        <w:rPr>
          <w:rFonts w:ascii="宋体" w:hAnsi="宋体"/>
          <w:b w:val="0"/>
        </w:rPr>
      </w:pPr>
      <w:bookmarkStart w:id="611" w:name="_Toc287607893"/>
      <w:bookmarkStart w:id="612" w:name="_Toc534185843"/>
      <w:bookmarkStart w:id="613" w:name="_Toc287620839"/>
      <w:bookmarkStart w:id="614" w:name="_Toc277082663"/>
      <w:bookmarkStart w:id="615" w:name="_Toc224103520"/>
      <w:bookmarkStart w:id="616" w:name="_Toc509218866"/>
      <w:bookmarkStart w:id="617" w:name="_Toc430530552"/>
      <w:bookmarkStart w:id="618" w:name="_Toc1320"/>
      <w:bookmarkStart w:id="619" w:name="_Toc26467"/>
      <w:r>
        <w:rPr>
          <w:rFonts w:ascii="宋体" w:hAnsi="宋体"/>
          <w:b w:val="0"/>
        </w:rPr>
        <w:t>（</w:t>
      </w:r>
      <w:r>
        <w:rPr>
          <w:rFonts w:hint="eastAsia" w:ascii="宋体" w:hAnsi="宋体"/>
          <w:b w:val="0"/>
        </w:rPr>
        <w:t>四</w:t>
      </w:r>
      <w:r>
        <w:rPr>
          <w:rFonts w:ascii="宋体" w:hAnsi="宋体"/>
          <w:b w:val="0"/>
        </w:rPr>
        <w:t>）</w:t>
      </w:r>
      <w:bookmarkEnd w:id="611"/>
      <w:bookmarkEnd w:id="612"/>
      <w:bookmarkEnd w:id="613"/>
      <w:bookmarkEnd w:id="614"/>
      <w:bookmarkEnd w:id="615"/>
      <w:bookmarkEnd w:id="616"/>
      <w:bookmarkEnd w:id="617"/>
      <w:r>
        <w:rPr>
          <w:rFonts w:hint="eastAsia" w:ascii="宋体" w:hAnsi="宋体"/>
          <w:b w:val="0"/>
        </w:rPr>
        <w:t>承诺</w:t>
      </w:r>
      <w:bookmarkEnd w:id="618"/>
      <w:bookmarkEnd w:id="619"/>
    </w:p>
    <w:p>
      <w:pPr>
        <w:snapToGrid w:val="0"/>
        <w:spacing w:line="500" w:lineRule="exact"/>
        <w:rPr>
          <w:rFonts w:ascii="宋体" w:hAnsi="宋体"/>
          <w:szCs w:val="21"/>
          <w:u w:val="single"/>
        </w:rPr>
      </w:pPr>
      <w:r>
        <w:rPr>
          <w:rFonts w:hint="eastAsia" w:ascii="宋体" w:hAnsi="宋体"/>
          <w:szCs w:val="21"/>
          <w:u w:val="single"/>
        </w:rPr>
        <w:t xml:space="preserve">          （招标人名称）</w:t>
      </w:r>
      <w:r>
        <w:rPr>
          <w:rFonts w:hint="eastAsia" w:ascii="宋体" w:hAnsi="宋体"/>
          <w:szCs w:val="21"/>
        </w:rPr>
        <w:t>：</w:t>
      </w:r>
    </w:p>
    <w:p>
      <w:pPr>
        <w:snapToGrid w:val="0"/>
        <w:spacing w:line="50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pPr>
        <w:snapToGrid w:val="0"/>
        <w:spacing w:line="500" w:lineRule="exact"/>
        <w:ind w:firstLine="420" w:firstLineChars="200"/>
        <w:rPr>
          <w:rFonts w:ascii="宋体" w:hAnsi="宋体"/>
          <w:szCs w:val="21"/>
        </w:rPr>
      </w:pPr>
      <w:r>
        <w:rPr>
          <w:rFonts w:hint="eastAsia" w:ascii="宋体" w:hAnsi="宋体"/>
          <w:szCs w:val="21"/>
        </w:rPr>
        <w:t>1、我公司投标截止日投标资格情况不存在下列情形之一：</w:t>
      </w:r>
    </w:p>
    <w:p>
      <w:pPr>
        <w:snapToGrid w:val="0"/>
        <w:spacing w:line="50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pPr>
        <w:snapToGrid w:val="0"/>
        <w:spacing w:line="500" w:lineRule="exact"/>
        <w:ind w:firstLine="420" w:firstLineChars="200"/>
        <w:rPr>
          <w:rFonts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pPr>
        <w:snapToGrid w:val="0"/>
        <w:spacing w:line="500" w:lineRule="exact"/>
        <w:ind w:firstLine="420" w:firstLineChars="200"/>
        <w:rPr>
          <w:rFonts w:ascii="宋体" w:hAnsi="宋体"/>
          <w:szCs w:val="21"/>
        </w:rPr>
      </w:pPr>
      <w:r>
        <w:rPr>
          <w:rFonts w:hint="eastAsia" w:ascii="宋体" w:hAnsi="宋体"/>
          <w:szCs w:val="21"/>
        </w:rPr>
        <w:t>（3）被列入《重庆市工程建设领域招标投标信用管理暂行办法》规定的黑名单且在记分有效期内；</w:t>
      </w:r>
    </w:p>
    <w:p>
      <w:pPr>
        <w:snapToGrid w:val="0"/>
        <w:spacing w:line="500" w:lineRule="exact"/>
        <w:ind w:firstLine="420" w:firstLineChars="200"/>
        <w:rPr>
          <w:rFonts w:ascii="宋体" w:hAnsi="宋体"/>
          <w:szCs w:val="21"/>
        </w:rPr>
      </w:pPr>
      <w:r>
        <w:rPr>
          <w:rFonts w:hint="eastAsia" w:ascii="宋体" w:hAnsi="宋体"/>
          <w:szCs w:val="21"/>
        </w:rPr>
        <w:t>（4）被国家、重庆市（含市或任意区县）有关行政部门处以暂停投标资格行政处罚，且在处罚期限内；</w:t>
      </w:r>
    </w:p>
    <w:p>
      <w:pPr>
        <w:snapToGrid w:val="0"/>
        <w:spacing w:line="500" w:lineRule="exact"/>
        <w:ind w:firstLine="420" w:firstLineChars="200"/>
        <w:rPr>
          <w:rFonts w:ascii="宋体" w:hAnsi="宋体"/>
          <w:szCs w:val="21"/>
        </w:rPr>
      </w:pPr>
      <w:r>
        <w:rPr>
          <w:rFonts w:hint="eastAsia" w:ascii="宋体" w:hAnsi="宋体"/>
          <w:szCs w:val="21"/>
        </w:rPr>
        <w:t>（5）被重庆市住房和城乡建设主管部门暂停在渝承揽新业务且在暂停期内。</w:t>
      </w:r>
    </w:p>
    <w:p>
      <w:pPr>
        <w:snapToGrid w:val="0"/>
        <w:spacing w:line="500" w:lineRule="exact"/>
        <w:ind w:firstLine="420" w:firstLineChars="200"/>
        <w:rPr>
          <w:rFonts w:ascii="宋体" w:hAnsi="宋体"/>
          <w:szCs w:val="21"/>
        </w:rPr>
      </w:pPr>
      <w:r>
        <w:rPr>
          <w:rFonts w:hint="eastAsia" w:ascii="宋体" w:hAnsi="宋体"/>
          <w:szCs w:val="21"/>
        </w:rPr>
        <w:t>2、我公司拟派的项目经理按注册建造师的相关规定到岗履职和未被禁止参与投标。</w:t>
      </w:r>
    </w:p>
    <w:p>
      <w:pPr>
        <w:snapToGrid w:val="0"/>
        <w:spacing w:line="500" w:lineRule="exact"/>
        <w:ind w:firstLine="420" w:firstLineChars="200"/>
        <w:rPr>
          <w:rFonts w:ascii="宋体" w:hAnsi="宋体"/>
          <w:szCs w:val="21"/>
        </w:rPr>
      </w:pPr>
      <w:r>
        <w:rPr>
          <w:rFonts w:hint="eastAsia" w:ascii="宋体" w:hAnsi="宋体"/>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pPr>
        <w:snapToGrid w:val="0"/>
        <w:spacing w:line="500" w:lineRule="exact"/>
        <w:ind w:firstLine="420" w:firstLineChars="200"/>
        <w:rPr>
          <w:rFonts w:ascii="宋体" w:hAnsi="宋体"/>
          <w:szCs w:val="21"/>
        </w:rPr>
      </w:pPr>
      <w:r>
        <w:rPr>
          <w:rFonts w:hint="eastAsia" w:ascii="宋体" w:hAnsi="宋体"/>
          <w:szCs w:val="21"/>
        </w:rPr>
        <w:t>2.2拟派的项目经理未被重庆市住房和城乡建设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snapToGrid w:val="0"/>
        <w:spacing w:line="500" w:lineRule="exact"/>
        <w:ind w:firstLine="420" w:firstLineChars="200"/>
        <w:rPr>
          <w:rFonts w:ascii="宋体" w:hAnsi="宋体"/>
          <w:szCs w:val="21"/>
        </w:rPr>
      </w:pPr>
      <w:r>
        <w:rPr>
          <w:rFonts w:hint="eastAsia" w:ascii="宋体" w:hAnsi="宋体"/>
          <w:szCs w:val="21"/>
        </w:rPr>
        <w:t>2.3为保证我公司拟派的项目经理到本项目到岗履职，我公司还承诺：</w:t>
      </w:r>
    </w:p>
    <w:p>
      <w:pPr>
        <w:snapToGrid w:val="0"/>
        <w:spacing w:line="500" w:lineRule="exact"/>
        <w:ind w:firstLine="420" w:firstLineChars="200"/>
        <w:rPr>
          <w:rFonts w:ascii="宋体" w:hAnsi="宋体"/>
          <w:szCs w:val="21"/>
        </w:rPr>
      </w:pPr>
      <w:r>
        <w:rPr>
          <w:rFonts w:hint="eastAsia" w:ascii="宋体" w:hAnsi="宋体"/>
          <w:szCs w:val="21"/>
        </w:rPr>
        <w:t>若我公司拟派本项目的项目经理有在其他项目任职的情形的（或有在其他项目中标或拟中标的情形的），应在收到中标通知书后</w:t>
      </w:r>
      <w:r>
        <w:rPr>
          <w:rFonts w:hint="eastAsia" w:ascii="宋体" w:hAnsi="宋体"/>
          <w:szCs w:val="21"/>
          <w:u w:val="single"/>
        </w:rPr>
        <w:t xml:space="preserve"> 14 </w:t>
      </w:r>
      <w:r>
        <w:rPr>
          <w:rFonts w:hint="eastAsia" w:ascii="宋体" w:hAnsi="宋体"/>
          <w:szCs w:val="21"/>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napToGrid w:val="0"/>
        <w:spacing w:line="500" w:lineRule="exact"/>
        <w:ind w:firstLine="420" w:firstLineChars="200"/>
        <w:rPr>
          <w:rFonts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pPr>
        <w:snapToGrid w:val="0"/>
        <w:spacing w:line="500" w:lineRule="exact"/>
        <w:ind w:firstLine="420" w:firstLineChars="200"/>
        <w:rPr>
          <w:rFonts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pPr>
        <w:snapToGrid w:val="0"/>
        <w:spacing w:line="500" w:lineRule="exact"/>
        <w:ind w:firstLine="420" w:firstLineChars="200"/>
        <w:rPr>
          <w:rFonts w:ascii="宋体" w:hAnsi="宋体"/>
          <w:szCs w:val="21"/>
        </w:rPr>
      </w:pPr>
      <w:r>
        <w:rPr>
          <w:rFonts w:hint="eastAsia" w:ascii="宋体" w:hAnsi="宋体"/>
          <w:szCs w:val="21"/>
        </w:rPr>
        <w:t>3、我公司若中标，在签订合同之前，将按照建设行政主管部门的要求组建施工项目部，配置项目管理班子，出具任命文件。任命文件应当明确施工项目部的职责、岗位设置、人员配备，并书面通知招标人。相关岗位管理人员应持有建设行政主管部门要求的岗位证书，并提供我公司为其缴纳的养老保险证明材料。中标后不能满足该要求的，取消我公司中标资格，给招标人造成损失的，我公司依法承担违约赔偿责任。</w:t>
      </w:r>
    </w:p>
    <w:p>
      <w:pPr>
        <w:snapToGrid w:val="0"/>
        <w:spacing w:line="500" w:lineRule="exact"/>
        <w:ind w:firstLine="420" w:firstLineChars="200"/>
        <w:rPr>
          <w:rFonts w:ascii="宋体" w:hAnsi="宋体"/>
          <w:szCs w:val="21"/>
        </w:rPr>
      </w:pPr>
      <w:r>
        <w:rPr>
          <w:rFonts w:hint="eastAsia" w:ascii="宋体" w:hAnsi="宋体"/>
          <w:szCs w:val="21"/>
        </w:rPr>
        <w:t>4、我公司在资格审查部分中提供的相关证明材料真实有效，不存在弄虚作假情形。招标人在合同签订前均有权对我司提供的资料进行核实，若发现弄虚作假，取消中标资格，并按相关法律法规报招标投标监督部门处理，投标保证金不予退还，我司自愿承担因此造成的相关责任并赔偿相应损失。</w:t>
      </w:r>
    </w:p>
    <w:p>
      <w:pPr>
        <w:snapToGrid w:val="0"/>
        <w:spacing w:line="500" w:lineRule="exact"/>
        <w:ind w:firstLine="420" w:firstLineChars="200"/>
        <w:rPr>
          <w:rFonts w:ascii="宋体" w:hAnsi="宋体"/>
          <w:szCs w:val="21"/>
        </w:rPr>
      </w:pPr>
      <w:r>
        <w:rPr>
          <w:rFonts w:hint="eastAsia" w:ascii="宋体" w:hAnsi="宋体"/>
          <w:szCs w:val="21"/>
        </w:rPr>
        <w:t>5、我公司不存在第二章 投标人须知第 1.4.3 项规定的任何一种情形。</w:t>
      </w:r>
    </w:p>
    <w:p>
      <w:pPr>
        <w:snapToGrid w:val="0"/>
        <w:spacing w:line="500" w:lineRule="exact"/>
        <w:ind w:firstLine="420" w:firstLineChars="200"/>
        <w:rPr>
          <w:rFonts w:ascii="宋体" w:hAnsi="宋体"/>
          <w:szCs w:val="21"/>
        </w:rPr>
      </w:pPr>
      <w:r>
        <w:rPr>
          <w:rFonts w:hint="eastAsia" w:ascii="宋体" w:hAnsi="宋体"/>
          <w:szCs w:val="21"/>
        </w:rPr>
        <w:t>6、我公司的投标文件符合第二章 投标人须知第 1.3.1 项的规定。</w:t>
      </w:r>
    </w:p>
    <w:p>
      <w:pPr>
        <w:snapToGrid w:val="0"/>
        <w:spacing w:line="500" w:lineRule="exact"/>
        <w:ind w:firstLine="420" w:firstLineChars="200"/>
        <w:rPr>
          <w:rFonts w:ascii="宋体" w:hAnsi="宋体"/>
          <w:szCs w:val="21"/>
        </w:rPr>
      </w:pPr>
      <w:r>
        <w:rPr>
          <w:rFonts w:hint="eastAsia" w:ascii="宋体" w:hAnsi="宋体"/>
          <w:szCs w:val="21"/>
        </w:rPr>
        <w:t>7、我公司的投标文件符合第四章 合同条款及格式规定，投标文件中没有招标人不能接受的条件。</w:t>
      </w:r>
    </w:p>
    <w:p>
      <w:pPr>
        <w:snapToGrid w:val="0"/>
        <w:spacing w:line="500" w:lineRule="exact"/>
        <w:ind w:firstLine="420" w:firstLineChars="200"/>
        <w:rPr>
          <w:rFonts w:ascii="宋体" w:hAnsi="宋体"/>
          <w:szCs w:val="21"/>
        </w:rPr>
      </w:pPr>
      <w:r>
        <w:rPr>
          <w:rFonts w:hint="eastAsia" w:ascii="宋体" w:hAnsi="宋体"/>
          <w:szCs w:val="21"/>
        </w:rPr>
        <w:t>8、我公司的投标文件符合第七章 技术标准和要求（如有）。</w:t>
      </w:r>
    </w:p>
    <w:p>
      <w:pPr>
        <w:snapToGrid w:val="0"/>
        <w:spacing w:line="500" w:lineRule="exact"/>
        <w:ind w:firstLine="420" w:firstLineChars="200"/>
        <w:rPr>
          <w:rFonts w:ascii="宋体" w:hAnsi="宋体"/>
          <w:szCs w:val="21"/>
        </w:rPr>
      </w:pPr>
    </w:p>
    <w:p>
      <w:pPr>
        <w:tabs>
          <w:tab w:val="left" w:pos="4200"/>
          <w:tab w:val="left" w:pos="4620"/>
        </w:tabs>
        <w:autoSpaceDE w:val="0"/>
        <w:autoSpaceDN w:val="0"/>
        <w:adjustRightInd w:val="0"/>
        <w:snapToGrid w:val="0"/>
        <w:spacing w:line="500" w:lineRule="exact"/>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50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snapToGrid w:val="0"/>
        <w:spacing w:line="500" w:lineRule="exact"/>
        <w:ind w:firstLine="420" w:firstLineChars="200"/>
        <w:jc w:val="right"/>
        <w:rPr>
          <w:rFonts w:ascii="宋体" w:hAnsi="宋体"/>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spacing w:line="500" w:lineRule="exact"/>
      </w:pPr>
    </w:p>
    <w:p>
      <w:pPr>
        <w:spacing w:line="500" w:lineRule="exact"/>
        <w:jc w:val="center"/>
        <w:rPr>
          <w:rFonts w:ascii="宋体" w:hAnsi="宋体"/>
          <w:bCs/>
          <w:sz w:val="32"/>
          <w:szCs w:val="32"/>
        </w:rPr>
      </w:pPr>
      <w:r>
        <w:br w:type="page"/>
      </w:r>
    </w:p>
    <w:p>
      <w:pPr>
        <w:jc w:val="center"/>
        <w:rPr>
          <w:rFonts w:ascii="宋体" w:hAnsi="宋体"/>
          <w:bCs/>
          <w:sz w:val="32"/>
          <w:szCs w:val="32"/>
        </w:rPr>
      </w:pPr>
      <w:bookmarkStart w:id="620" w:name="_Toc24788"/>
      <w:bookmarkStart w:id="621" w:name="_Toc14813"/>
      <w:r>
        <w:rPr>
          <w:rFonts w:hint="eastAsia" w:ascii="宋体" w:hAnsi="宋体"/>
          <w:bCs/>
          <w:sz w:val="32"/>
          <w:szCs w:val="32"/>
        </w:rPr>
        <w:t>（五）其他资料</w:t>
      </w:r>
      <w:bookmarkEnd w:id="620"/>
      <w:bookmarkEnd w:id="621"/>
    </w:p>
    <w:sectPr>
      <w:pgSz w:w="11906" w:h="16838"/>
      <w:pgMar w:top="1247" w:right="1133" w:bottom="1247" w:left="993"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script"/>
    <w:pitch w:val="default"/>
    <w:sig w:usb0="00000000" w:usb1="00000000" w:usb2="00000010" w:usb3="00000000" w:csb0="00040000" w:csb1="00000000"/>
  </w:font>
  <w:font w:name="方正书宋简体">
    <w:altName w:val="微软雅黑"/>
    <w:panose1 w:val="00000000000000000000"/>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MingLiU">
    <w:altName w:val="PMingLiU-ExtB"/>
    <w:panose1 w:val="020203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5"/>
                            <w:rPr>
                              <w:rStyle w:val="57"/>
                            </w:rPr>
                          </w:pPr>
                          <w:r>
                            <w:fldChar w:fldCharType="begin"/>
                          </w:r>
                          <w:r>
                            <w:rPr>
                              <w:rStyle w:val="57"/>
                            </w:rPr>
                            <w:instrText xml:space="preserve">PAGE  </w:instrText>
                          </w:r>
                          <w:r>
                            <w:fldChar w:fldCharType="separate"/>
                          </w:r>
                          <w:r>
                            <w:rPr>
                              <w:rStyle w:val="57"/>
                            </w:rPr>
                            <w:t>24</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pPr>
                      <w:pStyle w:val="35"/>
                      <w:rPr>
                        <w:rStyle w:val="57"/>
                      </w:rPr>
                    </w:pPr>
                    <w:r>
                      <w:fldChar w:fldCharType="begin"/>
                    </w:r>
                    <w:r>
                      <w:rPr>
                        <w:rStyle w:val="57"/>
                      </w:rPr>
                      <w:instrText xml:space="preserve">PAGE  </w:instrText>
                    </w:r>
                    <w:r>
                      <w:fldChar w:fldCharType="separate"/>
                    </w:r>
                    <w:r>
                      <w:rPr>
                        <w:rStyle w:val="57"/>
                      </w:rP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66</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AY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0gGD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29"/>
      <w:lvlText w:val="%1．"/>
      <w:lvlJc w:val="left"/>
      <w:pPr>
        <w:ind w:left="360" w:hanging="360"/>
      </w:pPr>
      <w:rPr>
        <w:rFonts w:hint="default"/>
      </w:rPr>
    </w:lvl>
    <w:lvl w:ilvl="1" w:tentative="0">
      <w:start w:val="1"/>
      <w:numFmt w:val="decimal"/>
      <w:lvlText w:val="2.%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1">
    <w:nsid w:val="00000005"/>
    <w:multiLevelType w:val="multilevel"/>
    <w:tmpl w:val="00000005"/>
    <w:lvl w:ilvl="0" w:tentative="0">
      <w:start w:val="1"/>
      <w:numFmt w:val="decimal"/>
      <w:pStyle w:val="16"/>
      <w:lvlText w:val="%1."/>
      <w:lvlJc w:val="left"/>
      <w:pPr>
        <w:ind w:left="780" w:hanging="360"/>
      </w:pPr>
      <w:rPr>
        <w:rFonts w:hint="default"/>
        <w:color w:val="auto"/>
      </w:rPr>
    </w:lvl>
    <w:lvl w:ilvl="1" w:tentative="0">
      <w:start w:val="1"/>
      <w:numFmt w:val="lowerLetter"/>
      <w:lvlText w:val="%2)"/>
      <w:lvlJc w:val="left"/>
      <w:pPr>
        <w:ind w:left="1138" w:hanging="420"/>
      </w:pPr>
    </w:lvl>
    <w:lvl w:ilvl="2" w:tentative="0">
      <w:start w:val="1"/>
      <w:numFmt w:val="lowerRoman"/>
      <w:lvlText w:val="%3."/>
      <w:lvlJc w:val="right"/>
      <w:pPr>
        <w:ind w:left="1558" w:hanging="420"/>
      </w:pPr>
    </w:lvl>
    <w:lvl w:ilvl="3" w:tentative="0">
      <w:start w:val="1"/>
      <w:numFmt w:val="decimal"/>
      <w:lvlText w:val="%4."/>
      <w:lvlJc w:val="left"/>
      <w:pPr>
        <w:ind w:left="1978" w:hanging="420"/>
      </w:pPr>
    </w:lvl>
    <w:lvl w:ilvl="4" w:tentative="0">
      <w:start w:val="1"/>
      <w:numFmt w:val="lowerLetter"/>
      <w:lvlText w:val="%5)"/>
      <w:lvlJc w:val="left"/>
      <w:pPr>
        <w:ind w:left="2398" w:hanging="420"/>
      </w:pPr>
    </w:lvl>
    <w:lvl w:ilvl="5" w:tentative="0">
      <w:start w:val="1"/>
      <w:numFmt w:val="lowerRoman"/>
      <w:lvlText w:val="%6."/>
      <w:lvlJc w:val="right"/>
      <w:pPr>
        <w:ind w:left="2818" w:hanging="420"/>
      </w:pPr>
    </w:lvl>
    <w:lvl w:ilvl="6" w:tentative="0">
      <w:start w:val="1"/>
      <w:numFmt w:val="decimal"/>
      <w:lvlText w:val="%7."/>
      <w:lvlJc w:val="left"/>
      <w:pPr>
        <w:ind w:left="3238" w:hanging="420"/>
      </w:pPr>
    </w:lvl>
    <w:lvl w:ilvl="7" w:tentative="0">
      <w:start w:val="1"/>
      <w:numFmt w:val="lowerLetter"/>
      <w:lvlText w:val="%8)"/>
      <w:lvlJc w:val="left"/>
      <w:pPr>
        <w:ind w:left="3658" w:hanging="420"/>
      </w:pPr>
    </w:lvl>
    <w:lvl w:ilvl="8" w:tentative="0">
      <w:start w:val="1"/>
      <w:numFmt w:val="lowerRoman"/>
      <w:lvlText w:val="%9."/>
      <w:lvlJc w:val="right"/>
      <w:pPr>
        <w:ind w:left="4078" w:hanging="420"/>
      </w:pPr>
    </w:lvl>
  </w:abstractNum>
  <w:abstractNum w:abstractNumId="2">
    <w:nsid w:val="0000000D"/>
    <w:multiLevelType w:val="multilevel"/>
    <w:tmpl w:val="0000000D"/>
    <w:lvl w:ilvl="0" w:tentative="0">
      <w:start w:val="1"/>
      <w:numFmt w:val="decimal"/>
      <w:pStyle w:val="24"/>
      <w:lvlText w:val="%1．"/>
      <w:lvlJc w:val="left"/>
      <w:pPr>
        <w:ind w:left="360" w:hanging="360"/>
      </w:pPr>
      <w:rPr>
        <w:rFonts w:hint="default"/>
      </w:rPr>
    </w:lvl>
    <w:lvl w:ilvl="1" w:tentative="0">
      <w:start w:val="1"/>
      <w:numFmt w:val="decimal"/>
      <w:lvlText w:val="%1.%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3">
    <w:nsid w:val="0000000F"/>
    <w:multiLevelType w:val="multilevel"/>
    <w:tmpl w:val="0000000F"/>
    <w:lvl w:ilvl="0" w:tentative="0">
      <w:start w:val="1"/>
      <w:numFmt w:val="bullet"/>
      <w:pStyle w:val="21"/>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11"/>
    <w:multiLevelType w:val="singleLevel"/>
    <w:tmpl w:val="00000011"/>
    <w:lvl w:ilvl="0" w:tentative="0">
      <w:start w:val="23"/>
      <w:numFmt w:val="decimal"/>
      <w:suff w:val="space"/>
      <w:lvlText w:val="%1."/>
      <w:lvlJc w:val="left"/>
    </w:lvl>
  </w:abstractNum>
  <w:abstractNum w:abstractNumId="5">
    <w:nsid w:val="00000013"/>
    <w:multiLevelType w:val="multilevel"/>
    <w:tmpl w:val="00000013"/>
    <w:lvl w:ilvl="0" w:tentative="0">
      <w:start w:val="1"/>
      <w:numFmt w:val="decimal"/>
      <w:pStyle w:val="17"/>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6">
    <w:nsid w:val="385A1603"/>
    <w:multiLevelType w:val="multilevel"/>
    <w:tmpl w:val="385A1603"/>
    <w:lvl w:ilvl="0" w:tentative="0">
      <w:start w:val="1"/>
      <w:numFmt w:val="decimal"/>
      <w:lvlText w:val="%1、"/>
      <w:lvlJc w:val="left"/>
      <w:pPr>
        <w:ind w:left="772" w:hanging="36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7">
    <w:nsid w:val="62782BA5"/>
    <w:multiLevelType w:val="singleLevel"/>
    <w:tmpl w:val="62782BA5"/>
    <w:lvl w:ilvl="0" w:tentative="0">
      <w:start w:val="2"/>
      <w:numFmt w:val="chineseCounting"/>
      <w:suff w:val="nothing"/>
      <w:lvlText w:val="（%1）"/>
      <w:lvlJc w:val="left"/>
      <w:rPr>
        <w:rFonts w:hint="eastAsia"/>
      </w:rPr>
    </w:lvl>
  </w:abstractNum>
  <w:num w:numId="1">
    <w:abstractNumId w:val="1"/>
  </w:num>
  <w:num w:numId="2">
    <w:abstractNumId w:val="5"/>
  </w:num>
  <w:num w:numId="3">
    <w:abstractNumId w:val="3"/>
  </w:num>
  <w:num w:numId="4">
    <w:abstractNumId w:val="2"/>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wODQ0NTk2MTZiYzFkNGJiYzBhZWMzNGQwYzJmMzMifQ=="/>
  </w:docVars>
  <w:rsids>
    <w:rsidRoot w:val="00000000"/>
    <w:rsid w:val="006C695B"/>
    <w:rsid w:val="00AE44C0"/>
    <w:rsid w:val="0139304C"/>
    <w:rsid w:val="038720C2"/>
    <w:rsid w:val="03B95284"/>
    <w:rsid w:val="054E390D"/>
    <w:rsid w:val="05C04FA9"/>
    <w:rsid w:val="06112117"/>
    <w:rsid w:val="06862B05"/>
    <w:rsid w:val="06A364EB"/>
    <w:rsid w:val="08FE019F"/>
    <w:rsid w:val="09444A74"/>
    <w:rsid w:val="09C30CC4"/>
    <w:rsid w:val="0A110938"/>
    <w:rsid w:val="0BE8710E"/>
    <w:rsid w:val="10516B48"/>
    <w:rsid w:val="10650056"/>
    <w:rsid w:val="149E570D"/>
    <w:rsid w:val="16FC0452"/>
    <w:rsid w:val="17C748AA"/>
    <w:rsid w:val="192D7CC1"/>
    <w:rsid w:val="19FF72E9"/>
    <w:rsid w:val="1D660B43"/>
    <w:rsid w:val="1ED037C4"/>
    <w:rsid w:val="1F65724C"/>
    <w:rsid w:val="1F9039D2"/>
    <w:rsid w:val="201259CE"/>
    <w:rsid w:val="207D4DD2"/>
    <w:rsid w:val="20C72306"/>
    <w:rsid w:val="23FB0A5B"/>
    <w:rsid w:val="24E72DC2"/>
    <w:rsid w:val="25575B08"/>
    <w:rsid w:val="25F62E02"/>
    <w:rsid w:val="262F2991"/>
    <w:rsid w:val="26D62895"/>
    <w:rsid w:val="2A9515A1"/>
    <w:rsid w:val="2C2123F2"/>
    <w:rsid w:val="2D8F09B9"/>
    <w:rsid w:val="2E31233D"/>
    <w:rsid w:val="2EF3369A"/>
    <w:rsid w:val="321C1B85"/>
    <w:rsid w:val="337D1FCD"/>
    <w:rsid w:val="33C34071"/>
    <w:rsid w:val="34196B62"/>
    <w:rsid w:val="354010C3"/>
    <w:rsid w:val="36B60470"/>
    <w:rsid w:val="38056581"/>
    <w:rsid w:val="3D2A0465"/>
    <w:rsid w:val="3D5A2CFA"/>
    <w:rsid w:val="40231D53"/>
    <w:rsid w:val="40C528A8"/>
    <w:rsid w:val="422C1B3B"/>
    <w:rsid w:val="43E51F12"/>
    <w:rsid w:val="4427252A"/>
    <w:rsid w:val="44485D56"/>
    <w:rsid w:val="457271D8"/>
    <w:rsid w:val="46DE6680"/>
    <w:rsid w:val="46F5559A"/>
    <w:rsid w:val="49016A01"/>
    <w:rsid w:val="49035628"/>
    <w:rsid w:val="4A0E4AF1"/>
    <w:rsid w:val="4A185A6B"/>
    <w:rsid w:val="4B8C001B"/>
    <w:rsid w:val="4C63633F"/>
    <w:rsid w:val="4CD3324F"/>
    <w:rsid w:val="4CE54D31"/>
    <w:rsid w:val="4D3F08E5"/>
    <w:rsid w:val="5176565F"/>
    <w:rsid w:val="52AB07CA"/>
    <w:rsid w:val="54DA68DA"/>
    <w:rsid w:val="55452810"/>
    <w:rsid w:val="56261658"/>
    <w:rsid w:val="56765E2E"/>
    <w:rsid w:val="57A00704"/>
    <w:rsid w:val="597643ED"/>
    <w:rsid w:val="5B6B2007"/>
    <w:rsid w:val="5FCB6008"/>
    <w:rsid w:val="64307C97"/>
    <w:rsid w:val="6462781C"/>
    <w:rsid w:val="648C5704"/>
    <w:rsid w:val="663955FE"/>
    <w:rsid w:val="66680A54"/>
    <w:rsid w:val="67804D2B"/>
    <w:rsid w:val="68BD7860"/>
    <w:rsid w:val="6B716BE0"/>
    <w:rsid w:val="6BA3608B"/>
    <w:rsid w:val="6E6B2E90"/>
    <w:rsid w:val="6F6879E4"/>
    <w:rsid w:val="722C5E47"/>
    <w:rsid w:val="72690CD9"/>
    <w:rsid w:val="74BE7D72"/>
    <w:rsid w:val="75E576FB"/>
    <w:rsid w:val="777F5833"/>
    <w:rsid w:val="7A6A08DA"/>
    <w:rsid w:val="7AB53C86"/>
    <w:rsid w:val="7B0661B0"/>
    <w:rsid w:val="7D54367E"/>
    <w:rsid w:val="7FD009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66"/>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67"/>
    <w:qFormat/>
    <w:uiPriority w:val="0"/>
    <w:pPr>
      <w:keepNext/>
      <w:keepLines/>
      <w:adjustRightInd w:val="0"/>
      <w:snapToGrid w:val="0"/>
      <w:spacing w:before="260" w:after="260" w:line="360" w:lineRule="auto"/>
      <w:outlineLvl w:val="1"/>
    </w:pPr>
    <w:rPr>
      <w:rFonts w:ascii="Cambria" w:hAnsi="Cambria"/>
      <w:b/>
      <w:bCs/>
      <w:sz w:val="32"/>
      <w:szCs w:val="32"/>
    </w:rPr>
  </w:style>
  <w:style w:type="paragraph" w:styleId="7">
    <w:name w:val="heading 3"/>
    <w:basedOn w:val="1"/>
    <w:next w:val="1"/>
    <w:link w:val="68"/>
    <w:qFormat/>
    <w:uiPriority w:val="0"/>
    <w:pPr>
      <w:keepNext/>
      <w:keepLines/>
      <w:adjustRightInd w:val="0"/>
      <w:snapToGrid w:val="0"/>
      <w:spacing w:line="480" w:lineRule="auto"/>
      <w:jc w:val="center"/>
      <w:outlineLvl w:val="2"/>
    </w:pPr>
    <w:rPr>
      <w:b/>
      <w:bCs/>
      <w:sz w:val="32"/>
      <w:szCs w:val="32"/>
    </w:rPr>
  </w:style>
  <w:style w:type="paragraph" w:styleId="8">
    <w:name w:val="heading 4"/>
    <w:basedOn w:val="1"/>
    <w:next w:val="1"/>
    <w:link w:val="69"/>
    <w:qFormat/>
    <w:uiPriority w:val="0"/>
    <w:pPr>
      <w:widowControl/>
      <w:spacing w:before="100" w:beforeAutospacing="1" w:after="100" w:afterAutospacing="1"/>
      <w:jc w:val="left"/>
      <w:outlineLvl w:val="3"/>
    </w:pPr>
    <w:rPr>
      <w:rFonts w:ascii="宋体" w:hAnsi="宋体" w:cs="宋体"/>
      <w:b/>
      <w:bCs/>
      <w:sz w:val="24"/>
      <w:szCs w:val="24"/>
    </w:rPr>
  </w:style>
  <w:style w:type="paragraph" w:styleId="9">
    <w:name w:val="heading 5"/>
    <w:basedOn w:val="1"/>
    <w:next w:val="1"/>
    <w:link w:val="70"/>
    <w:qFormat/>
    <w:uiPriority w:val="0"/>
    <w:pPr>
      <w:widowControl/>
      <w:spacing w:before="100" w:beforeAutospacing="1" w:after="100" w:afterAutospacing="1"/>
      <w:jc w:val="left"/>
      <w:outlineLvl w:val="4"/>
    </w:pPr>
    <w:rPr>
      <w:rFonts w:ascii="宋体" w:hAnsi="宋体" w:cs="宋体"/>
      <w:b/>
      <w:bCs/>
    </w:rPr>
  </w:style>
  <w:style w:type="paragraph" w:styleId="10">
    <w:name w:val="heading 6"/>
    <w:basedOn w:val="11"/>
    <w:next w:val="1"/>
    <w:link w:val="71"/>
    <w:qFormat/>
    <w:uiPriority w:val="0"/>
    <w:pPr>
      <w:keepNext/>
      <w:keepLines/>
      <w:ind w:firstLine="200" w:firstLineChars="200"/>
      <w:outlineLvl w:val="5"/>
    </w:pPr>
    <w:rPr>
      <w:rFonts w:hAnsi="Arial"/>
    </w:rPr>
  </w:style>
  <w:style w:type="paragraph" w:styleId="12">
    <w:name w:val="heading 7"/>
    <w:basedOn w:val="1"/>
    <w:next w:val="1"/>
    <w:link w:val="72"/>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3">
    <w:name w:val="heading 8"/>
    <w:basedOn w:val="1"/>
    <w:next w:val="1"/>
    <w:link w:val="73"/>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4">
    <w:name w:val="heading 9"/>
    <w:basedOn w:val="1"/>
    <w:next w:val="1"/>
    <w:link w:val="74"/>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54">
    <w:name w:val="Default Paragraph Font"/>
    <w:unhideWhenUsed/>
    <w:qFormat/>
    <w:uiPriority w:val="1"/>
  </w:style>
  <w:style w:type="table" w:default="1" w:styleId="53">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line="275" w:lineRule="atLeast"/>
      <w:ind w:firstLine="420"/>
      <w:textAlignment w:val="baseline"/>
    </w:pPr>
    <w:rPr>
      <w:rFonts w:hAnsi="Calibri" w:eastAsia="楷体_GB2312"/>
      <w:szCs w:val="20"/>
    </w:rPr>
  </w:style>
  <w:style w:type="paragraph" w:styleId="3">
    <w:name w:val="Body Text"/>
    <w:basedOn w:val="1"/>
    <w:next w:val="4"/>
    <w:link w:val="65"/>
    <w:qFormat/>
    <w:uiPriority w:val="0"/>
    <w:pPr>
      <w:spacing w:after="120"/>
    </w:pPr>
    <w:rPr>
      <w:szCs w:val="24"/>
    </w:rPr>
  </w:style>
  <w:style w:type="paragraph" w:customStyle="1" w:styleId="4">
    <w:name w:val="目录 53"/>
    <w:next w:val="1"/>
    <w:qFormat/>
    <w:uiPriority w:val="99"/>
    <w:pPr>
      <w:wordWrap w:val="0"/>
      <w:ind w:left="1275"/>
      <w:jc w:val="both"/>
    </w:pPr>
    <w:rPr>
      <w:rFonts w:ascii="Calibri" w:hAnsi="Calibri" w:eastAsia="宋体" w:cs="Times New Roman"/>
      <w:sz w:val="21"/>
      <w:lang w:val="en-US" w:eastAsia="zh-CN" w:bidi="ar-SA"/>
    </w:rPr>
  </w:style>
  <w:style w:type="paragraph" w:styleId="11">
    <w:name w:val="Normal Indent"/>
    <w:basedOn w:val="1"/>
    <w:qFormat/>
    <w:uiPriority w:val="0"/>
    <w:pPr>
      <w:adjustRightInd w:val="0"/>
      <w:spacing w:line="480" w:lineRule="atLeast"/>
      <w:ind w:firstLine="600"/>
      <w:textAlignment w:val="baseline"/>
    </w:pPr>
    <w:rPr>
      <w:rFonts w:eastAsia="仿宋_GB2312"/>
      <w:kern w:val="0"/>
      <w:sz w:val="30"/>
    </w:rPr>
  </w:style>
  <w:style w:type="paragraph" w:styleId="15">
    <w:name w:val="toc 7"/>
    <w:basedOn w:val="1"/>
    <w:next w:val="1"/>
    <w:qFormat/>
    <w:uiPriority w:val="0"/>
    <w:pPr>
      <w:ind w:left="2520" w:leftChars="1200"/>
    </w:pPr>
  </w:style>
  <w:style w:type="paragraph" w:styleId="16">
    <w:name w:val="List Bullet 4"/>
    <w:basedOn w:val="1"/>
    <w:qFormat/>
    <w:uiPriority w:val="0"/>
    <w:pPr>
      <w:numPr>
        <w:ilvl w:val="0"/>
        <w:numId w:val="1"/>
      </w:numPr>
      <w:tabs>
        <w:tab w:val="left" w:pos="1620"/>
      </w:tabs>
      <w:ind w:left="600" w:hanging="200"/>
    </w:pPr>
  </w:style>
  <w:style w:type="paragraph" w:styleId="17">
    <w:name w:val="List Bullet"/>
    <w:basedOn w:val="1"/>
    <w:qFormat/>
    <w:uiPriority w:val="0"/>
    <w:pPr>
      <w:numPr>
        <w:ilvl w:val="0"/>
        <w:numId w:val="2"/>
      </w:numPr>
      <w:tabs>
        <w:tab w:val="left" w:pos="360"/>
      </w:tabs>
      <w:ind w:hanging="200"/>
    </w:pPr>
  </w:style>
  <w:style w:type="paragraph" w:styleId="18">
    <w:name w:val="Document Map"/>
    <w:basedOn w:val="1"/>
    <w:link w:val="75"/>
    <w:qFormat/>
    <w:uiPriority w:val="0"/>
    <w:pPr>
      <w:shd w:val="clear" w:color="auto" w:fill="000080"/>
    </w:pPr>
    <w:rPr>
      <w:szCs w:val="24"/>
    </w:rPr>
  </w:style>
  <w:style w:type="paragraph" w:styleId="19">
    <w:name w:val="annotation text"/>
    <w:basedOn w:val="1"/>
    <w:link w:val="76"/>
    <w:qFormat/>
    <w:uiPriority w:val="0"/>
    <w:pPr>
      <w:jc w:val="left"/>
    </w:pPr>
    <w:rPr>
      <w:szCs w:val="24"/>
    </w:rPr>
  </w:style>
  <w:style w:type="paragraph" w:styleId="20">
    <w:name w:val="Body Text 3"/>
    <w:basedOn w:val="1"/>
    <w:link w:val="77"/>
    <w:qFormat/>
    <w:uiPriority w:val="0"/>
    <w:pPr>
      <w:spacing w:after="120"/>
    </w:pPr>
    <w:rPr>
      <w:sz w:val="16"/>
      <w:szCs w:val="16"/>
    </w:rPr>
  </w:style>
  <w:style w:type="paragraph" w:styleId="21">
    <w:name w:val="List Bullet 3"/>
    <w:basedOn w:val="1"/>
    <w:qFormat/>
    <w:uiPriority w:val="0"/>
    <w:pPr>
      <w:numPr>
        <w:ilvl w:val="0"/>
        <w:numId w:val="3"/>
      </w:numPr>
      <w:tabs>
        <w:tab w:val="left" w:pos="1200"/>
        <w:tab w:val="clear" w:pos="360"/>
      </w:tabs>
      <w:ind w:left="400" w:hanging="200"/>
    </w:pPr>
  </w:style>
  <w:style w:type="paragraph" w:styleId="22">
    <w:name w:val="Body Text Indent"/>
    <w:basedOn w:val="1"/>
    <w:link w:val="78"/>
    <w:qFormat/>
    <w:uiPriority w:val="0"/>
    <w:pPr>
      <w:ind w:firstLine="407" w:firstLineChars="200"/>
    </w:pPr>
    <w:rPr>
      <w:szCs w:val="24"/>
    </w:rPr>
  </w:style>
  <w:style w:type="paragraph" w:styleId="23">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4">
    <w:name w:val="List Bullet 2"/>
    <w:basedOn w:val="1"/>
    <w:qFormat/>
    <w:uiPriority w:val="0"/>
    <w:pPr>
      <w:numPr>
        <w:ilvl w:val="0"/>
        <w:numId w:val="4"/>
      </w:numPr>
      <w:tabs>
        <w:tab w:val="left" w:pos="780"/>
      </w:tabs>
      <w:ind w:left="200" w:hanging="200"/>
    </w:pPr>
  </w:style>
  <w:style w:type="paragraph" w:styleId="25">
    <w:name w:val="index 4"/>
    <w:basedOn w:val="1"/>
    <w:next w:val="1"/>
    <w:qFormat/>
    <w:uiPriority w:val="0"/>
    <w:pPr>
      <w:ind w:left="600" w:leftChars="600"/>
    </w:pPr>
    <w:rPr>
      <w:szCs w:val="21"/>
    </w:r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9"/>
    <w:qFormat/>
    <w:uiPriority w:val="0"/>
    <w:rPr>
      <w:rFonts w:ascii="宋体" w:hAnsi="Courier New" w:cs="Courier New"/>
      <w:szCs w:val="21"/>
    </w:rPr>
  </w:style>
  <w:style w:type="paragraph" w:styleId="29">
    <w:name w:val="List Bullet 5"/>
    <w:basedOn w:val="1"/>
    <w:qFormat/>
    <w:uiPriority w:val="0"/>
    <w:pPr>
      <w:numPr>
        <w:ilvl w:val="0"/>
        <w:numId w:val="5"/>
      </w:numPr>
      <w:tabs>
        <w:tab w:val="left" w:pos="2040"/>
      </w:tabs>
      <w:ind w:left="800" w:hanging="200"/>
    </w:pPr>
  </w:style>
  <w:style w:type="paragraph" w:styleId="30">
    <w:name w:val="toc 8"/>
    <w:basedOn w:val="1"/>
    <w:next w:val="1"/>
    <w:qFormat/>
    <w:uiPriority w:val="0"/>
    <w:pPr>
      <w:ind w:left="2940" w:leftChars="1400"/>
    </w:pPr>
  </w:style>
  <w:style w:type="paragraph" w:styleId="31">
    <w:name w:val="Date"/>
    <w:basedOn w:val="1"/>
    <w:next w:val="1"/>
    <w:link w:val="80"/>
    <w:qFormat/>
    <w:uiPriority w:val="0"/>
    <w:pPr>
      <w:ind w:left="100" w:leftChars="2500"/>
    </w:pPr>
    <w:rPr>
      <w:szCs w:val="24"/>
    </w:rPr>
  </w:style>
  <w:style w:type="paragraph" w:styleId="32">
    <w:name w:val="Body Text Indent 2"/>
    <w:basedOn w:val="1"/>
    <w:link w:val="81"/>
    <w:qFormat/>
    <w:uiPriority w:val="0"/>
    <w:pPr>
      <w:widowControl/>
      <w:spacing w:line="480" w:lineRule="auto"/>
      <w:ind w:firstLine="560"/>
      <w:jc w:val="left"/>
    </w:pPr>
    <w:rPr>
      <w:sz w:val="28"/>
      <w:szCs w:val="24"/>
    </w:rPr>
  </w:style>
  <w:style w:type="paragraph" w:styleId="33">
    <w:name w:val="endnote text"/>
    <w:basedOn w:val="1"/>
    <w:link w:val="82"/>
    <w:qFormat/>
    <w:uiPriority w:val="0"/>
    <w:pPr>
      <w:widowControl/>
      <w:snapToGrid w:val="0"/>
      <w:jc w:val="left"/>
    </w:pPr>
    <w:rPr>
      <w:rFonts w:ascii="Arial" w:hAnsi="Arial" w:cs="Arial"/>
      <w:szCs w:val="24"/>
      <w:lang w:eastAsia="en-US"/>
    </w:rPr>
  </w:style>
  <w:style w:type="paragraph" w:styleId="34">
    <w:name w:val="Balloon Text"/>
    <w:basedOn w:val="1"/>
    <w:link w:val="83"/>
    <w:qFormat/>
    <w:uiPriority w:val="0"/>
    <w:rPr>
      <w:sz w:val="18"/>
      <w:szCs w:val="18"/>
    </w:rPr>
  </w:style>
  <w:style w:type="paragraph" w:styleId="35">
    <w:name w:val="footer"/>
    <w:basedOn w:val="1"/>
    <w:link w:val="84"/>
    <w:qFormat/>
    <w:uiPriority w:val="0"/>
    <w:pPr>
      <w:tabs>
        <w:tab w:val="center" w:pos="4153"/>
        <w:tab w:val="right" w:pos="8306"/>
      </w:tabs>
      <w:snapToGrid w:val="0"/>
      <w:jc w:val="left"/>
    </w:pPr>
    <w:rPr>
      <w:sz w:val="18"/>
      <w:szCs w:val="18"/>
    </w:rPr>
  </w:style>
  <w:style w:type="paragraph" w:styleId="36">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tabs>
        <w:tab w:val="right" w:leader="dot" w:pos="8608"/>
      </w:tabs>
      <w:spacing w:line="480" w:lineRule="exact"/>
      <w:jc w:val="distribute"/>
    </w:pPr>
    <w:rPr>
      <w:rFonts w:ascii="宋体" w:hAnsi="宋体"/>
      <w:b/>
      <w:bCs/>
      <w:caps/>
      <w:color w:val="000000"/>
      <w:kern w:val="44"/>
      <w:sz w:val="24"/>
      <w:lang w:val="zh-CN"/>
    </w:rPr>
  </w:style>
  <w:style w:type="paragraph" w:styleId="38">
    <w:name w:val="toc 4"/>
    <w:basedOn w:val="1"/>
    <w:next w:val="1"/>
    <w:qFormat/>
    <w:uiPriority w:val="0"/>
    <w:pPr>
      <w:ind w:left="1260" w:leftChars="600"/>
    </w:pPr>
  </w:style>
  <w:style w:type="paragraph" w:styleId="39">
    <w:name w:val="Subtitle"/>
    <w:basedOn w:val="1"/>
    <w:link w:val="86"/>
    <w:qFormat/>
    <w:uiPriority w:val="0"/>
    <w:pPr>
      <w:widowControl/>
      <w:jc w:val="center"/>
    </w:pPr>
    <w:rPr>
      <w:szCs w:val="24"/>
      <w:u w:val="single"/>
      <w:lang w:eastAsia="en-US"/>
    </w:rPr>
  </w:style>
  <w:style w:type="paragraph" w:styleId="40">
    <w:name w:val="footnote text"/>
    <w:basedOn w:val="1"/>
    <w:link w:val="87"/>
    <w:qFormat/>
    <w:uiPriority w:val="0"/>
    <w:pPr>
      <w:widowControl/>
      <w:snapToGrid w:val="0"/>
      <w:jc w:val="left"/>
    </w:pPr>
    <w:rPr>
      <w:rFonts w:ascii="Arial" w:hAnsi="Arial" w:cs="Arial"/>
      <w:sz w:val="18"/>
      <w:szCs w:val="18"/>
      <w:lang w:eastAsia="en-US"/>
    </w:rPr>
  </w:style>
  <w:style w:type="paragraph" w:styleId="41">
    <w:name w:val="toc 6"/>
    <w:basedOn w:val="1"/>
    <w:next w:val="1"/>
    <w:qFormat/>
    <w:uiPriority w:val="0"/>
    <w:pPr>
      <w:ind w:left="2100" w:leftChars="1000"/>
    </w:pPr>
  </w:style>
  <w:style w:type="paragraph" w:styleId="42">
    <w:name w:val="Body Text Indent 3"/>
    <w:basedOn w:val="1"/>
    <w:link w:val="88"/>
    <w:qFormat/>
    <w:uiPriority w:val="0"/>
    <w:pPr>
      <w:spacing w:line="360" w:lineRule="auto"/>
      <w:ind w:firstLine="280" w:firstLineChars="100"/>
    </w:pPr>
    <w:rPr>
      <w:rFonts w:ascii="宋体" w:hAnsi="宋体"/>
      <w:sz w:val="28"/>
      <w:szCs w:val="28"/>
    </w:rPr>
  </w:style>
  <w:style w:type="paragraph" w:styleId="43">
    <w:name w:val="table of figures"/>
    <w:basedOn w:val="1"/>
    <w:next w:val="1"/>
    <w:qFormat/>
    <w:uiPriority w:val="0"/>
    <w:pPr>
      <w:ind w:left="200" w:leftChars="200" w:hanging="200" w:hangingChars="200"/>
    </w:pPr>
  </w:style>
  <w:style w:type="paragraph" w:styleId="44">
    <w:name w:val="toc 2"/>
    <w:basedOn w:val="1"/>
    <w:next w:val="1"/>
    <w:qFormat/>
    <w:uiPriority w:val="0"/>
    <w:pPr>
      <w:ind w:left="420" w:leftChars="200"/>
    </w:pPr>
  </w:style>
  <w:style w:type="paragraph" w:styleId="45">
    <w:name w:val="toc 9"/>
    <w:basedOn w:val="1"/>
    <w:next w:val="1"/>
    <w:qFormat/>
    <w:uiPriority w:val="0"/>
    <w:pPr>
      <w:ind w:left="3360" w:leftChars="1600"/>
    </w:pPr>
  </w:style>
  <w:style w:type="paragraph" w:styleId="46">
    <w:name w:val="Body Text 2"/>
    <w:basedOn w:val="1"/>
    <w:link w:val="89"/>
    <w:qFormat/>
    <w:uiPriority w:val="0"/>
    <w:rPr>
      <w:i/>
      <w:iCs/>
      <w:sz w:val="26"/>
      <w:szCs w:val="24"/>
    </w:rPr>
  </w:style>
  <w:style w:type="paragraph" w:styleId="47">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4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9">
    <w:name w:val="index 1"/>
    <w:basedOn w:val="1"/>
    <w:next w:val="1"/>
    <w:qFormat/>
    <w:uiPriority w:val="0"/>
    <w:pPr>
      <w:spacing w:line="220" w:lineRule="exact"/>
      <w:jc w:val="center"/>
    </w:pPr>
    <w:rPr>
      <w:rFonts w:ascii="仿宋_GB2312" w:eastAsia="仿宋_GB2312"/>
      <w:szCs w:val="21"/>
    </w:rPr>
  </w:style>
  <w:style w:type="paragraph" w:styleId="50">
    <w:name w:val="Title"/>
    <w:basedOn w:val="1"/>
    <w:link w:val="91"/>
    <w:qFormat/>
    <w:uiPriority w:val="0"/>
    <w:pPr>
      <w:widowControl/>
      <w:jc w:val="center"/>
    </w:pPr>
    <w:rPr>
      <w:szCs w:val="24"/>
      <w:u w:val="single"/>
      <w:lang w:eastAsia="en-US"/>
    </w:rPr>
  </w:style>
  <w:style w:type="paragraph" w:styleId="51">
    <w:name w:val="annotation subject"/>
    <w:basedOn w:val="19"/>
    <w:next w:val="19"/>
    <w:link w:val="92"/>
    <w:qFormat/>
    <w:uiPriority w:val="0"/>
    <w:rPr>
      <w:b/>
      <w:bCs/>
    </w:rPr>
  </w:style>
  <w:style w:type="paragraph" w:styleId="52">
    <w:name w:val="Body Text First Indent 2"/>
    <w:basedOn w:val="22"/>
    <w:link w:val="93"/>
    <w:qFormat/>
    <w:uiPriority w:val="0"/>
    <w:pPr>
      <w:spacing w:after="120"/>
      <w:ind w:left="420" w:leftChars="200" w:firstLine="420"/>
    </w:pPr>
  </w:style>
  <w:style w:type="character" w:styleId="55">
    <w:name w:val="Strong"/>
    <w:basedOn w:val="54"/>
    <w:qFormat/>
    <w:uiPriority w:val="0"/>
    <w:rPr>
      <w:b/>
      <w:bCs/>
    </w:rPr>
  </w:style>
  <w:style w:type="character" w:styleId="56">
    <w:name w:val="endnote reference"/>
    <w:basedOn w:val="54"/>
    <w:qFormat/>
    <w:uiPriority w:val="0"/>
    <w:rPr>
      <w:vertAlign w:val="superscript"/>
    </w:rPr>
  </w:style>
  <w:style w:type="character" w:styleId="57">
    <w:name w:val="page number"/>
    <w:basedOn w:val="54"/>
    <w:qFormat/>
    <w:uiPriority w:val="0"/>
    <w:rPr>
      <w:rFonts w:ascii="Verdana" w:hAnsi="Verdana" w:eastAsia="仿宋_GB2312"/>
      <w:sz w:val="24"/>
      <w:lang w:val="en-US" w:eastAsia="en-US" w:bidi="ar-SA"/>
    </w:rPr>
  </w:style>
  <w:style w:type="character" w:styleId="58">
    <w:name w:val="FollowedHyperlink"/>
    <w:basedOn w:val="54"/>
    <w:qFormat/>
    <w:uiPriority w:val="0"/>
    <w:rPr>
      <w:color w:val="800080"/>
      <w:u w:val="single"/>
    </w:rPr>
  </w:style>
  <w:style w:type="character" w:styleId="59">
    <w:name w:val="Hyperlink"/>
    <w:basedOn w:val="54"/>
    <w:qFormat/>
    <w:uiPriority w:val="99"/>
    <w:rPr>
      <w:color w:val="0000FF"/>
      <w:u w:val="single"/>
    </w:rPr>
  </w:style>
  <w:style w:type="character" w:styleId="60">
    <w:name w:val="annotation reference"/>
    <w:basedOn w:val="54"/>
    <w:qFormat/>
    <w:uiPriority w:val="0"/>
    <w:rPr>
      <w:sz w:val="21"/>
      <w:szCs w:val="21"/>
    </w:rPr>
  </w:style>
  <w:style w:type="character" w:styleId="61">
    <w:name w:val="footnote reference"/>
    <w:basedOn w:val="54"/>
    <w:qFormat/>
    <w:uiPriority w:val="0"/>
    <w:rPr>
      <w:vertAlign w:val="superscript"/>
    </w:rPr>
  </w:style>
  <w:style w:type="paragraph" w:customStyle="1" w:styleId="62">
    <w:name w:val="BodyText1I"/>
    <w:basedOn w:val="63"/>
    <w:qFormat/>
    <w:uiPriority w:val="0"/>
    <w:pPr>
      <w:spacing w:line="360" w:lineRule="auto"/>
      <w:ind w:firstLine="420"/>
      <w:jc w:val="both"/>
      <w:textAlignment w:val="baseline"/>
    </w:pPr>
    <w:rPr>
      <w:rFonts w:ascii="宋体" w:hAnsi="宋体" w:eastAsia="仿宋_GB2312"/>
      <w:kern w:val="2"/>
      <w:sz w:val="24"/>
      <w:szCs w:val="24"/>
      <w:lang w:val="en-US" w:eastAsia="zh-CN" w:bidi="ar-SA"/>
    </w:rPr>
  </w:style>
  <w:style w:type="paragraph" w:customStyle="1" w:styleId="63">
    <w:name w:val="BodyText"/>
    <w:basedOn w:val="1"/>
    <w:next w:val="64"/>
    <w:qFormat/>
    <w:uiPriority w:val="0"/>
    <w:pPr>
      <w:jc w:val="both"/>
      <w:textAlignment w:val="baseline"/>
    </w:pPr>
    <w:rPr>
      <w:rFonts w:ascii="仿宋_GB2312" w:hAnsi="Times New Roman" w:eastAsia="仿宋_GB2312"/>
      <w:kern w:val="2"/>
      <w:sz w:val="32"/>
      <w:szCs w:val="24"/>
      <w:lang w:val="en-US" w:eastAsia="zh-CN" w:bidi="ar-SA"/>
    </w:rPr>
  </w:style>
  <w:style w:type="paragraph" w:customStyle="1" w:styleId="64">
    <w:name w:val="UserStyle_1"/>
    <w:next w:val="1"/>
    <w:qFormat/>
    <w:uiPriority w:val="0"/>
    <w:pPr>
      <w:widowControl/>
      <w:ind w:left="1275"/>
      <w:jc w:val="both"/>
      <w:textAlignment w:val="baseline"/>
    </w:pPr>
    <w:rPr>
      <w:rFonts w:ascii="Calibri" w:hAnsi="Calibri" w:eastAsia="宋体" w:cs="Times New Roman"/>
      <w:kern w:val="0"/>
      <w:sz w:val="21"/>
      <w:szCs w:val="20"/>
      <w:lang w:val="en-US" w:eastAsia="zh-CN" w:bidi="ar-SA"/>
    </w:rPr>
  </w:style>
  <w:style w:type="character" w:customStyle="1" w:styleId="65">
    <w:name w:val="正文文本 Char"/>
    <w:basedOn w:val="54"/>
    <w:link w:val="3"/>
    <w:qFormat/>
    <w:uiPriority w:val="0"/>
    <w:rPr>
      <w:rFonts w:eastAsia="宋体"/>
      <w:kern w:val="2"/>
      <w:sz w:val="21"/>
      <w:szCs w:val="24"/>
      <w:lang w:val="en-US" w:eastAsia="zh-CN" w:bidi="ar-SA"/>
    </w:rPr>
  </w:style>
  <w:style w:type="character" w:customStyle="1" w:styleId="66">
    <w:name w:val="标题 1 Char"/>
    <w:basedOn w:val="54"/>
    <w:link w:val="5"/>
    <w:qFormat/>
    <w:uiPriority w:val="0"/>
    <w:rPr>
      <w:rFonts w:eastAsia="宋体"/>
      <w:b/>
      <w:bCs/>
      <w:kern w:val="44"/>
      <w:sz w:val="44"/>
      <w:szCs w:val="44"/>
      <w:lang w:val="en-US" w:eastAsia="zh-CN" w:bidi="ar-SA"/>
    </w:rPr>
  </w:style>
  <w:style w:type="character" w:customStyle="1" w:styleId="67">
    <w:name w:val="标题 2 Char"/>
    <w:basedOn w:val="54"/>
    <w:link w:val="6"/>
    <w:qFormat/>
    <w:uiPriority w:val="0"/>
    <w:rPr>
      <w:rFonts w:ascii="Cambria" w:hAnsi="Cambria" w:eastAsia="宋体"/>
      <w:b/>
      <w:bCs/>
      <w:kern w:val="2"/>
      <w:sz w:val="32"/>
      <w:szCs w:val="32"/>
      <w:lang w:val="en-US" w:eastAsia="zh-CN" w:bidi="ar-SA"/>
    </w:rPr>
  </w:style>
  <w:style w:type="character" w:customStyle="1" w:styleId="68">
    <w:name w:val="标题 3 Char"/>
    <w:basedOn w:val="54"/>
    <w:link w:val="7"/>
    <w:qFormat/>
    <w:uiPriority w:val="0"/>
    <w:rPr>
      <w:rFonts w:ascii="Times New Roman" w:hAnsi="Times New Roman" w:eastAsia="宋体"/>
      <w:b/>
      <w:bCs/>
      <w:kern w:val="2"/>
      <w:sz w:val="32"/>
      <w:szCs w:val="32"/>
      <w:lang w:val="en-US" w:eastAsia="zh-CN" w:bidi="ar-SA"/>
    </w:rPr>
  </w:style>
  <w:style w:type="character" w:customStyle="1" w:styleId="69">
    <w:name w:val="标题 4 Char"/>
    <w:basedOn w:val="54"/>
    <w:link w:val="8"/>
    <w:qFormat/>
    <w:uiPriority w:val="0"/>
    <w:rPr>
      <w:rFonts w:ascii="宋体" w:hAnsi="宋体" w:eastAsia="宋体" w:cs="宋体"/>
      <w:b/>
      <w:bCs/>
      <w:sz w:val="24"/>
      <w:szCs w:val="24"/>
      <w:lang w:val="en-US" w:eastAsia="zh-CN" w:bidi="ar-SA"/>
    </w:rPr>
  </w:style>
  <w:style w:type="character" w:customStyle="1" w:styleId="70">
    <w:name w:val="标题 5 Char"/>
    <w:basedOn w:val="54"/>
    <w:link w:val="9"/>
    <w:qFormat/>
    <w:uiPriority w:val="0"/>
    <w:rPr>
      <w:rFonts w:ascii="宋体" w:hAnsi="宋体" w:eastAsia="宋体" w:cs="宋体"/>
      <w:b/>
      <w:bCs/>
      <w:lang w:val="en-US" w:eastAsia="zh-CN" w:bidi="ar-SA"/>
    </w:rPr>
  </w:style>
  <w:style w:type="character" w:customStyle="1" w:styleId="71">
    <w:name w:val="标题 6 Char"/>
    <w:basedOn w:val="54"/>
    <w:link w:val="10"/>
    <w:qFormat/>
    <w:uiPriority w:val="0"/>
    <w:rPr>
      <w:rFonts w:hAnsi="Arial" w:eastAsia="仿宋_GB2312"/>
      <w:sz w:val="30"/>
      <w:lang w:val="en-US" w:eastAsia="zh-CN" w:bidi="ar-SA"/>
    </w:rPr>
  </w:style>
  <w:style w:type="character" w:customStyle="1" w:styleId="72">
    <w:name w:val="标题 7 Char"/>
    <w:basedOn w:val="54"/>
    <w:link w:val="12"/>
    <w:qFormat/>
    <w:uiPriority w:val="0"/>
    <w:rPr>
      <w:rFonts w:eastAsia="仿宋_GB2312"/>
      <w:sz w:val="30"/>
      <w:lang w:val="en-US" w:eastAsia="zh-CN" w:bidi="ar-SA"/>
    </w:rPr>
  </w:style>
  <w:style w:type="character" w:customStyle="1" w:styleId="73">
    <w:name w:val="标题 8 Char"/>
    <w:basedOn w:val="54"/>
    <w:link w:val="13"/>
    <w:qFormat/>
    <w:uiPriority w:val="0"/>
    <w:rPr>
      <w:rFonts w:hAnsi="Arial" w:eastAsia="仿宋_GB2312"/>
      <w:sz w:val="30"/>
      <w:lang w:val="en-US" w:eastAsia="zh-CN" w:bidi="ar-SA"/>
    </w:rPr>
  </w:style>
  <w:style w:type="character" w:customStyle="1" w:styleId="74">
    <w:name w:val="标题 9 Char"/>
    <w:basedOn w:val="54"/>
    <w:link w:val="14"/>
    <w:qFormat/>
    <w:uiPriority w:val="0"/>
    <w:rPr>
      <w:rFonts w:eastAsia="仿宋_GB2312"/>
      <w:sz w:val="30"/>
      <w:lang w:val="en-US" w:eastAsia="zh-CN" w:bidi="ar-SA"/>
    </w:rPr>
  </w:style>
  <w:style w:type="character" w:customStyle="1" w:styleId="75">
    <w:name w:val="文档结构图 Char"/>
    <w:basedOn w:val="54"/>
    <w:link w:val="18"/>
    <w:qFormat/>
    <w:uiPriority w:val="0"/>
    <w:rPr>
      <w:rFonts w:eastAsia="宋体"/>
      <w:kern w:val="2"/>
      <w:sz w:val="21"/>
      <w:szCs w:val="24"/>
      <w:lang w:val="en-US" w:eastAsia="zh-CN" w:bidi="ar-SA"/>
    </w:rPr>
  </w:style>
  <w:style w:type="character" w:customStyle="1" w:styleId="76">
    <w:name w:val="批注文字 Char"/>
    <w:basedOn w:val="54"/>
    <w:link w:val="19"/>
    <w:qFormat/>
    <w:uiPriority w:val="0"/>
    <w:rPr>
      <w:rFonts w:eastAsia="宋体"/>
      <w:kern w:val="2"/>
      <w:sz w:val="21"/>
      <w:szCs w:val="24"/>
      <w:lang w:val="en-US" w:eastAsia="zh-CN" w:bidi="ar-SA"/>
    </w:rPr>
  </w:style>
  <w:style w:type="character" w:customStyle="1" w:styleId="77">
    <w:name w:val="正文文本 3 Char"/>
    <w:basedOn w:val="54"/>
    <w:link w:val="20"/>
    <w:qFormat/>
    <w:uiPriority w:val="0"/>
    <w:rPr>
      <w:rFonts w:eastAsia="宋体"/>
      <w:kern w:val="2"/>
      <w:sz w:val="16"/>
      <w:szCs w:val="16"/>
      <w:lang w:val="en-US" w:eastAsia="zh-CN" w:bidi="ar-SA"/>
    </w:rPr>
  </w:style>
  <w:style w:type="character" w:customStyle="1" w:styleId="78">
    <w:name w:val="正文文本缩进 Char"/>
    <w:basedOn w:val="54"/>
    <w:link w:val="22"/>
    <w:qFormat/>
    <w:uiPriority w:val="0"/>
    <w:rPr>
      <w:rFonts w:eastAsia="宋体"/>
      <w:kern w:val="2"/>
      <w:sz w:val="21"/>
      <w:szCs w:val="24"/>
      <w:lang w:val="en-US" w:eastAsia="zh-CN" w:bidi="ar-SA"/>
    </w:rPr>
  </w:style>
  <w:style w:type="character" w:customStyle="1" w:styleId="79">
    <w:name w:val="纯文本 Char"/>
    <w:basedOn w:val="54"/>
    <w:link w:val="28"/>
    <w:qFormat/>
    <w:uiPriority w:val="0"/>
    <w:rPr>
      <w:rFonts w:ascii="宋体" w:hAnsi="Courier New" w:eastAsia="宋体" w:cs="Courier New"/>
      <w:kern w:val="2"/>
      <w:sz w:val="21"/>
      <w:szCs w:val="21"/>
      <w:lang w:val="en-US" w:eastAsia="zh-CN" w:bidi="ar-SA"/>
    </w:rPr>
  </w:style>
  <w:style w:type="character" w:customStyle="1" w:styleId="80">
    <w:name w:val="日期 Char"/>
    <w:basedOn w:val="54"/>
    <w:link w:val="31"/>
    <w:qFormat/>
    <w:uiPriority w:val="0"/>
    <w:rPr>
      <w:rFonts w:eastAsia="宋体"/>
      <w:kern w:val="2"/>
      <w:sz w:val="21"/>
      <w:szCs w:val="24"/>
      <w:lang w:val="en-US" w:eastAsia="zh-CN" w:bidi="ar-SA"/>
    </w:rPr>
  </w:style>
  <w:style w:type="character" w:customStyle="1" w:styleId="81">
    <w:name w:val="正文文本缩进 2 Char"/>
    <w:basedOn w:val="54"/>
    <w:link w:val="32"/>
    <w:qFormat/>
    <w:uiPriority w:val="0"/>
    <w:rPr>
      <w:rFonts w:eastAsia="宋体"/>
      <w:sz w:val="28"/>
      <w:szCs w:val="24"/>
      <w:lang w:val="en-US" w:eastAsia="zh-CN" w:bidi="ar-SA"/>
    </w:rPr>
  </w:style>
  <w:style w:type="character" w:customStyle="1" w:styleId="82">
    <w:name w:val="尾注文本 Char"/>
    <w:basedOn w:val="54"/>
    <w:link w:val="33"/>
    <w:qFormat/>
    <w:uiPriority w:val="0"/>
    <w:rPr>
      <w:rFonts w:ascii="Arial" w:hAnsi="Arial" w:eastAsia="宋体" w:cs="Arial"/>
      <w:szCs w:val="24"/>
      <w:lang w:val="en-US" w:eastAsia="en-US" w:bidi="ar-SA"/>
    </w:rPr>
  </w:style>
  <w:style w:type="character" w:customStyle="1" w:styleId="83">
    <w:name w:val="批注框文本 Char"/>
    <w:basedOn w:val="54"/>
    <w:link w:val="34"/>
    <w:qFormat/>
    <w:uiPriority w:val="0"/>
    <w:rPr>
      <w:rFonts w:eastAsia="宋体"/>
      <w:kern w:val="2"/>
      <w:sz w:val="18"/>
      <w:szCs w:val="18"/>
      <w:lang w:val="en-US" w:eastAsia="zh-CN" w:bidi="ar-SA"/>
    </w:rPr>
  </w:style>
  <w:style w:type="character" w:customStyle="1" w:styleId="84">
    <w:name w:val="页脚 Char"/>
    <w:basedOn w:val="54"/>
    <w:link w:val="35"/>
    <w:qFormat/>
    <w:uiPriority w:val="0"/>
    <w:rPr>
      <w:rFonts w:eastAsia="宋体"/>
      <w:kern w:val="2"/>
      <w:sz w:val="18"/>
      <w:szCs w:val="18"/>
      <w:lang w:val="en-US" w:eastAsia="zh-CN" w:bidi="ar-SA"/>
    </w:rPr>
  </w:style>
  <w:style w:type="character" w:customStyle="1" w:styleId="85">
    <w:name w:val="页眉 Char"/>
    <w:basedOn w:val="54"/>
    <w:link w:val="36"/>
    <w:qFormat/>
    <w:uiPriority w:val="0"/>
    <w:rPr>
      <w:rFonts w:eastAsia="宋体"/>
      <w:kern w:val="2"/>
      <w:sz w:val="18"/>
      <w:szCs w:val="18"/>
      <w:lang w:val="en-US" w:eastAsia="zh-CN" w:bidi="ar-SA"/>
    </w:rPr>
  </w:style>
  <w:style w:type="character" w:customStyle="1" w:styleId="86">
    <w:name w:val="副标题 Char"/>
    <w:basedOn w:val="54"/>
    <w:link w:val="39"/>
    <w:qFormat/>
    <w:uiPriority w:val="0"/>
    <w:rPr>
      <w:rFonts w:eastAsia="宋体"/>
      <w:szCs w:val="24"/>
      <w:u w:val="single"/>
      <w:lang w:val="en-US" w:eastAsia="en-US" w:bidi="ar-SA"/>
    </w:rPr>
  </w:style>
  <w:style w:type="character" w:customStyle="1" w:styleId="87">
    <w:name w:val="脚注文本 Char"/>
    <w:basedOn w:val="54"/>
    <w:link w:val="40"/>
    <w:qFormat/>
    <w:uiPriority w:val="0"/>
    <w:rPr>
      <w:rFonts w:ascii="Arial" w:hAnsi="Arial" w:eastAsia="宋体" w:cs="Arial"/>
      <w:sz w:val="18"/>
      <w:szCs w:val="18"/>
      <w:lang w:val="en-US" w:eastAsia="en-US" w:bidi="ar-SA"/>
    </w:rPr>
  </w:style>
  <w:style w:type="character" w:customStyle="1" w:styleId="88">
    <w:name w:val="正文文本缩进 3 Char"/>
    <w:basedOn w:val="54"/>
    <w:link w:val="42"/>
    <w:qFormat/>
    <w:uiPriority w:val="0"/>
    <w:rPr>
      <w:rFonts w:ascii="宋体" w:hAnsi="宋体" w:eastAsia="宋体"/>
      <w:kern w:val="2"/>
      <w:sz w:val="28"/>
      <w:szCs w:val="28"/>
      <w:lang w:val="en-US" w:eastAsia="zh-CN" w:bidi="ar-SA"/>
    </w:rPr>
  </w:style>
  <w:style w:type="character" w:customStyle="1" w:styleId="89">
    <w:name w:val="正文文本 2 Char"/>
    <w:basedOn w:val="54"/>
    <w:link w:val="46"/>
    <w:qFormat/>
    <w:uiPriority w:val="0"/>
    <w:rPr>
      <w:rFonts w:eastAsia="宋体"/>
      <w:i/>
      <w:iCs/>
      <w:kern w:val="2"/>
      <w:sz w:val="26"/>
      <w:szCs w:val="24"/>
      <w:lang w:val="en-US" w:eastAsia="zh-CN" w:bidi="ar-SA"/>
    </w:rPr>
  </w:style>
  <w:style w:type="character" w:customStyle="1" w:styleId="90">
    <w:name w:val="HTML 预设格式 Char"/>
    <w:basedOn w:val="54"/>
    <w:link w:val="47"/>
    <w:qFormat/>
    <w:uiPriority w:val="0"/>
    <w:rPr>
      <w:rFonts w:ascii="宋体" w:hAnsi="宋体" w:eastAsia="宋体" w:cs="宋体"/>
      <w:color w:val="000000"/>
      <w:sz w:val="24"/>
      <w:szCs w:val="24"/>
      <w:lang w:val="en-US" w:eastAsia="zh-CN" w:bidi="ar-SA"/>
    </w:rPr>
  </w:style>
  <w:style w:type="character" w:customStyle="1" w:styleId="91">
    <w:name w:val="标题 Char"/>
    <w:basedOn w:val="54"/>
    <w:link w:val="50"/>
    <w:qFormat/>
    <w:uiPriority w:val="0"/>
    <w:rPr>
      <w:rFonts w:eastAsia="宋体"/>
      <w:szCs w:val="24"/>
      <w:u w:val="single"/>
      <w:lang w:val="en-US" w:eastAsia="en-US" w:bidi="ar-SA"/>
    </w:rPr>
  </w:style>
  <w:style w:type="character" w:customStyle="1" w:styleId="92">
    <w:name w:val="批注主题 Char"/>
    <w:basedOn w:val="76"/>
    <w:link w:val="51"/>
    <w:qFormat/>
    <w:uiPriority w:val="0"/>
    <w:rPr>
      <w:rFonts w:eastAsia="宋体"/>
      <w:b/>
      <w:bCs/>
      <w:kern w:val="2"/>
      <w:sz w:val="21"/>
      <w:szCs w:val="24"/>
      <w:lang w:val="en-US" w:eastAsia="zh-CN" w:bidi="ar-SA"/>
    </w:rPr>
  </w:style>
  <w:style w:type="character" w:customStyle="1" w:styleId="93">
    <w:name w:val="正文首行缩进 2 Char"/>
    <w:basedOn w:val="94"/>
    <w:link w:val="52"/>
    <w:qFormat/>
    <w:uiPriority w:val="0"/>
    <w:rPr>
      <w:rFonts w:ascii="宋体" w:hAnsi="宋体" w:eastAsia="宋体" w:cs="Times New Roman"/>
      <w:kern w:val="2"/>
      <w:sz w:val="24"/>
      <w:szCs w:val="24"/>
      <w:lang w:val="en-US" w:eastAsia="zh-CN" w:bidi="ar-SA"/>
    </w:rPr>
  </w:style>
  <w:style w:type="character" w:customStyle="1" w:styleId="94">
    <w:name w:val="Char Char69"/>
    <w:basedOn w:val="54"/>
    <w:qFormat/>
    <w:uiPriority w:val="0"/>
    <w:rPr>
      <w:rFonts w:ascii="宋体" w:hAnsi="宋体" w:eastAsia="宋体" w:cs="Times New Roman"/>
      <w:kern w:val="2"/>
      <w:sz w:val="24"/>
      <w:szCs w:val="24"/>
      <w:lang w:val="en-US" w:eastAsia="zh-CN" w:bidi="ar-SA"/>
    </w:rPr>
  </w:style>
  <w:style w:type="character" w:customStyle="1" w:styleId="95">
    <w:name w:val="Char Char84"/>
    <w:basedOn w:val="54"/>
    <w:qFormat/>
    <w:uiPriority w:val="0"/>
    <w:rPr>
      <w:rFonts w:eastAsia="宋体" w:cs="Times New Roman"/>
      <w:b/>
      <w:bCs/>
      <w:kern w:val="2"/>
      <w:sz w:val="32"/>
      <w:szCs w:val="32"/>
      <w:lang w:val="en-US" w:eastAsia="zh-CN" w:bidi="ar-SA"/>
    </w:rPr>
  </w:style>
  <w:style w:type="character" w:customStyle="1" w:styleId="96">
    <w:name w:val="Char Char36"/>
    <w:basedOn w:val="97"/>
    <w:qFormat/>
    <w:uiPriority w:val="0"/>
    <w:rPr>
      <w:rFonts w:eastAsia="宋体" w:cs="Times New Roman"/>
      <w:b/>
      <w:bCs/>
      <w:kern w:val="2"/>
      <w:sz w:val="24"/>
      <w:szCs w:val="24"/>
      <w:lang w:val="en-US" w:eastAsia="zh-CN" w:bidi="ar-SA"/>
    </w:rPr>
  </w:style>
  <w:style w:type="character" w:customStyle="1" w:styleId="97">
    <w:name w:val="Char Char42"/>
    <w:basedOn w:val="54"/>
    <w:qFormat/>
    <w:uiPriority w:val="0"/>
    <w:rPr>
      <w:rFonts w:eastAsia="宋体" w:cs="Times New Roman"/>
      <w:sz w:val="24"/>
      <w:lang w:val="en-US" w:eastAsia="zh-CN" w:bidi="ar-SA"/>
    </w:rPr>
  </w:style>
  <w:style w:type="character" w:customStyle="1" w:styleId="98">
    <w:name w:val="Char Char38"/>
    <w:basedOn w:val="54"/>
    <w:qFormat/>
    <w:uiPriority w:val="0"/>
    <w:rPr>
      <w:rFonts w:eastAsia="宋体" w:cs="Times New Roman"/>
      <w:kern w:val="2"/>
      <w:sz w:val="24"/>
      <w:szCs w:val="24"/>
      <w:lang w:val="en-US" w:eastAsia="zh-CN" w:bidi="ar-SA"/>
    </w:rPr>
  </w:style>
  <w:style w:type="character" w:customStyle="1" w:styleId="99">
    <w:name w:val="Char Char11"/>
    <w:basedOn w:val="54"/>
    <w:qFormat/>
    <w:uiPriority w:val="0"/>
    <w:rPr>
      <w:rFonts w:eastAsia="黑体"/>
      <w:kern w:val="2"/>
      <w:sz w:val="44"/>
      <w:szCs w:val="44"/>
      <w:lang w:val="en-US" w:eastAsia="zh-CN" w:bidi="ar-SA"/>
    </w:rPr>
  </w:style>
  <w:style w:type="character" w:customStyle="1" w:styleId="100">
    <w:name w:val="Char Char75"/>
    <w:basedOn w:val="54"/>
    <w:qFormat/>
    <w:uiPriority w:val="0"/>
    <w:rPr>
      <w:rFonts w:eastAsia="宋体" w:cs="Times New Roman"/>
      <w:sz w:val="24"/>
      <w:lang w:val="en-US" w:eastAsia="zh-CN" w:bidi="ar-SA"/>
    </w:rPr>
  </w:style>
  <w:style w:type="character" w:customStyle="1" w:styleId="101">
    <w:name w:val="Char Char81"/>
    <w:basedOn w:val="54"/>
    <w:qFormat/>
    <w:uiPriority w:val="0"/>
    <w:rPr>
      <w:rFonts w:ascii="Arial" w:hAnsi="Arial" w:eastAsia="黑体" w:cs="Times New Roman"/>
      <w:b/>
      <w:bCs/>
      <w:kern w:val="2"/>
      <w:sz w:val="24"/>
      <w:szCs w:val="24"/>
      <w:lang w:val="en-US" w:eastAsia="zh-CN" w:bidi="ar-SA"/>
    </w:rPr>
  </w:style>
  <w:style w:type="character" w:customStyle="1" w:styleId="102">
    <w:name w:val="Char Char Char"/>
    <w:basedOn w:val="54"/>
    <w:qFormat/>
    <w:uiPriority w:val="0"/>
    <w:rPr>
      <w:kern w:val="2"/>
      <w:sz w:val="21"/>
      <w:szCs w:val="24"/>
      <w:shd w:val="clear" w:color="auto" w:fill="000080"/>
    </w:rPr>
  </w:style>
  <w:style w:type="character" w:customStyle="1" w:styleId="103">
    <w:name w:val="Char Char54"/>
    <w:basedOn w:val="54"/>
    <w:qFormat/>
    <w:uiPriority w:val="0"/>
    <w:rPr>
      <w:rFonts w:ascii="Arial" w:hAnsi="Arial" w:eastAsia="黑体" w:cs="Times New Roman"/>
      <w:b/>
      <w:bCs/>
      <w:kern w:val="2"/>
      <w:sz w:val="28"/>
      <w:szCs w:val="28"/>
      <w:lang w:val="en-US" w:eastAsia="zh-CN" w:bidi="ar-SA"/>
    </w:rPr>
  </w:style>
  <w:style w:type="character" w:customStyle="1" w:styleId="104">
    <w:name w:val="标题 3 Char Char"/>
    <w:basedOn w:val="54"/>
    <w:qFormat/>
    <w:uiPriority w:val="0"/>
    <w:rPr>
      <w:rFonts w:eastAsia="宋体" w:cs="Times New Roman"/>
      <w:b/>
      <w:bCs/>
      <w:kern w:val="2"/>
      <w:sz w:val="32"/>
      <w:szCs w:val="32"/>
      <w:lang w:val="en-US" w:eastAsia="zh-CN" w:bidi="ar-SA"/>
    </w:rPr>
  </w:style>
  <w:style w:type="character" w:customStyle="1" w:styleId="105">
    <w:name w:val="Char Char56"/>
    <w:basedOn w:val="54"/>
    <w:qFormat/>
    <w:uiPriority w:val="0"/>
    <w:rPr>
      <w:rFonts w:ascii="Arial" w:hAnsi="Arial" w:eastAsia="黑体" w:cs="Times New Roman"/>
      <w:b/>
      <w:bCs/>
      <w:kern w:val="2"/>
      <w:sz w:val="32"/>
      <w:szCs w:val="32"/>
      <w:lang w:val="en-US" w:eastAsia="zh-CN" w:bidi="ar-SA"/>
    </w:rPr>
  </w:style>
  <w:style w:type="character" w:customStyle="1" w:styleId="106">
    <w:name w:val="Char Char21"/>
    <w:basedOn w:val="54"/>
    <w:qFormat/>
    <w:uiPriority w:val="0"/>
    <w:rPr>
      <w:rFonts w:ascii="宋体" w:hAnsi="宋体" w:cs="宋体"/>
      <w:b/>
      <w:bCs/>
      <w:sz w:val="24"/>
      <w:szCs w:val="24"/>
    </w:rPr>
  </w:style>
  <w:style w:type="character" w:customStyle="1" w:styleId="107">
    <w:name w:val="l1"/>
    <w:basedOn w:val="54"/>
    <w:qFormat/>
    <w:uiPriority w:val="0"/>
  </w:style>
  <w:style w:type="character" w:customStyle="1" w:styleId="108">
    <w:name w:val="style121"/>
    <w:basedOn w:val="54"/>
    <w:qFormat/>
    <w:uiPriority w:val="0"/>
    <w:rPr>
      <w:rFonts w:hint="eastAsia" w:ascii="宋体" w:hAnsi="宋体" w:eastAsia="宋体"/>
      <w:sz w:val="18"/>
      <w:szCs w:val="18"/>
    </w:rPr>
  </w:style>
  <w:style w:type="character" w:customStyle="1" w:styleId="109">
    <w:name w:val="Char Char4"/>
    <w:basedOn w:val="54"/>
    <w:qFormat/>
    <w:uiPriority w:val="0"/>
    <w:rPr>
      <w:szCs w:val="24"/>
      <w:u w:val="single"/>
      <w:lang w:eastAsia="en-US"/>
    </w:rPr>
  </w:style>
  <w:style w:type="character" w:customStyle="1" w:styleId="110">
    <w:name w:val="Char Char63"/>
    <w:basedOn w:val="54"/>
    <w:qFormat/>
    <w:uiPriority w:val="0"/>
    <w:rPr>
      <w:rFonts w:eastAsia="宋体" w:cs="Times New Roman"/>
      <w:kern w:val="2"/>
      <w:sz w:val="18"/>
      <w:szCs w:val="18"/>
      <w:lang w:val="en-US" w:eastAsia="zh-CN" w:bidi="ar-SA"/>
    </w:rPr>
  </w:style>
  <w:style w:type="character" w:customStyle="1" w:styleId="111">
    <w:name w:val="Char Char23"/>
    <w:basedOn w:val="54"/>
    <w:qFormat/>
    <w:uiPriority w:val="0"/>
    <w:rPr>
      <w:rFonts w:ascii="Cambria" w:hAnsi="Cambria" w:eastAsia="宋体" w:cs="Times New Roman"/>
      <w:b/>
      <w:bCs/>
      <w:kern w:val="2"/>
      <w:sz w:val="32"/>
      <w:szCs w:val="32"/>
    </w:rPr>
  </w:style>
  <w:style w:type="character" w:customStyle="1" w:styleId="112">
    <w:name w:val="Intense Quote Char1"/>
    <w:basedOn w:val="54"/>
    <w:link w:val="113"/>
    <w:qFormat/>
    <w:uiPriority w:val="0"/>
    <w:rPr>
      <w:rFonts w:ascii="Calibri" w:hAnsi="Calibri" w:eastAsia="宋体"/>
      <w:b/>
      <w:bCs/>
      <w:i/>
      <w:iCs/>
      <w:color w:val="4F81BD"/>
      <w:kern w:val="2"/>
      <w:sz w:val="22"/>
      <w:szCs w:val="22"/>
      <w:lang w:val="en-US" w:eastAsia="zh-CN" w:bidi="ar-SA"/>
    </w:rPr>
  </w:style>
  <w:style w:type="paragraph" w:customStyle="1" w:styleId="113">
    <w:name w:val="明显引用1"/>
    <w:basedOn w:val="1"/>
    <w:next w:val="1"/>
    <w:link w:val="112"/>
    <w:qFormat/>
    <w:uiPriority w:val="0"/>
    <w:pPr>
      <w:pBdr>
        <w:bottom w:val="single" w:color="4F81BD" w:sz="4" w:space="4"/>
      </w:pBdr>
      <w:spacing w:before="200" w:after="280"/>
      <w:ind w:left="936" w:right="936"/>
    </w:pPr>
    <w:rPr>
      <w:rFonts w:ascii="Calibri" w:hAnsi="Calibri"/>
      <w:b/>
      <w:bCs/>
      <w:i/>
      <w:iCs/>
      <w:color w:val="4F81BD"/>
      <w:sz w:val="22"/>
      <w:szCs w:val="22"/>
    </w:rPr>
  </w:style>
  <w:style w:type="character" w:customStyle="1" w:styleId="114">
    <w:name w:val="Footnote Text Char1"/>
    <w:basedOn w:val="54"/>
    <w:qFormat/>
    <w:uiPriority w:val="0"/>
    <w:rPr>
      <w:rFonts w:cs="Times New Roman"/>
      <w:kern w:val="2"/>
      <w:sz w:val="18"/>
      <w:szCs w:val="18"/>
    </w:rPr>
  </w:style>
  <w:style w:type="character" w:customStyle="1" w:styleId="115">
    <w:name w:val="Char Char85"/>
    <w:basedOn w:val="54"/>
    <w:qFormat/>
    <w:uiPriority w:val="0"/>
    <w:rPr>
      <w:rFonts w:ascii="Arial" w:hAnsi="Arial" w:eastAsia="黑体" w:cs="Times New Roman"/>
      <w:b/>
      <w:bCs/>
      <w:kern w:val="2"/>
      <w:sz w:val="32"/>
      <w:szCs w:val="32"/>
      <w:lang w:val="en-US" w:eastAsia="zh-CN" w:bidi="ar-SA"/>
    </w:rPr>
  </w:style>
  <w:style w:type="character" w:customStyle="1" w:styleId="116">
    <w:name w:val="Char Char17"/>
    <w:basedOn w:val="54"/>
    <w:qFormat/>
    <w:uiPriority w:val="0"/>
    <w:rPr>
      <w:rFonts w:hAnsi="Arial" w:eastAsia="仿宋_GB2312"/>
      <w:sz w:val="30"/>
    </w:rPr>
  </w:style>
  <w:style w:type="character" w:customStyle="1" w:styleId="117">
    <w:name w:val="unnamed1"/>
    <w:basedOn w:val="54"/>
    <w:qFormat/>
    <w:uiPriority w:val="0"/>
  </w:style>
  <w:style w:type="character" w:customStyle="1" w:styleId="118">
    <w:name w:val="ca-141"/>
    <w:basedOn w:val="54"/>
    <w:qFormat/>
    <w:uiPriority w:val="0"/>
    <w:rPr>
      <w:rFonts w:hint="eastAsia" w:ascii="仿宋_GB2312" w:eastAsia="仿宋_GB2312"/>
      <w:sz w:val="21"/>
      <w:szCs w:val="21"/>
    </w:rPr>
  </w:style>
  <w:style w:type="character" w:customStyle="1" w:styleId="119">
    <w:name w:val="Char Char64"/>
    <w:basedOn w:val="54"/>
    <w:qFormat/>
    <w:uiPriority w:val="0"/>
    <w:rPr>
      <w:rFonts w:ascii="宋体" w:hAnsi="宋体" w:eastAsia="宋体" w:cs="宋体"/>
      <w:color w:val="000000"/>
      <w:sz w:val="24"/>
      <w:szCs w:val="24"/>
      <w:lang w:val="en-US" w:eastAsia="zh-CN" w:bidi="ar-SA"/>
    </w:rPr>
  </w:style>
  <w:style w:type="character" w:customStyle="1" w:styleId="120">
    <w:name w:val="main_tdbg_7601"/>
    <w:basedOn w:val="54"/>
    <w:qFormat/>
    <w:uiPriority w:val="0"/>
    <w:rPr>
      <w:sz w:val="14"/>
      <w:szCs w:val="14"/>
    </w:rPr>
  </w:style>
  <w:style w:type="character" w:customStyle="1" w:styleId="121">
    <w:name w:val="14t1"/>
    <w:basedOn w:val="54"/>
    <w:qFormat/>
    <w:uiPriority w:val="0"/>
    <w:rPr>
      <w:rFonts w:hint="eastAsia" w:ascii="宋体" w:hAnsi="宋体" w:eastAsia="宋体"/>
      <w:sz w:val="11"/>
      <w:szCs w:val="11"/>
    </w:rPr>
  </w:style>
  <w:style w:type="character" w:customStyle="1" w:styleId="122">
    <w:name w:val="Char Char72"/>
    <w:basedOn w:val="54"/>
    <w:qFormat/>
    <w:uiPriority w:val="0"/>
    <w:rPr>
      <w:rFonts w:eastAsia="宋体" w:cs="Times New Roman"/>
      <w:kern w:val="2"/>
      <w:sz w:val="24"/>
      <w:szCs w:val="24"/>
      <w:lang w:val="en-US" w:eastAsia="zh-CN" w:bidi="ar-SA"/>
    </w:rPr>
  </w:style>
  <w:style w:type="character" w:customStyle="1" w:styleId="123">
    <w:name w:val="Char Char73"/>
    <w:basedOn w:val="54"/>
    <w:qFormat/>
    <w:uiPriority w:val="0"/>
    <w:rPr>
      <w:rFonts w:eastAsia="宋体" w:cs="Times New Roman"/>
      <w:sz w:val="24"/>
      <w:szCs w:val="24"/>
      <w:u w:val="single"/>
      <w:lang w:val="en-US" w:eastAsia="en-US" w:bidi="ar-SA"/>
    </w:rPr>
  </w:style>
  <w:style w:type="character" w:customStyle="1" w:styleId="124">
    <w:name w:val="Quote Char1"/>
    <w:basedOn w:val="54"/>
    <w:link w:val="125"/>
    <w:qFormat/>
    <w:uiPriority w:val="0"/>
    <w:rPr>
      <w:rFonts w:ascii="Calibri" w:hAnsi="Calibri" w:eastAsia="宋体"/>
      <w:i/>
      <w:iCs/>
      <w:color w:val="000000"/>
      <w:kern w:val="2"/>
      <w:sz w:val="22"/>
      <w:szCs w:val="22"/>
      <w:lang w:val="en-US" w:eastAsia="zh-CN" w:bidi="ar-SA"/>
    </w:rPr>
  </w:style>
  <w:style w:type="paragraph" w:customStyle="1" w:styleId="125">
    <w:name w:val="引用1"/>
    <w:basedOn w:val="1"/>
    <w:next w:val="1"/>
    <w:link w:val="124"/>
    <w:qFormat/>
    <w:uiPriority w:val="0"/>
    <w:rPr>
      <w:rFonts w:ascii="Calibri" w:hAnsi="Calibri"/>
      <w:i/>
      <w:iCs/>
      <w:color w:val="000000"/>
      <w:sz w:val="22"/>
      <w:szCs w:val="22"/>
    </w:rPr>
  </w:style>
  <w:style w:type="character" w:customStyle="1" w:styleId="126">
    <w:name w:val="Char Char1"/>
    <w:basedOn w:val="54"/>
    <w:qFormat/>
    <w:uiPriority w:val="0"/>
    <w:rPr>
      <w:rFonts w:eastAsia="宋体" w:cs="Times New Roman"/>
      <w:kern w:val="2"/>
      <w:sz w:val="18"/>
      <w:szCs w:val="18"/>
      <w:lang w:val="en-US" w:eastAsia="zh-CN" w:bidi="ar-SA"/>
    </w:rPr>
  </w:style>
  <w:style w:type="character" w:customStyle="1" w:styleId="127">
    <w:name w:val="Char Char12"/>
    <w:basedOn w:val="54"/>
    <w:qFormat/>
    <w:uiPriority w:val="0"/>
    <w:rPr>
      <w:rFonts w:ascii="宋体" w:hAnsi="Courier New" w:cs="Courier New"/>
      <w:kern w:val="2"/>
      <w:sz w:val="21"/>
      <w:szCs w:val="21"/>
    </w:rPr>
  </w:style>
  <w:style w:type="character" w:customStyle="1" w:styleId="128">
    <w:name w:val="样式3 Char Char"/>
    <w:basedOn w:val="104"/>
    <w:qFormat/>
    <w:uiPriority w:val="0"/>
    <w:rPr>
      <w:rFonts w:ascii="宋体" w:hAnsi="宋体" w:eastAsia="仿宋_GB2312" w:cs="Times New Roman"/>
      <w:kern w:val="2"/>
      <w:sz w:val="32"/>
      <w:szCs w:val="32"/>
      <w:lang w:val="en-US" w:eastAsia="zh-CN" w:bidi="ar-SA"/>
    </w:rPr>
  </w:style>
  <w:style w:type="character" w:customStyle="1" w:styleId="129">
    <w:name w:val="0d1471"/>
    <w:basedOn w:val="54"/>
    <w:qFormat/>
    <w:uiPriority w:val="0"/>
    <w:rPr>
      <w:color w:val="000000"/>
      <w:sz w:val="11"/>
      <w:szCs w:val="11"/>
      <w:u w:val="none"/>
    </w:rPr>
  </w:style>
  <w:style w:type="character" w:customStyle="1" w:styleId="130">
    <w:name w:val="Char Char33"/>
    <w:basedOn w:val="54"/>
    <w:qFormat/>
    <w:uiPriority w:val="0"/>
    <w:rPr>
      <w:rFonts w:ascii="宋体" w:hAnsi="Courier New" w:eastAsia="宋体" w:cs="Times New Roman"/>
      <w:kern w:val="2"/>
      <w:sz w:val="21"/>
      <w:szCs w:val="21"/>
      <w:lang w:val="en-US" w:eastAsia="zh-CN" w:bidi="ar-SA"/>
    </w:rPr>
  </w:style>
  <w:style w:type="character" w:customStyle="1" w:styleId="131">
    <w:name w:val="Char Char71"/>
    <w:basedOn w:val="54"/>
    <w:qFormat/>
    <w:uiPriority w:val="0"/>
    <w:rPr>
      <w:rFonts w:eastAsia="宋体" w:cs="Times New Roman"/>
      <w:sz w:val="24"/>
      <w:lang w:val="en-US" w:eastAsia="zh-CN" w:bidi="ar-SA"/>
    </w:rPr>
  </w:style>
  <w:style w:type="character" w:customStyle="1" w:styleId="132">
    <w:name w:val="Char Char47"/>
    <w:basedOn w:val="54"/>
    <w:qFormat/>
    <w:uiPriority w:val="0"/>
    <w:rPr>
      <w:rFonts w:eastAsia="宋体" w:cs="Times New Roman"/>
      <w:sz w:val="24"/>
      <w:szCs w:val="24"/>
      <w:u w:val="single"/>
      <w:lang w:val="en-US" w:eastAsia="en-US" w:bidi="ar-SA"/>
    </w:rPr>
  </w:style>
  <w:style w:type="character" w:customStyle="1" w:styleId="133">
    <w:name w:val="手改 Char Char"/>
    <w:basedOn w:val="54"/>
    <w:qFormat/>
    <w:uiPriority w:val="0"/>
    <w:rPr>
      <w:kern w:val="2"/>
      <w:sz w:val="21"/>
      <w:szCs w:val="24"/>
    </w:rPr>
  </w:style>
  <w:style w:type="character" w:customStyle="1" w:styleId="134">
    <w:name w:val="Char Char19"/>
    <w:basedOn w:val="54"/>
    <w:qFormat/>
    <w:uiPriority w:val="0"/>
    <w:rPr>
      <w:rFonts w:hAnsi="Arial" w:eastAsia="仿宋_GB2312"/>
      <w:sz w:val="30"/>
    </w:rPr>
  </w:style>
  <w:style w:type="character" w:customStyle="1" w:styleId="135">
    <w:name w:val="Char Char44"/>
    <w:basedOn w:val="54"/>
    <w:qFormat/>
    <w:uiPriority w:val="0"/>
    <w:rPr>
      <w:rFonts w:eastAsia="宋体" w:cs="Times New Roman"/>
      <w:sz w:val="24"/>
      <w:szCs w:val="24"/>
      <w:u w:val="single"/>
      <w:lang w:val="en-US" w:eastAsia="en-US" w:bidi="ar-SA"/>
    </w:rPr>
  </w:style>
  <w:style w:type="character" w:customStyle="1" w:styleId="136">
    <w:name w:val="Char Char3"/>
    <w:basedOn w:val="54"/>
    <w:qFormat/>
    <w:uiPriority w:val="0"/>
    <w:rPr>
      <w:rFonts w:ascii="Arial" w:hAnsi="Arial" w:cs="Arial"/>
      <w:sz w:val="18"/>
      <w:szCs w:val="18"/>
      <w:lang w:eastAsia="en-US"/>
    </w:rPr>
  </w:style>
  <w:style w:type="character" w:customStyle="1" w:styleId="137">
    <w:name w:val="Char Char8"/>
    <w:basedOn w:val="54"/>
    <w:qFormat/>
    <w:uiPriority w:val="0"/>
    <w:rPr>
      <w:kern w:val="2"/>
      <w:sz w:val="18"/>
      <w:szCs w:val="18"/>
    </w:rPr>
  </w:style>
  <w:style w:type="character" w:customStyle="1" w:styleId="138">
    <w:name w:val="Char Char10"/>
    <w:basedOn w:val="54"/>
    <w:qFormat/>
    <w:uiPriority w:val="0"/>
    <w:rPr>
      <w:kern w:val="2"/>
      <w:sz w:val="21"/>
      <w:szCs w:val="24"/>
    </w:rPr>
  </w:style>
  <w:style w:type="character" w:customStyle="1" w:styleId="139">
    <w:name w:val="Char Char60"/>
    <w:basedOn w:val="54"/>
    <w:qFormat/>
    <w:uiPriority w:val="0"/>
    <w:rPr>
      <w:rFonts w:eastAsia="宋体" w:cs="Times New Roman"/>
      <w:kern w:val="2"/>
      <w:sz w:val="18"/>
      <w:szCs w:val="18"/>
      <w:lang w:val="en-US" w:eastAsia="zh-CN" w:bidi="ar-SA"/>
    </w:rPr>
  </w:style>
  <w:style w:type="character" w:customStyle="1" w:styleId="140">
    <w:name w:val="样式1 Char Char"/>
    <w:basedOn w:val="141"/>
    <w:link w:val="142"/>
    <w:qFormat/>
    <w:uiPriority w:val="0"/>
    <w:rPr>
      <w:rFonts w:ascii="宋体" w:hAnsi="宋体" w:eastAsia="宋体" w:cs="Times New Roman"/>
      <w:kern w:val="2"/>
      <w:sz w:val="21"/>
      <w:szCs w:val="21"/>
      <w:lang w:val="en-US" w:eastAsia="zh-CN" w:bidi="ar-SA"/>
    </w:rPr>
  </w:style>
  <w:style w:type="character" w:customStyle="1" w:styleId="141">
    <w:name w:val="Char Char28"/>
    <w:basedOn w:val="54"/>
    <w:qFormat/>
    <w:uiPriority w:val="0"/>
    <w:rPr>
      <w:rFonts w:eastAsia="宋体" w:cs="Times New Roman"/>
      <w:b/>
      <w:bCs/>
      <w:kern w:val="44"/>
      <w:sz w:val="44"/>
      <w:szCs w:val="44"/>
      <w:lang w:val="en-US" w:eastAsia="zh-CN" w:bidi="ar-SA"/>
    </w:rPr>
  </w:style>
  <w:style w:type="paragraph" w:customStyle="1" w:styleId="142">
    <w:name w:val="样式1"/>
    <w:basedOn w:val="1"/>
    <w:next w:val="8"/>
    <w:link w:val="140"/>
    <w:qFormat/>
    <w:uiPriority w:val="0"/>
    <w:pPr>
      <w:spacing w:line="360" w:lineRule="auto"/>
      <w:ind w:firstLine="420" w:firstLineChars="200"/>
    </w:pPr>
    <w:rPr>
      <w:rFonts w:ascii="宋体" w:hAnsi="宋体"/>
      <w:szCs w:val="21"/>
    </w:rPr>
  </w:style>
  <w:style w:type="character" w:customStyle="1" w:styleId="143">
    <w:name w:val="normaltext1"/>
    <w:basedOn w:val="54"/>
    <w:qFormat/>
    <w:uiPriority w:val="0"/>
    <w:rPr>
      <w:rFonts w:hint="default" w:ascii="ˎ̥" w:hAnsi="ˎ̥"/>
      <w:sz w:val="9"/>
      <w:szCs w:val="9"/>
    </w:rPr>
  </w:style>
  <w:style w:type="character" w:customStyle="1" w:styleId="144">
    <w:name w:val="Char Char39"/>
    <w:basedOn w:val="54"/>
    <w:qFormat/>
    <w:uiPriority w:val="0"/>
    <w:rPr>
      <w:rFonts w:eastAsia="宋体" w:cs="Times New Roman"/>
      <w:kern w:val="2"/>
      <w:sz w:val="18"/>
      <w:szCs w:val="18"/>
      <w:lang w:val="en-US" w:eastAsia="zh-CN" w:bidi="ar-SA"/>
    </w:rPr>
  </w:style>
  <w:style w:type="character" w:customStyle="1" w:styleId="145">
    <w:name w:val="Char Char70"/>
    <w:basedOn w:val="54"/>
    <w:qFormat/>
    <w:uiPriority w:val="0"/>
    <w:rPr>
      <w:rFonts w:eastAsia="宋体" w:cs="Times New Roman"/>
      <w:kern w:val="2"/>
      <w:sz w:val="18"/>
      <w:szCs w:val="18"/>
      <w:lang w:val="en-US" w:eastAsia="zh-CN" w:bidi="ar-SA"/>
    </w:rPr>
  </w:style>
  <w:style w:type="character" w:customStyle="1" w:styleId="146">
    <w:name w:val="Char Char5"/>
    <w:basedOn w:val="54"/>
    <w:qFormat/>
    <w:uiPriority w:val="0"/>
    <w:rPr>
      <w:szCs w:val="24"/>
      <w:u w:val="single"/>
      <w:lang w:eastAsia="en-US"/>
    </w:rPr>
  </w:style>
  <w:style w:type="character" w:customStyle="1" w:styleId="147">
    <w:name w:val="Char Char131"/>
    <w:basedOn w:val="54"/>
    <w:qFormat/>
    <w:uiPriority w:val="0"/>
    <w:rPr>
      <w:kern w:val="2"/>
      <w:sz w:val="16"/>
      <w:szCs w:val="16"/>
    </w:rPr>
  </w:style>
  <w:style w:type="character" w:customStyle="1" w:styleId="148">
    <w:name w:val="ht1"/>
    <w:basedOn w:val="54"/>
    <w:qFormat/>
    <w:uiPriority w:val="0"/>
    <w:rPr>
      <w:rFonts w:ascii="黑体" w:eastAsia="黑体"/>
      <w:b/>
      <w:bCs/>
    </w:rPr>
  </w:style>
  <w:style w:type="character" w:customStyle="1" w:styleId="149">
    <w:name w:val="Char Char32"/>
    <w:basedOn w:val="54"/>
    <w:qFormat/>
    <w:uiPriority w:val="0"/>
    <w:rPr>
      <w:rFonts w:ascii="宋体" w:hAnsi="宋体" w:eastAsia="宋体" w:cs="Times New Roman"/>
      <w:kern w:val="2"/>
      <w:sz w:val="24"/>
      <w:szCs w:val="24"/>
      <w:lang w:val="en-US" w:eastAsia="zh-CN" w:bidi="ar-SA"/>
    </w:rPr>
  </w:style>
  <w:style w:type="character" w:customStyle="1" w:styleId="150">
    <w:name w:val="Char Char9"/>
    <w:basedOn w:val="138"/>
    <w:qFormat/>
    <w:uiPriority w:val="0"/>
    <w:rPr>
      <w:b/>
      <w:bCs/>
      <w:kern w:val="2"/>
      <w:sz w:val="21"/>
      <w:szCs w:val="24"/>
    </w:rPr>
  </w:style>
  <w:style w:type="character" w:customStyle="1" w:styleId="151">
    <w:name w:val="font161"/>
    <w:basedOn w:val="54"/>
    <w:qFormat/>
    <w:uiPriority w:val="0"/>
    <w:rPr>
      <w:b/>
      <w:bCs/>
      <w:sz w:val="32"/>
      <w:szCs w:val="32"/>
    </w:rPr>
  </w:style>
  <w:style w:type="character" w:customStyle="1" w:styleId="152">
    <w:name w:val="Char Char2"/>
    <w:basedOn w:val="54"/>
    <w:qFormat/>
    <w:uiPriority w:val="0"/>
    <w:rPr>
      <w:rFonts w:ascii="Arial" w:hAnsi="Arial" w:cs="Arial"/>
      <w:szCs w:val="24"/>
      <w:lang w:eastAsia="en-US"/>
    </w:rPr>
  </w:style>
  <w:style w:type="character" w:customStyle="1" w:styleId="153">
    <w:name w:val="Char Char83"/>
    <w:basedOn w:val="54"/>
    <w:qFormat/>
    <w:uiPriority w:val="0"/>
    <w:rPr>
      <w:rFonts w:ascii="Arial" w:hAnsi="Arial" w:eastAsia="黑体" w:cs="Times New Roman"/>
      <w:b/>
      <w:bCs/>
      <w:kern w:val="2"/>
      <w:sz w:val="28"/>
      <w:szCs w:val="28"/>
      <w:lang w:val="en-US" w:eastAsia="zh-CN" w:bidi="ar-SA"/>
    </w:rPr>
  </w:style>
  <w:style w:type="character" w:customStyle="1" w:styleId="154">
    <w:name w:val="Char Char14"/>
    <w:basedOn w:val="54"/>
    <w:qFormat/>
    <w:uiPriority w:val="0"/>
    <w:rPr>
      <w:kern w:val="2"/>
      <w:sz w:val="18"/>
      <w:szCs w:val="18"/>
    </w:rPr>
  </w:style>
  <w:style w:type="character" w:customStyle="1" w:styleId="155">
    <w:name w:val="Char Char20"/>
    <w:basedOn w:val="54"/>
    <w:qFormat/>
    <w:uiPriority w:val="0"/>
    <w:rPr>
      <w:rFonts w:ascii="宋体" w:hAnsi="宋体" w:cs="宋体"/>
      <w:b/>
      <w:bCs/>
    </w:rPr>
  </w:style>
  <w:style w:type="character" w:customStyle="1" w:styleId="156">
    <w:name w:val="Document Map Char1"/>
    <w:basedOn w:val="54"/>
    <w:qFormat/>
    <w:uiPriority w:val="0"/>
    <w:rPr>
      <w:rFonts w:cs="Times New Roman"/>
      <w:kern w:val="2"/>
      <w:sz w:val="2"/>
    </w:rPr>
  </w:style>
  <w:style w:type="character" w:customStyle="1" w:styleId="157">
    <w:name w:val="标题5 Char Char"/>
    <w:link w:val="158"/>
    <w:qFormat/>
    <w:uiPriority w:val="0"/>
    <w:rPr>
      <w:rFonts w:ascii="Arial" w:hAnsi="Arial"/>
      <w:b/>
      <w:sz w:val="32"/>
      <w:lang w:bidi="ar-SA"/>
    </w:rPr>
  </w:style>
  <w:style w:type="paragraph" w:customStyle="1" w:styleId="158">
    <w:name w:val="标题5"/>
    <w:basedOn w:val="7"/>
    <w:link w:val="157"/>
    <w:qFormat/>
    <w:uiPriority w:val="0"/>
    <w:pPr>
      <w:spacing w:line="413" w:lineRule="auto"/>
    </w:pPr>
    <w:rPr>
      <w:rFonts w:ascii="Arial" w:hAnsi="Arial"/>
      <w:bCs w:val="0"/>
      <w:kern w:val="0"/>
      <w:szCs w:val="20"/>
    </w:rPr>
  </w:style>
  <w:style w:type="character" w:customStyle="1" w:styleId="159">
    <w:name w:val="style21"/>
    <w:basedOn w:val="54"/>
    <w:qFormat/>
    <w:uiPriority w:val="0"/>
    <w:rPr>
      <w:b/>
      <w:bCs/>
      <w:sz w:val="28"/>
      <w:szCs w:val="28"/>
    </w:rPr>
  </w:style>
  <w:style w:type="character" w:customStyle="1" w:styleId="160">
    <w:name w:val="Char Char26"/>
    <w:basedOn w:val="54"/>
    <w:qFormat/>
    <w:uiPriority w:val="0"/>
    <w:rPr>
      <w:rFonts w:eastAsia="宋体" w:cs="Times New Roman"/>
      <w:b/>
      <w:bCs/>
      <w:kern w:val="2"/>
      <w:sz w:val="32"/>
      <w:szCs w:val="32"/>
      <w:lang w:val="en-US" w:eastAsia="zh-CN" w:bidi="ar-SA"/>
    </w:rPr>
  </w:style>
  <w:style w:type="character" w:customStyle="1" w:styleId="161">
    <w:name w:val="title11"/>
    <w:basedOn w:val="54"/>
    <w:qFormat/>
    <w:uiPriority w:val="0"/>
    <w:rPr>
      <w:b/>
      <w:bCs/>
      <w:color w:val="FFFFFF"/>
      <w:sz w:val="11"/>
      <w:szCs w:val="11"/>
    </w:rPr>
  </w:style>
  <w:style w:type="character" w:customStyle="1" w:styleId="162">
    <w:name w:val="Char Char62"/>
    <w:basedOn w:val="54"/>
    <w:qFormat/>
    <w:uiPriority w:val="0"/>
    <w:rPr>
      <w:rFonts w:ascii="宋体" w:hAnsi="Courier New" w:eastAsia="宋体" w:cs="Times New Roman"/>
      <w:kern w:val="2"/>
      <w:sz w:val="21"/>
      <w:szCs w:val="21"/>
      <w:lang w:val="en-US" w:eastAsia="zh-CN" w:bidi="ar-SA"/>
    </w:rPr>
  </w:style>
  <w:style w:type="character" w:customStyle="1" w:styleId="163">
    <w:name w:val="Char Char35"/>
    <w:basedOn w:val="54"/>
    <w:qFormat/>
    <w:uiPriority w:val="0"/>
    <w:rPr>
      <w:rFonts w:ascii="宋体" w:hAnsi="宋体" w:eastAsia="宋体" w:cs="宋体"/>
      <w:color w:val="000000"/>
      <w:sz w:val="24"/>
      <w:szCs w:val="24"/>
      <w:lang w:val="en-US" w:eastAsia="zh-CN" w:bidi="ar-SA"/>
    </w:rPr>
  </w:style>
  <w:style w:type="character" w:customStyle="1" w:styleId="164">
    <w:name w:val="Char Char15"/>
    <w:basedOn w:val="54"/>
    <w:qFormat/>
    <w:uiPriority w:val="0"/>
    <w:rPr>
      <w:kern w:val="2"/>
      <w:sz w:val="21"/>
      <w:szCs w:val="24"/>
    </w:rPr>
  </w:style>
  <w:style w:type="character" w:customStyle="1" w:styleId="165">
    <w:name w:val="Char Char74"/>
    <w:basedOn w:val="54"/>
    <w:qFormat/>
    <w:uiPriority w:val="0"/>
    <w:rPr>
      <w:rFonts w:eastAsia="宋体" w:cs="Times New Roman"/>
      <w:kern w:val="2"/>
      <w:sz w:val="24"/>
      <w:szCs w:val="24"/>
      <w:lang w:val="en-US" w:eastAsia="zh-CN" w:bidi="ar-SA"/>
    </w:rPr>
  </w:style>
  <w:style w:type="character" w:customStyle="1" w:styleId="166">
    <w:name w:val="Char Char78"/>
    <w:basedOn w:val="54"/>
    <w:qFormat/>
    <w:uiPriority w:val="0"/>
    <w:rPr>
      <w:rFonts w:ascii="Arial" w:hAnsi="Arial" w:eastAsia="黑体" w:cs="Times New Roman"/>
      <w:kern w:val="2"/>
      <w:sz w:val="21"/>
      <w:szCs w:val="21"/>
      <w:lang w:val="en-US" w:eastAsia="zh-CN" w:bidi="ar-SA"/>
    </w:rPr>
  </w:style>
  <w:style w:type="character" w:customStyle="1" w:styleId="167">
    <w:name w:val="intel3"/>
    <w:basedOn w:val="54"/>
    <w:qFormat/>
    <w:uiPriority w:val="0"/>
  </w:style>
  <w:style w:type="character" w:customStyle="1" w:styleId="168">
    <w:name w:val="Char Char29"/>
    <w:basedOn w:val="54"/>
    <w:qFormat/>
    <w:uiPriority w:val="0"/>
    <w:rPr>
      <w:rFonts w:cs="Times New Roman"/>
      <w:kern w:val="2"/>
      <w:sz w:val="16"/>
      <w:szCs w:val="16"/>
    </w:rPr>
  </w:style>
  <w:style w:type="character" w:customStyle="1" w:styleId="169">
    <w:name w:val="Char Char16"/>
    <w:basedOn w:val="54"/>
    <w:qFormat/>
    <w:uiPriority w:val="0"/>
    <w:rPr>
      <w:rFonts w:eastAsia="仿宋_GB2312"/>
      <w:sz w:val="30"/>
    </w:rPr>
  </w:style>
  <w:style w:type="character" w:customStyle="1" w:styleId="170">
    <w:name w:val="Char Char22"/>
    <w:basedOn w:val="54"/>
    <w:qFormat/>
    <w:uiPriority w:val="0"/>
    <w:rPr>
      <w:b/>
      <w:bCs/>
      <w:kern w:val="2"/>
      <w:sz w:val="32"/>
      <w:szCs w:val="32"/>
    </w:rPr>
  </w:style>
  <w:style w:type="character" w:customStyle="1" w:styleId="171">
    <w:name w:val="Char Char76"/>
    <w:basedOn w:val="54"/>
    <w:qFormat/>
    <w:uiPriority w:val="0"/>
    <w:rPr>
      <w:rFonts w:eastAsia="宋体" w:cs="Times New Roman"/>
      <w:sz w:val="24"/>
      <w:szCs w:val="24"/>
      <w:u w:val="single"/>
      <w:lang w:val="en-US" w:eastAsia="en-US" w:bidi="ar-SA"/>
    </w:rPr>
  </w:style>
  <w:style w:type="character" w:customStyle="1" w:styleId="172">
    <w:name w:val="批注主题 Char Char"/>
    <w:basedOn w:val="88"/>
    <w:qFormat/>
    <w:uiPriority w:val="0"/>
    <w:rPr>
      <w:rFonts w:ascii="宋体" w:hAnsi="宋体" w:eastAsia="宋体"/>
      <w:kern w:val="2"/>
      <w:sz w:val="24"/>
      <w:szCs w:val="28"/>
      <w:lang w:val="en-US" w:eastAsia="zh-CN" w:bidi="ar-SA"/>
    </w:rPr>
  </w:style>
  <w:style w:type="character" w:customStyle="1" w:styleId="173">
    <w:name w:val="style31"/>
    <w:basedOn w:val="54"/>
    <w:qFormat/>
    <w:uiPriority w:val="0"/>
    <w:rPr>
      <w:sz w:val="10"/>
      <w:szCs w:val="10"/>
    </w:rPr>
  </w:style>
  <w:style w:type="character" w:customStyle="1" w:styleId="174">
    <w:name w:val="Char Char59"/>
    <w:basedOn w:val="54"/>
    <w:qFormat/>
    <w:uiPriority w:val="0"/>
    <w:rPr>
      <w:rFonts w:eastAsia="宋体" w:cs="Times New Roman"/>
      <w:sz w:val="24"/>
      <w:lang w:val="en-US" w:eastAsia="zh-CN" w:bidi="ar-SA"/>
    </w:rPr>
  </w:style>
  <w:style w:type="character" w:customStyle="1" w:styleId="175">
    <w:name w:val="Char Char48"/>
    <w:basedOn w:val="176"/>
    <w:qFormat/>
    <w:uiPriority w:val="0"/>
    <w:rPr>
      <w:rFonts w:ascii="宋体" w:hAnsi="宋体" w:eastAsia="宋体" w:cs="Times New Roman"/>
      <w:kern w:val="2"/>
      <w:sz w:val="24"/>
      <w:szCs w:val="24"/>
      <w:lang w:val="en-US" w:eastAsia="zh-CN" w:bidi="ar-SA"/>
    </w:rPr>
  </w:style>
  <w:style w:type="character" w:customStyle="1" w:styleId="176">
    <w:name w:val="Char Char40"/>
    <w:basedOn w:val="54"/>
    <w:qFormat/>
    <w:uiPriority w:val="0"/>
    <w:rPr>
      <w:rFonts w:ascii="宋体" w:hAnsi="宋体" w:eastAsia="宋体" w:cs="Times New Roman"/>
      <w:kern w:val="2"/>
      <w:sz w:val="24"/>
      <w:szCs w:val="24"/>
      <w:lang w:val="en-US" w:eastAsia="zh-CN" w:bidi="ar-SA"/>
    </w:rPr>
  </w:style>
  <w:style w:type="character" w:customStyle="1" w:styleId="177">
    <w:name w:val="Char Char86"/>
    <w:basedOn w:val="54"/>
    <w:qFormat/>
    <w:uiPriority w:val="0"/>
    <w:rPr>
      <w:rFonts w:eastAsia="宋体" w:cs="Times New Roman"/>
      <w:b/>
      <w:bCs/>
      <w:kern w:val="44"/>
      <w:sz w:val="44"/>
      <w:szCs w:val="44"/>
      <w:lang w:val="en-US" w:eastAsia="zh-CN" w:bidi="ar-SA"/>
    </w:rPr>
  </w:style>
  <w:style w:type="character" w:customStyle="1" w:styleId="178">
    <w:name w:val="Char Char67"/>
    <w:basedOn w:val="54"/>
    <w:qFormat/>
    <w:uiPriority w:val="0"/>
    <w:rPr>
      <w:rFonts w:eastAsia="宋体" w:cs="Times New Roman"/>
      <w:kern w:val="2"/>
      <w:sz w:val="24"/>
      <w:szCs w:val="24"/>
      <w:lang w:val="en-US" w:eastAsia="zh-CN" w:bidi="ar-SA"/>
    </w:rPr>
  </w:style>
  <w:style w:type="character" w:customStyle="1" w:styleId="179">
    <w:name w:val="Char Char27"/>
    <w:basedOn w:val="54"/>
    <w:qFormat/>
    <w:uiPriority w:val="0"/>
    <w:rPr>
      <w:rFonts w:ascii="Arial" w:hAnsi="Arial" w:eastAsia="黑体" w:cs="Times New Roman"/>
      <w:b/>
      <w:bCs/>
      <w:kern w:val="2"/>
      <w:sz w:val="32"/>
      <w:szCs w:val="32"/>
      <w:lang w:val="en-US" w:eastAsia="zh-CN" w:bidi="ar-SA"/>
    </w:rPr>
  </w:style>
  <w:style w:type="character" w:customStyle="1" w:styleId="180">
    <w:name w:val="标题4 Char Char"/>
    <w:link w:val="181"/>
    <w:qFormat/>
    <w:uiPriority w:val="0"/>
    <w:rPr>
      <w:rFonts w:ascii="Arial" w:hAnsi="Arial"/>
      <w:b/>
      <w:sz w:val="32"/>
      <w:lang w:bidi="ar-SA"/>
    </w:rPr>
  </w:style>
  <w:style w:type="paragraph" w:customStyle="1" w:styleId="181">
    <w:name w:val="标题4"/>
    <w:basedOn w:val="6"/>
    <w:next w:val="25"/>
    <w:link w:val="180"/>
    <w:qFormat/>
    <w:uiPriority w:val="0"/>
    <w:pPr>
      <w:spacing w:line="413" w:lineRule="auto"/>
    </w:pPr>
    <w:rPr>
      <w:rFonts w:ascii="Arial" w:hAnsi="Arial"/>
      <w:bCs w:val="0"/>
      <w:kern w:val="0"/>
      <w:szCs w:val="20"/>
    </w:rPr>
  </w:style>
  <w:style w:type="character" w:customStyle="1" w:styleId="182">
    <w:name w:val="Char Char61"/>
    <w:basedOn w:val="54"/>
    <w:qFormat/>
    <w:uiPriority w:val="0"/>
    <w:rPr>
      <w:rFonts w:ascii="宋体" w:hAnsi="宋体" w:eastAsia="宋体" w:cs="Times New Roman"/>
      <w:kern w:val="2"/>
      <w:sz w:val="24"/>
      <w:szCs w:val="24"/>
      <w:lang w:val="en-US" w:eastAsia="zh-CN" w:bidi="ar-SA"/>
    </w:rPr>
  </w:style>
  <w:style w:type="character" w:customStyle="1" w:styleId="183">
    <w:name w:val="Char Char24"/>
    <w:basedOn w:val="54"/>
    <w:qFormat/>
    <w:uiPriority w:val="0"/>
    <w:rPr>
      <w:b/>
      <w:bCs/>
      <w:kern w:val="44"/>
      <w:sz w:val="44"/>
      <w:szCs w:val="44"/>
    </w:rPr>
  </w:style>
  <w:style w:type="character" w:customStyle="1" w:styleId="184">
    <w:name w:val="style161"/>
    <w:basedOn w:val="54"/>
    <w:qFormat/>
    <w:uiPriority w:val="0"/>
    <w:rPr>
      <w:b/>
      <w:bCs/>
      <w:color w:val="333333"/>
    </w:rPr>
  </w:style>
  <w:style w:type="character" w:customStyle="1" w:styleId="185">
    <w:name w:val="Char Char57"/>
    <w:basedOn w:val="54"/>
    <w:qFormat/>
    <w:uiPriority w:val="0"/>
    <w:rPr>
      <w:rFonts w:eastAsia="宋体" w:cs="Times New Roman"/>
      <w:b/>
      <w:bCs/>
      <w:kern w:val="44"/>
      <w:sz w:val="44"/>
      <w:szCs w:val="44"/>
      <w:lang w:val="en-US" w:eastAsia="zh-CN" w:bidi="ar-SA"/>
    </w:rPr>
  </w:style>
  <w:style w:type="character" w:customStyle="1" w:styleId="186">
    <w:name w:val="Char Char50"/>
    <w:basedOn w:val="54"/>
    <w:qFormat/>
    <w:uiPriority w:val="0"/>
    <w:rPr>
      <w:rFonts w:ascii="Arial" w:hAnsi="Arial" w:eastAsia="黑体" w:cs="Times New Roman"/>
      <w:kern w:val="2"/>
      <w:sz w:val="24"/>
      <w:szCs w:val="24"/>
      <w:lang w:val="en-US" w:eastAsia="zh-CN" w:bidi="ar-SA"/>
    </w:rPr>
  </w:style>
  <w:style w:type="character" w:customStyle="1" w:styleId="187">
    <w:name w:val="Char Char41"/>
    <w:basedOn w:val="54"/>
    <w:qFormat/>
    <w:uiPriority w:val="0"/>
    <w:rPr>
      <w:rFonts w:eastAsia="宋体" w:cs="Times New Roman"/>
      <w:kern w:val="2"/>
      <w:sz w:val="18"/>
      <w:szCs w:val="18"/>
      <w:lang w:val="en-US" w:eastAsia="zh-CN" w:bidi="ar-SA"/>
    </w:rPr>
  </w:style>
  <w:style w:type="character" w:customStyle="1" w:styleId="188">
    <w:name w:val="Char Char45"/>
    <w:basedOn w:val="54"/>
    <w:qFormat/>
    <w:uiPriority w:val="0"/>
    <w:rPr>
      <w:rFonts w:eastAsia="宋体" w:cs="Times New Roman"/>
      <w:kern w:val="2"/>
      <w:sz w:val="24"/>
      <w:szCs w:val="24"/>
      <w:lang w:val="en-US" w:eastAsia="zh-CN" w:bidi="ar-SA"/>
    </w:rPr>
  </w:style>
  <w:style w:type="character" w:customStyle="1" w:styleId="189">
    <w:name w:val="Endnote Text Char1"/>
    <w:basedOn w:val="54"/>
    <w:qFormat/>
    <w:uiPriority w:val="0"/>
    <w:rPr>
      <w:rFonts w:cs="Times New Roman"/>
      <w:kern w:val="2"/>
      <w:sz w:val="24"/>
      <w:szCs w:val="24"/>
    </w:rPr>
  </w:style>
  <w:style w:type="character" w:customStyle="1" w:styleId="190">
    <w:name w:val="Char Char18"/>
    <w:basedOn w:val="54"/>
    <w:qFormat/>
    <w:uiPriority w:val="0"/>
    <w:rPr>
      <w:rFonts w:eastAsia="仿宋_GB2312"/>
      <w:sz w:val="30"/>
    </w:rPr>
  </w:style>
  <w:style w:type="character" w:customStyle="1" w:styleId="191">
    <w:name w:val="ss16"/>
    <w:basedOn w:val="54"/>
    <w:qFormat/>
    <w:uiPriority w:val="0"/>
    <w:rPr>
      <w:rFonts w:hint="eastAsia" w:ascii="宋体" w:hAnsi="宋体" w:eastAsia="宋体"/>
      <w:color w:val="000000"/>
      <w:sz w:val="9"/>
      <w:szCs w:val="9"/>
    </w:rPr>
  </w:style>
  <w:style w:type="character" w:customStyle="1" w:styleId="192">
    <w:name w:val="Char Char49"/>
    <w:basedOn w:val="54"/>
    <w:qFormat/>
    <w:uiPriority w:val="0"/>
    <w:rPr>
      <w:rFonts w:ascii="Arial" w:hAnsi="Arial" w:eastAsia="黑体" w:cs="Times New Roman"/>
      <w:kern w:val="2"/>
      <w:sz w:val="21"/>
      <w:szCs w:val="21"/>
      <w:lang w:val="en-US" w:eastAsia="zh-CN" w:bidi="ar-SA"/>
    </w:rPr>
  </w:style>
  <w:style w:type="character" w:customStyle="1" w:styleId="193">
    <w:name w:val="Char Char52"/>
    <w:basedOn w:val="54"/>
    <w:qFormat/>
    <w:uiPriority w:val="0"/>
    <w:rPr>
      <w:rFonts w:ascii="Arial" w:hAnsi="Arial" w:eastAsia="黑体" w:cs="Times New Roman"/>
      <w:b/>
      <w:bCs/>
      <w:kern w:val="2"/>
      <w:sz w:val="24"/>
      <w:szCs w:val="24"/>
      <w:lang w:val="en-US" w:eastAsia="zh-CN" w:bidi="ar-SA"/>
    </w:rPr>
  </w:style>
  <w:style w:type="character" w:customStyle="1" w:styleId="194">
    <w:name w:val="Char Char53"/>
    <w:basedOn w:val="54"/>
    <w:qFormat/>
    <w:uiPriority w:val="0"/>
    <w:rPr>
      <w:rFonts w:eastAsia="宋体" w:cs="Times New Roman"/>
      <w:b/>
      <w:bCs/>
      <w:kern w:val="2"/>
      <w:sz w:val="28"/>
      <w:szCs w:val="28"/>
      <w:lang w:val="en-US" w:eastAsia="zh-CN" w:bidi="ar-SA"/>
    </w:rPr>
  </w:style>
  <w:style w:type="character" w:customStyle="1" w:styleId="195">
    <w:name w:val="Char Char43"/>
    <w:basedOn w:val="54"/>
    <w:qFormat/>
    <w:uiPriority w:val="0"/>
    <w:rPr>
      <w:rFonts w:eastAsia="宋体" w:cs="Times New Roman"/>
      <w:kern w:val="2"/>
      <w:sz w:val="24"/>
      <w:szCs w:val="24"/>
      <w:lang w:val="en-US" w:eastAsia="zh-CN" w:bidi="ar-SA"/>
    </w:rPr>
  </w:style>
  <w:style w:type="character" w:customStyle="1" w:styleId="196">
    <w:name w:val="Char Char82"/>
    <w:basedOn w:val="54"/>
    <w:qFormat/>
    <w:uiPriority w:val="0"/>
    <w:rPr>
      <w:rFonts w:eastAsia="宋体" w:cs="Times New Roman"/>
      <w:b/>
      <w:bCs/>
      <w:kern w:val="2"/>
      <w:sz w:val="28"/>
      <w:szCs w:val="28"/>
      <w:lang w:val="en-US" w:eastAsia="zh-CN" w:bidi="ar-SA"/>
    </w:rPr>
  </w:style>
  <w:style w:type="character" w:customStyle="1" w:styleId="197">
    <w:name w:val="Char Char13"/>
    <w:basedOn w:val="54"/>
    <w:qFormat/>
    <w:uiPriority w:val="0"/>
    <w:rPr>
      <w:kern w:val="2"/>
      <w:sz w:val="18"/>
      <w:szCs w:val="18"/>
    </w:rPr>
  </w:style>
  <w:style w:type="character" w:customStyle="1" w:styleId="198">
    <w:name w:val="正文文字4 Char Char"/>
    <w:basedOn w:val="54"/>
    <w:qFormat/>
    <w:uiPriority w:val="0"/>
    <w:rPr>
      <w:kern w:val="2"/>
      <w:sz w:val="21"/>
      <w:szCs w:val="24"/>
    </w:rPr>
  </w:style>
  <w:style w:type="character" w:customStyle="1" w:styleId="199">
    <w:name w:val="Char Char65"/>
    <w:basedOn w:val="131"/>
    <w:qFormat/>
    <w:uiPriority w:val="0"/>
    <w:rPr>
      <w:rFonts w:eastAsia="宋体" w:cs="Times New Roman"/>
      <w:b/>
      <w:bCs/>
      <w:kern w:val="2"/>
      <w:sz w:val="24"/>
      <w:szCs w:val="24"/>
      <w:lang w:val="en-US" w:eastAsia="zh-CN" w:bidi="ar-SA"/>
    </w:rPr>
  </w:style>
  <w:style w:type="character" w:customStyle="1" w:styleId="200">
    <w:name w:val="apple-converted-space"/>
    <w:basedOn w:val="54"/>
    <w:qFormat/>
    <w:uiPriority w:val="0"/>
  </w:style>
  <w:style w:type="character" w:customStyle="1" w:styleId="201">
    <w:name w:val="Char Char58"/>
    <w:basedOn w:val="54"/>
    <w:qFormat/>
    <w:uiPriority w:val="0"/>
    <w:rPr>
      <w:rFonts w:cs="Times New Roman"/>
      <w:kern w:val="2"/>
      <w:sz w:val="16"/>
      <w:szCs w:val="16"/>
    </w:rPr>
  </w:style>
  <w:style w:type="character" w:customStyle="1" w:styleId="202">
    <w:name w:val="Plain Text Char"/>
    <w:basedOn w:val="54"/>
    <w:qFormat/>
    <w:uiPriority w:val="0"/>
    <w:rPr>
      <w:rFonts w:ascii="宋体" w:hAnsi="Courier New" w:cs="Courier New"/>
      <w:kern w:val="2"/>
      <w:sz w:val="21"/>
      <w:szCs w:val="21"/>
    </w:rPr>
  </w:style>
  <w:style w:type="character" w:customStyle="1" w:styleId="203">
    <w:name w:val="Char Char31"/>
    <w:basedOn w:val="54"/>
    <w:qFormat/>
    <w:uiPriority w:val="0"/>
    <w:rPr>
      <w:rFonts w:eastAsia="宋体" w:cs="Times New Roman"/>
      <w:kern w:val="2"/>
      <w:sz w:val="18"/>
      <w:szCs w:val="18"/>
      <w:lang w:val="en-US" w:eastAsia="zh-CN" w:bidi="ar-SA"/>
    </w:rPr>
  </w:style>
  <w:style w:type="character" w:customStyle="1" w:styleId="204">
    <w:name w:val="Char Char34"/>
    <w:basedOn w:val="54"/>
    <w:qFormat/>
    <w:uiPriority w:val="0"/>
    <w:rPr>
      <w:rFonts w:eastAsia="宋体" w:cs="Times New Roman"/>
      <w:kern w:val="2"/>
      <w:sz w:val="18"/>
      <w:szCs w:val="18"/>
      <w:lang w:val="en-US" w:eastAsia="zh-CN" w:bidi="ar-SA"/>
    </w:rPr>
  </w:style>
  <w:style w:type="character" w:customStyle="1" w:styleId="205">
    <w:name w:val="Char Char80"/>
    <w:basedOn w:val="54"/>
    <w:qFormat/>
    <w:uiPriority w:val="0"/>
    <w:rPr>
      <w:rFonts w:eastAsia="宋体" w:cs="Times New Roman"/>
      <w:b/>
      <w:bCs/>
      <w:kern w:val="2"/>
      <w:sz w:val="24"/>
      <w:szCs w:val="24"/>
      <w:lang w:val="en-US" w:eastAsia="zh-CN" w:bidi="ar-SA"/>
    </w:rPr>
  </w:style>
  <w:style w:type="character" w:customStyle="1" w:styleId="206">
    <w:name w:val="docpro"/>
    <w:basedOn w:val="54"/>
    <w:qFormat/>
    <w:uiPriority w:val="0"/>
  </w:style>
  <w:style w:type="character" w:customStyle="1" w:styleId="207">
    <w:name w:val="Char Char51"/>
    <w:basedOn w:val="54"/>
    <w:qFormat/>
    <w:uiPriority w:val="0"/>
    <w:rPr>
      <w:rFonts w:eastAsia="宋体" w:cs="Times New Roman"/>
      <w:b/>
      <w:bCs/>
      <w:kern w:val="2"/>
      <w:sz w:val="24"/>
      <w:szCs w:val="24"/>
      <w:lang w:val="en-US" w:eastAsia="zh-CN" w:bidi="ar-SA"/>
    </w:rPr>
  </w:style>
  <w:style w:type="character" w:customStyle="1" w:styleId="208">
    <w:name w:val="Char Char68"/>
    <w:basedOn w:val="54"/>
    <w:qFormat/>
    <w:uiPriority w:val="0"/>
    <w:rPr>
      <w:rFonts w:eastAsia="宋体" w:cs="Times New Roman"/>
      <w:kern w:val="2"/>
      <w:sz w:val="18"/>
      <w:szCs w:val="18"/>
      <w:lang w:val="en-US" w:eastAsia="zh-CN" w:bidi="ar-SA"/>
    </w:rPr>
  </w:style>
  <w:style w:type="character" w:customStyle="1" w:styleId="209">
    <w:name w:val="Char Char6"/>
    <w:basedOn w:val="54"/>
    <w:qFormat/>
    <w:uiPriority w:val="0"/>
    <w:rPr>
      <w:rFonts w:ascii="宋体" w:hAnsi="宋体"/>
      <w:kern w:val="2"/>
      <w:sz w:val="28"/>
      <w:szCs w:val="28"/>
    </w:rPr>
  </w:style>
  <w:style w:type="character" w:customStyle="1" w:styleId="210">
    <w:name w:val="Char Char111"/>
    <w:basedOn w:val="54"/>
    <w:qFormat/>
    <w:uiPriority w:val="0"/>
    <w:rPr>
      <w:rFonts w:ascii="宋体" w:hAnsi="宋体" w:cs="宋体"/>
      <w:color w:val="000000"/>
      <w:sz w:val="24"/>
      <w:szCs w:val="24"/>
    </w:rPr>
  </w:style>
  <w:style w:type="character" w:customStyle="1" w:styleId="211">
    <w:name w:val="Char Char55"/>
    <w:basedOn w:val="54"/>
    <w:qFormat/>
    <w:uiPriority w:val="0"/>
    <w:rPr>
      <w:rFonts w:eastAsia="宋体" w:cs="Times New Roman"/>
      <w:b/>
      <w:bCs/>
      <w:kern w:val="2"/>
      <w:sz w:val="32"/>
      <w:szCs w:val="32"/>
      <w:lang w:val="en-US" w:eastAsia="zh-CN" w:bidi="ar-SA"/>
    </w:rPr>
  </w:style>
  <w:style w:type="character" w:customStyle="1" w:styleId="212">
    <w:name w:val="Char Char30"/>
    <w:basedOn w:val="54"/>
    <w:qFormat/>
    <w:uiPriority w:val="0"/>
    <w:rPr>
      <w:rFonts w:eastAsia="宋体" w:cs="Times New Roman"/>
      <w:sz w:val="24"/>
      <w:lang w:val="en-US" w:eastAsia="zh-CN" w:bidi="ar-SA"/>
    </w:rPr>
  </w:style>
  <w:style w:type="character" w:customStyle="1" w:styleId="213">
    <w:name w:val="Char Char25"/>
    <w:basedOn w:val="54"/>
    <w:qFormat/>
    <w:uiPriority w:val="0"/>
    <w:rPr>
      <w:rFonts w:ascii="Arial" w:hAnsi="Arial" w:eastAsia="黑体" w:cs="Times New Roman"/>
      <w:b/>
      <w:bCs/>
      <w:kern w:val="2"/>
      <w:sz w:val="28"/>
      <w:szCs w:val="28"/>
      <w:lang w:val="en-US" w:eastAsia="zh-CN" w:bidi="ar-SA"/>
    </w:rPr>
  </w:style>
  <w:style w:type="character" w:customStyle="1" w:styleId="214">
    <w:name w:val="Char Char46"/>
    <w:basedOn w:val="54"/>
    <w:qFormat/>
    <w:uiPriority w:val="0"/>
    <w:rPr>
      <w:rFonts w:eastAsia="宋体" w:cs="Times New Roman"/>
      <w:sz w:val="24"/>
      <w:lang w:val="en-US" w:eastAsia="zh-CN" w:bidi="ar-SA"/>
    </w:rPr>
  </w:style>
  <w:style w:type="character" w:customStyle="1" w:styleId="215">
    <w:name w:val="Char Char7"/>
    <w:basedOn w:val="54"/>
    <w:qFormat/>
    <w:uiPriority w:val="0"/>
    <w:rPr>
      <w:sz w:val="28"/>
      <w:szCs w:val="24"/>
    </w:rPr>
  </w:style>
  <w:style w:type="character" w:customStyle="1" w:styleId="216">
    <w:name w:val="Char Char79"/>
    <w:basedOn w:val="54"/>
    <w:qFormat/>
    <w:uiPriority w:val="0"/>
    <w:rPr>
      <w:rFonts w:ascii="Arial" w:hAnsi="Arial" w:eastAsia="黑体" w:cs="Times New Roman"/>
      <w:kern w:val="2"/>
      <w:sz w:val="24"/>
      <w:szCs w:val="24"/>
      <w:lang w:val="en-US" w:eastAsia="zh-CN" w:bidi="ar-SA"/>
    </w:rPr>
  </w:style>
  <w:style w:type="character" w:customStyle="1" w:styleId="217">
    <w:name w:val="color_red1"/>
    <w:basedOn w:val="54"/>
    <w:qFormat/>
    <w:uiPriority w:val="0"/>
    <w:rPr>
      <w:color w:val="FA0004"/>
    </w:rPr>
  </w:style>
  <w:style w:type="character" w:customStyle="1" w:styleId="218">
    <w:name w:val="Char Char37"/>
    <w:basedOn w:val="54"/>
    <w:qFormat/>
    <w:uiPriority w:val="0"/>
    <w:rPr>
      <w:rFonts w:cs="Times New Roman"/>
      <w:kern w:val="2"/>
      <w:sz w:val="24"/>
      <w:szCs w:val="24"/>
    </w:rPr>
  </w:style>
  <w:style w:type="paragraph" w:customStyle="1" w:styleId="219">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20">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21">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2">
    <w:name w:val="样式 标题 2 + Times New Roman 四号 非加粗 段前: 5 磅 段后: 0 磅 行距: 固定值 20..."/>
    <w:basedOn w:val="6"/>
    <w:qFormat/>
    <w:uiPriority w:val="0"/>
    <w:pPr>
      <w:spacing w:before="100" w:after="0" w:line="400" w:lineRule="exact"/>
    </w:pPr>
    <w:rPr>
      <w:rFonts w:ascii="Times New Roman" w:hAnsi="Times New Roman" w:eastAsia="黑体" w:cs="宋体"/>
      <w:b w:val="0"/>
      <w:bCs w:val="0"/>
      <w:sz w:val="28"/>
      <w:szCs w:val="20"/>
    </w:rPr>
  </w:style>
  <w:style w:type="paragraph" w:customStyle="1" w:styleId="223">
    <w:name w:val="样式3"/>
    <w:basedOn w:val="7"/>
    <w:qFormat/>
    <w:uiPriority w:val="0"/>
    <w:pPr>
      <w:autoSpaceDE w:val="0"/>
      <w:autoSpaceDN w:val="0"/>
      <w:spacing w:line="360" w:lineRule="auto"/>
      <w:ind w:left="119" w:right="-23"/>
      <w:jc w:val="left"/>
    </w:pPr>
    <w:rPr>
      <w:rFonts w:ascii="宋体" w:hAnsi="宋体" w:eastAsia="仿宋_GB2312"/>
      <w:kern w:val="0"/>
      <w:sz w:val="24"/>
    </w:rPr>
  </w:style>
  <w:style w:type="paragraph" w:customStyle="1" w:styleId="224">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225">
    <w:name w:val="WW-表格标题"/>
    <w:basedOn w:val="226"/>
    <w:qFormat/>
    <w:uiPriority w:val="0"/>
  </w:style>
  <w:style w:type="paragraph" w:customStyle="1" w:styleId="226">
    <w:name w:val="WW-表格内容"/>
    <w:basedOn w:val="1"/>
    <w:qFormat/>
    <w:uiPriority w:val="0"/>
    <w:pPr>
      <w:suppressLineNumbers/>
      <w:suppressAutoHyphens/>
    </w:pPr>
  </w:style>
  <w:style w:type="paragraph" w:customStyle="1" w:styleId="227">
    <w:name w:val="Char Char Char Char Char Char Char"/>
    <w:basedOn w:val="1"/>
    <w:qFormat/>
    <w:uiPriority w:val="0"/>
    <w:rPr>
      <w:snapToGrid w:val="0"/>
      <w:color w:val="000000"/>
      <w:spacing w:val="16"/>
      <w:sz w:val="22"/>
      <w:szCs w:val="22"/>
    </w:rPr>
  </w:style>
  <w:style w:type="paragraph" w:customStyle="1" w:styleId="228">
    <w:name w:val="List Paragraph"/>
    <w:basedOn w:val="1"/>
    <w:qFormat/>
    <w:uiPriority w:val="0"/>
    <w:pPr>
      <w:ind w:firstLine="420" w:firstLineChars="200"/>
    </w:pPr>
    <w:rPr>
      <w:sz w:val="28"/>
      <w:szCs w:val="28"/>
    </w:rPr>
  </w:style>
  <w:style w:type="paragraph" w:customStyle="1" w:styleId="229">
    <w:name w:val="样式 标题 3 + (中文) 黑体 小四 非加粗 段前: 7.8 磅 段后: 0 磅 行距: 固定值 20 磅"/>
    <w:basedOn w:val="7"/>
    <w:next w:val="1"/>
    <w:qFormat/>
    <w:uiPriority w:val="0"/>
    <w:pPr>
      <w:spacing w:line="400" w:lineRule="exact"/>
    </w:pPr>
    <w:rPr>
      <w:rFonts w:eastAsia="黑体" w:cs="宋体"/>
      <w:b w:val="0"/>
      <w:bCs w:val="0"/>
      <w:sz w:val="24"/>
      <w:szCs w:val="20"/>
    </w:rPr>
  </w:style>
  <w:style w:type="paragraph" w:customStyle="1" w:styleId="23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31">
    <w:name w:val="Char2 Char Char Char Char Char Char Char Char Char Char Char Char1"/>
    <w:basedOn w:val="1"/>
    <w:qFormat/>
    <w:uiPriority w:val="0"/>
    <w:pPr>
      <w:spacing w:line="360" w:lineRule="auto"/>
      <w:ind w:firstLine="200" w:firstLineChars="200"/>
    </w:pPr>
    <w:rPr>
      <w:rFonts w:ascii="Tahoma" w:hAnsi="Tahoma"/>
      <w:sz w:val="24"/>
    </w:rPr>
  </w:style>
  <w:style w:type="paragraph" w:customStyle="1" w:styleId="232">
    <w:name w:val="样式2"/>
    <w:basedOn w:val="6"/>
    <w:qFormat/>
    <w:uiPriority w:val="0"/>
    <w:pPr>
      <w:autoSpaceDE w:val="0"/>
      <w:autoSpaceDN w:val="0"/>
      <w:spacing w:line="300" w:lineRule="exact"/>
      <w:ind w:left="220" w:right="-20"/>
      <w:jc w:val="center"/>
    </w:pPr>
    <w:rPr>
      <w:rFonts w:ascii="宋体" w:hAnsi="宋体" w:eastAsia="仿宋_GB2312"/>
      <w:w w:val="99"/>
      <w:kern w:val="0"/>
      <w:sz w:val="28"/>
      <w:szCs w:val="28"/>
    </w:rPr>
  </w:style>
  <w:style w:type="paragraph" w:customStyle="1" w:styleId="233">
    <w:name w:val="Char"/>
    <w:basedOn w:val="1"/>
    <w:qFormat/>
    <w:uiPriority w:val="0"/>
  </w:style>
  <w:style w:type="paragraph" w:customStyle="1" w:styleId="234">
    <w:name w:val="表格标题"/>
    <w:basedOn w:val="235"/>
    <w:qFormat/>
    <w:uiPriority w:val="0"/>
  </w:style>
  <w:style w:type="paragraph" w:customStyle="1" w:styleId="235">
    <w:name w:val="表格内容"/>
    <w:basedOn w:val="1"/>
    <w:qFormat/>
    <w:uiPriority w:val="0"/>
    <w:pPr>
      <w:suppressLineNumbers/>
      <w:suppressAutoHyphens/>
    </w:pPr>
  </w:style>
  <w:style w:type="paragraph" w:customStyle="1" w:styleId="236">
    <w:name w:val="目录"/>
    <w:basedOn w:val="1"/>
    <w:qFormat/>
    <w:uiPriority w:val="0"/>
    <w:pPr>
      <w:widowControl/>
      <w:jc w:val="center"/>
    </w:pPr>
    <w:rPr>
      <w:rFonts w:ascii="宋体"/>
      <w:b/>
      <w:kern w:val="0"/>
      <w:sz w:val="36"/>
    </w:rPr>
  </w:style>
  <w:style w:type="paragraph" w:customStyle="1" w:styleId="237">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rPr>
  </w:style>
  <w:style w:type="paragraph" w:customStyle="1" w:styleId="238">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39">
    <w:name w:val="Char Char1 Char Char Char Char Char Char Char"/>
    <w:basedOn w:val="1"/>
    <w:qFormat/>
    <w:uiPriority w:val="0"/>
    <w:pPr>
      <w:pageBreakBefore/>
    </w:pPr>
    <w:rPr>
      <w:rFonts w:ascii="Calibri" w:hAnsi="Calibri" w:cs="Calibri"/>
    </w:rPr>
  </w:style>
  <w:style w:type="paragraph" w:customStyle="1" w:styleId="240">
    <w:name w:val="Char Char Char Char Char Char Char Char Char Char Char Char Char Char Char Char Char Char Char Char Char Char"/>
    <w:basedOn w:val="1"/>
    <w:qFormat/>
    <w:uiPriority w:val="0"/>
    <w:pPr>
      <w:widowControl/>
      <w:spacing w:line="400" w:lineRule="exact"/>
      <w:jc w:val="center"/>
    </w:pPr>
  </w:style>
  <w:style w:type="paragraph" w:customStyle="1" w:styleId="241">
    <w:name w:val="pa-27"/>
    <w:basedOn w:val="1"/>
    <w:qFormat/>
    <w:uiPriority w:val="0"/>
    <w:pPr>
      <w:widowControl/>
      <w:spacing w:line="360" w:lineRule="atLeast"/>
      <w:ind w:firstLine="420"/>
    </w:pPr>
    <w:rPr>
      <w:rFonts w:ascii="宋体" w:hAnsi="宋体" w:cs="宋体"/>
      <w:kern w:val="0"/>
      <w:sz w:val="24"/>
    </w:rPr>
  </w:style>
  <w:style w:type="paragraph" w:customStyle="1" w:styleId="24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43">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4">
    <w:name w:val="样式 标题 1 + (西文) 宋体 非加粗 黑色 两端对齐 左侧:  0 厘米 首行缩进:  0.89 厘米"/>
    <w:basedOn w:val="5"/>
    <w:qFormat/>
    <w:uiPriority w:val="0"/>
    <w:pPr>
      <w:keepLines w:val="0"/>
      <w:tabs>
        <w:tab w:val="left" w:pos="1140"/>
      </w:tabs>
      <w:adjustRightInd w:val="0"/>
      <w:snapToGrid w:val="0"/>
      <w:spacing w:before="0" w:after="0" w:line="360" w:lineRule="auto"/>
      <w:ind w:left="1140" w:hanging="720"/>
      <w:jc w:val="center"/>
      <w:textAlignment w:val="baseline"/>
    </w:pPr>
    <w:rPr>
      <w:rFonts w:ascii="宋体" w:hAnsi="宋体" w:eastAsia="黑体"/>
      <w:bCs w:val="0"/>
      <w:color w:val="000000"/>
      <w:kern w:val="0"/>
      <w:sz w:val="30"/>
      <w:szCs w:val="30"/>
    </w:rPr>
  </w:style>
  <w:style w:type="paragraph" w:customStyle="1" w:styleId="245">
    <w:name w:val="表格"/>
    <w:basedOn w:val="1"/>
    <w:qFormat/>
    <w:uiPriority w:val="0"/>
    <w:pPr>
      <w:jc w:val="center"/>
      <w:textAlignment w:val="center"/>
    </w:pPr>
    <w:rPr>
      <w:rFonts w:ascii="华文细黑" w:hAnsi="华文细黑"/>
      <w:kern w:val="0"/>
    </w:rPr>
  </w:style>
  <w:style w:type="paragraph" w:customStyle="1" w:styleId="246">
    <w:name w:val="自定样式1"/>
    <w:basedOn w:val="1"/>
    <w:qFormat/>
    <w:uiPriority w:val="0"/>
    <w:pPr>
      <w:suppressAutoHyphens/>
      <w:jc w:val="center"/>
    </w:pPr>
    <w:rPr>
      <w:rFonts w:ascii="宋体" w:hAnsi="宋体"/>
      <w:color w:val="000000"/>
      <w:sz w:val="18"/>
    </w:rPr>
  </w:style>
  <w:style w:type="paragraph" w:customStyle="1" w:styleId="247">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48">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9">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5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51">
    <w:name w:val="_Style 246"/>
    <w:basedOn w:val="5"/>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52">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54">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55">
    <w:name w:val="Char9"/>
    <w:basedOn w:val="18"/>
    <w:qFormat/>
    <w:uiPriority w:val="0"/>
    <w:pPr>
      <w:spacing w:line="360" w:lineRule="auto"/>
      <w:ind w:firstLine="200" w:firstLineChars="200"/>
    </w:pPr>
    <w:rPr>
      <w:rFonts w:ascii="Tahoma" w:hAnsi="Tahoma"/>
      <w:sz w:val="24"/>
    </w:rPr>
  </w:style>
  <w:style w:type="paragraph" w:customStyle="1" w:styleId="25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58">
    <w:name w:val="Char1"/>
    <w:basedOn w:val="1"/>
    <w:qFormat/>
    <w:uiPriority w:val="0"/>
    <w:pPr>
      <w:spacing w:before="156" w:beforeLines="50" w:after="156" w:afterLines="50"/>
      <w:ind w:firstLine="200" w:firstLineChars="200"/>
    </w:pPr>
    <w:rPr>
      <w:rFonts w:ascii="宋体" w:hAnsi="宋体" w:cs="Courier New"/>
      <w:spacing w:val="-2"/>
      <w:sz w:val="22"/>
      <w:szCs w:val="32"/>
    </w:rPr>
  </w:style>
  <w:style w:type="paragraph" w:customStyle="1" w:styleId="259">
    <w:name w:val="pa-34"/>
    <w:basedOn w:val="1"/>
    <w:qFormat/>
    <w:uiPriority w:val="0"/>
    <w:pPr>
      <w:widowControl/>
      <w:spacing w:line="360" w:lineRule="atLeast"/>
      <w:ind w:firstLine="420"/>
      <w:jc w:val="left"/>
    </w:pPr>
    <w:rPr>
      <w:rFonts w:ascii="宋体" w:hAnsi="宋体" w:cs="宋体"/>
      <w:kern w:val="0"/>
      <w:sz w:val="24"/>
    </w:rPr>
  </w:style>
  <w:style w:type="paragraph" w:customStyle="1" w:styleId="260">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表格文字"/>
    <w:basedOn w:val="1"/>
    <w:qFormat/>
    <w:uiPriority w:val="0"/>
    <w:pPr>
      <w:adjustRightInd w:val="0"/>
      <w:spacing w:line="420" w:lineRule="atLeast"/>
      <w:jc w:val="left"/>
      <w:textAlignment w:val="baseline"/>
    </w:pPr>
    <w:rPr>
      <w:kern w:val="0"/>
    </w:rPr>
  </w:style>
  <w:style w:type="paragraph" w:customStyle="1" w:styleId="262">
    <w:name w:val="正  文"/>
    <w:basedOn w:val="1"/>
    <w:qFormat/>
    <w:uiPriority w:val="0"/>
    <w:pPr>
      <w:spacing w:line="360" w:lineRule="auto"/>
      <w:ind w:firstLine="200" w:firstLineChars="200"/>
    </w:pPr>
    <w:rPr>
      <w:rFonts w:ascii="宋体"/>
      <w:sz w:val="24"/>
    </w:rPr>
  </w:style>
  <w:style w:type="paragraph" w:customStyle="1" w:styleId="263">
    <w:name w:val="正文 New New New"/>
    <w:qFormat/>
    <w:uiPriority w:val="0"/>
    <w:pPr>
      <w:widowControl w:val="0"/>
      <w:jc w:val="both"/>
    </w:pPr>
    <w:rPr>
      <w:rFonts w:ascii="Times New Roman" w:hAnsi="Times New Roman" w:eastAsia="方正仿宋_GBK" w:cs="Times New Roman"/>
      <w:kern w:val="2"/>
      <w:sz w:val="21"/>
      <w:lang w:val="en-US" w:eastAsia="zh-CN" w:bidi="ar-SA"/>
    </w:rPr>
  </w:style>
  <w:style w:type="paragraph" w:customStyle="1" w:styleId="264">
    <w:name w:val="List Paragraph1"/>
    <w:basedOn w:val="1"/>
    <w:qFormat/>
    <w:uiPriority w:val="99"/>
    <w:pPr>
      <w:ind w:firstLine="420" w:firstLineChars="200"/>
    </w:pPr>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79</Pages>
  <Words>40326</Words>
  <Characters>42892</Characters>
  <Lines>374</Lines>
  <Paragraphs>105</Paragraphs>
  <TotalTime>2</TotalTime>
  <ScaleCrop>false</ScaleCrop>
  <LinksUpToDate>false</LinksUpToDate>
  <CharactersWithSpaces>47594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2018-05-23T14:25:00Z</dcterms:created>
  <dc:creator>中金招标</dc:creator>
  <cp:lastModifiedBy>Mark</cp:lastModifiedBy>
  <cp:lastPrinted>2022-10-09T08:59:00Z</cp:lastPrinted>
  <dcterms:modified xsi:type="dcterms:W3CDTF">2023-07-26T01:57:05Z</dcterms:modified>
  <dc:title>铜梁县东城中学迁建工程2、3号（教学楼）</dc:title>
  <cp:revision>2252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DDE1713069AB4EBE8366759C7757E569</vt:lpwstr>
  </property>
</Properties>
</file>