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200"/>
          <w:tab w:val="left" w:pos="4320"/>
          <w:tab w:val="left" w:pos="5420"/>
        </w:tabs>
        <w:autoSpaceDE w:val="0"/>
        <w:autoSpaceDN w:val="0"/>
        <w:adjustRightInd w:val="0"/>
        <w:snapToGrid w:val="0"/>
        <w:spacing w:line="800" w:lineRule="exact"/>
        <w:jc w:val="center"/>
        <w:rPr>
          <w:rFonts w:hint="eastAsia" w:ascii="宋体" w:hAnsi="宋体" w:cs="宋体"/>
          <w:b/>
          <w:color w:val="000000"/>
          <w:sz w:val="32"/>
          <w:szCs w:val="32"/>
          <w:lang w:val="en-US" w:eastAsia="zh-CN"/>
        </w:rPr>
      </w:pPr>
      <w:bookmarkStart w:id="0" w:name="_Toc22183"/>
      <w:bookmarkStart w:id="1" w:name="_Toc22260"/>
      <w:bookmarkStart w:id="2" w:name="_Toc224103298"/>
      <w:bookmarkStart w:id="3" w:name="_Toc287607727"/>
      <w:bookmarkStart w:id="4" w:name="_Toc5017"/>
      <w:bookmarkStart w:id="5" w:name="_Toc277082535"/>
      <w:r>
        <w:rPr>
          <w:rFonts w:hint="eastAsia" w:ascii="宋体" w:hAnsi="宋体" w:cs="宋体"/>
          <w:b/>
          <w:color w:val="000000"/>
          <w:sz w:val="32"/>
          <w:szCs w:val="32"/>
        </w:rPr>
        <w:t>项目名称：</w:t>
      </w:r>
      <w:r>
        <w:rPr>
          <w:rFonts w:hint="eastAsia" w:ascii="宋体" w:hAnsi="宋体" w:cs="宋体"/>
          <w:b/>
          <w:color w:val="000000"/>
          <w:sz w:val="32"/>
          <w:szCs w:val="32"/>
          <w:lang w:val="en-US" w:eastAsia="zh-CN"/>
        </w:rPr>
        <w:t>安居旅游基础设施周边环境整治工程</w:t>
      </w:r>
    </w:p>
    <w:p>
      <w:pPr>
        <w:tabs>
          <w:tab w:val="left" w:pos="3200"/>
          <w:tab w:val="left" w:pos="4320"/>
          <w:tab w:val="left" w:pos="5420"/>
        </w:tabs>
        <w:autoSpaceDE w:val="0"/>
        <w:autoSpaceDN w:val="0"/>
        <w:adjustRightInd w:val="0"/>
        <w:snapToGrid w:val="0"/>
        <w:spacing w:line="800" w:lineRule="exact"/>
        <w:jc w:val="center"/>
        <w:rPr>
          <w:rFonts w:ascii="仿宋_GB2312" w:eastAsia="仿宋_GB2312"/>
          <w:b/>
          <w:color w:val="000000"/>
          <w:sz w:val="36"/>
          <w:szCs w:val="36"/>
        </w:rPr>
      </w:pPr>
      <w:r>
        <w:rPr>
          <w:rFonts w:hint="eastAsia" w:ascii="宋体" w:hAnsi="宋体" w:cs="宋体"/>
          <w:b/>
          <w:color w:val="000000"/>
          <w:sz w:val="32"/>
          <w:szCs w:val="32"/>
          <w:lang w:val="en-US" w:eastAsia="zh-CN"/>
        </w:rPr>
        <w:t>（龙泉村部分片区）</w:t>
      </w:r>
    </w:p>
    <w:p>
      <w:pPr>
        <w:autoSpaceDE w:val="0"/>
        <w:autoSpaceDN w:val="0"/>
        <w:adjustRightInd w:val="0"/>
        <w:snapToGrid w:val="0"/>
        <w:spacing w:line="360" w:lineRule="auto"/>
        <w:jc w:val="center"/>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pStyle w:val="51"/>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center"/>
        <w:rPr>
          <w:rFonts w:ascii="仿宋_GB2312" w:eastAsia="仿宋_GB2312" w:cs="MingLiU"/>
          <w:color w:val="000000"/>
          <w:kern w:val="0"/>
          <w:sz w:val="20"/>
        </w:rPr>
      </w:pPr>
    </w:p>
    <w:p>
      <w:pPr>
        <w:autoSpaceDE w:val="0"/>
        <w:autoSpaceDN w:val="0"/>
        <w:adjustRightInd w:val="0"/>
        <w:snapToGrid w:val="0"/>
        <w:spacing w:line="360" w:lineRule="auto"/>
        <w:jc w:val="center"/>
        <w:rPr>
          <w:rFonts w:ascii="黑体" w:hAnsi="宋体" w:eastAsia="黑体" w:cs="MingLiU"/>
          <w:b/>
          <w:color w:val="000000"/>
          <w:kern w:val="0"/>
          <w:sz w:val="84"/>
          <w:szCs w:val="44"/>
        </w:rPr>
      </w:pPr>
      <w:r>
        <w:rPr>
          <w:rFonts w:hint="eastAsia" w:ascii="黑体" w:hAnsi="宋体" w:eastAsia="黑体" w:cs="MingLiU"/>
          <w:b/>
          <w:color w:val="000000"/>
          <w:kern w:val="0"/>
          <w:sz w:val="84"/>
          <w:szCs w:val="44"/>
        </w:rPr>
        <w:t>竞争性比选文件</w:t>
      </w: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autoSpaceDE w:val="0"/>
        <w:autoSpaceDN w:val="0"/>
        <w:adjustRightInd w:val="0"/>
        <w:snapToGrid w:val="0"/>
        <w:spacing w:line="360" w:lineRule="auto"/>
        <w:jc w:val="left"/>
        <w:rPr>
          <w:rFonts w:ascii="仿宋_GB2312" w:eastAsia="仿宋_GB2312" w:cs="MingLiU"/>
          <w:color w:val="000000"/>
          <w:kern w:val="0"/>
          <w:sz w:val="20"/>
        </w:rPr>
      </w:pPr>
    </w:p>
    <w:p>
      <w:pPr>
        <w:pStyle w:val="51"/>
        <w:rPr>
          <w:rFonts w:ascii="仿宋_GB2312" w:eastAsia="仿宋_GB2312" w:cs="MingLiU"/>
          <w:color w:val="000000"/>
          <w:kern w:val="0"/>
          <w:sz w:val="20"/>
        </w:rPr>
      </w:pPr>
    </w:p>
    <w:p>
      <w:pPr>
        <w:pStyle w:val="51"/>
        <w:rPr>
          <w:rFonts w:ascii="仿宋_GB2312" w:eastAsia="仿宋_GB2312" w:cs="MingLiU"/>
          <w:color w:val="000000"/>
          <w:kern w:val="0"/>
          <w:sz w:val="20"/>
        </w:rPr>
      </w:pPr>
    </w:p>
    <w:p>
      <w:pPr>
        <w:tabs>
          <w:tab w:val="left" w:pos="3200"/>
          <w:tab w:val="left" w:pos="4320"/>
          <w:tab w:val="left" w:pos="5420"/>
        </w:tabs>
        <w:autoSpaceDE w:val="0"/>
        <w:autoSpaceDN w:val="0"/>
        <w:adjustRightInd w:val="0"/>
        <w:snapToGrid w:val="0"/>
        <w:spacing w:line="480" w:lineRule="auto"/>
        <w:ind w:firstLine="602" w:firstLineChars="200"/>
        <w:rPr>
          <w:rFonts w:ascii="宋体" w:hAnsi="宋体"/>
          <w:b/>
          <w:bCs/>
          <w:sz w:val="30"/>
          <w:szCs w:val="30"/>
        </w:rPr>
      </w:pPr>
      <w:r>
        <w:rPr>
          <w:rFonts w:hint="eastAsia" w:ascii="宋体" w:hAnsi="宋体"/>
          <w:b/>
          <w:bCs/>
          <w:sz w:val="30"/>
          <w:szCs w:val="30"/>
        </w:rPr>
        <w:t>比选人：</w:t>
      </w:r>
      <w:r>
        <w:rPr>
          <w:rFonts w:hint="eastAsia" w:ascii="宋体" w:hAnsi="宋体"/>
          <w:b/>
          <w:bCs/>
          <w:sz w:val="30"/>
          <w:szCs w:val="30"/>
          <w:u w:val="single"/>
          <w:lang w:val="en-US" w:eastAsia="zh-CN"/>
        </w:rPr>
        <w:t>重庆安居古城华夏文化旅游发展有限公司</w:t>
      </w:r>
      <w:r>
        <w:rPr>
          <w:rFonts w:hint="eastAsia" w:ascii="宋体" w:hAnsi="宋体"/>
          <w:b/>
          <w:bCs/>
          <w:sz w:val="30"/>
          <w:szCs w:val="30"/>
        </w:rPr>
        <w:t>（盖章）</w:t>
      </w:r>
    </w:p>
    <w:p>
      <w:pPr>
        <w:pStyle w:val="51"/>
        <w:ind w:firstLine="0"/>
        <w:rPr>
          <w:b/>
          <w:bCs/>
          <w:sz w:val="30"/>
          <w:szCs w:val="30"/>
        </w:rPr>
      </w:pPr>
    </w:p>
    <w:p>
      <w:pPr>
        <w:tabs>
          <w:tab w:val="left" w:pos="3200"/>
          <w:tab w:val="left" w:pos="4320"/>
          <w:tab w:val="left" w:pos="5420"/>
        </w:tabs>
        <w:autoSpaceDE w:val="0"/>
        <w:autoSpaceDN w:val="0"/>
        <w:adjustRightInd w:val="0"/>
        <w:snapToGrid w:val="0"/>
        <w:spacing w:line="480" w:lineRule="auto"/>
        <w:ind w:firstLine="602" w:firstLineChars="200"/>
        <w:rPr>
          <w:rFonts w:ascii="宋体" w:hAnsi="宋体"/>
          <w:b/>
          <w:bCs/>
          <w:sz w:val="30"/>
          <w:szCs w:val="30"/>
        </w:rPr>
      </w:pPr>
      <w:r>
        <w:rPr>
          <w:rFonts w:hint="eastAsia" w:ascii="宋体" w:hAnsi="宋体"/>
          <w:b/>
          <w:bCs/>
          <w:sz w:val="30"/>
          <w:szCs w:val="30"/>
        </w:rPr>
        <w:t>比选代理机构：</w:t>
      </w:r>
      <w:r>
        <w:rPr>
          <w:rFonts w:hint="eastAsia" w:ascii="宋体" w:hAnsi="宋体"/>
          <w:b/>
          <w:bCs/>
          <w:sz w:val="30"/>
          <w:szCs w:val="30"/>
          <w:u w:val="single"/>
        </w:rPr>
        <w:t>重庆紫凌工程咨询有限公司</w:t>
      </w:r>
      <w:r>
        <w:rPr>
          <w:rFonts w:hint="eastAsia" w:ascii="宋体" w:hAnsi="宋体"/>
          <w:b/>
          <w:bCs/>
          <w:sz w:val="30"/>
          <w:szCs w:val="30"/>
        </w:rPr>
        <w:t xml:space="preserve">（盖章） </w:t>
      </w:r>
    </w:p>
    <w:p>
      <w:pPr>
        <w:tabs>
          <w:tab w:val="left" w:pos="3200"/>
          <w:tab w:val="left" w:pos="4320"/>
          <w:tab w:val="left" w:pos="5420"/>
        </w:tabs>
        <w:autoSpaceDE w:val="0"/>
        <w:autoSpaceDN w:val="0"/>
        <w:adjustRightInd w:val="0"/>
        <w:snapToGrid w:val="0"/>
        <w:spacing w:line="360" w:lineRule="auto"/>
        <w:rPr>
          <w:rFonts w:ascii="宋体" w:hAnsi="宋体"/>
          <w:b/>
          <w:bCs/>
          <w:sz w:val="30"/>
          <w:szCs w:val="30"/>
        </w:rPr>
      </w:pPr>
    </w:p>
    <w:p>
      <w:pPr>
        <w:tabs>
          <w:tab w:val="left" w:pos="3200"/>
          <w:tab w:val="left" w:pos="4320"/>
          <w:tab w:val="left" w:pos="5420"/>
        </w:tabs>
        <w:autoSpaceDE w:val="0"/>
        <w:autoSpaceDN w:val="0"/>
        <w:adjustRightInd w:val="0"/>
        <w:snapToGrid w:val="0"/>
        <w:spacing w:line="360" w:lineRule="auto"/>
        <w:rPr>
          <w:rFonts w:ascii="宋体" w:hAnsi="宋体"/>
          <w:bCs/>
          <w:sz w:val="30"/>
          <w:szCs w:val="30"/>
        </w:rPr>
      </w:pPr>
    </w:p>
    <w:p>
      <w:pPr>
        <w:tabs>
          <w:tab w:val="left" w:pos="3200"/>
          <w:tab w:val="left" w:pos="4320"/>
          <w:tab w:val="left" w:pos="5420"/>
        </w:tabs>
        <w:autoSpaceDE w:val="0"/>
        <w:autoSpaceDN w:val="0"/>
        <w:adjustRightInd w:val="0"/>
        <w:snapToGrid w:val="0"/>
        <w:spacing w:line="360" w:lineRule="auto"/>
        <w:jc w:val="center"/>
        <w:rPr>
          <w:rFonts w:ascii="黑体" w:eastAsia="黑体" w:cs="MingLiU"/>
          <w:b/>
          <w:color w:val="000000"/>
          <w:kern w:val="0"/>
          <w:sz w:val="52"/>
          <w:szCs w:val="52"/>
        </w:rPr>
      </w:pPr>
      <w:r>
        <w:rPr>
          <w:rFonts w:hint="eastAsia" w:ascii="宋体" w:hAnsi="宋体"/>
          <w:b/>
          <w:sz w:val="30"/>
          <w:szCs w:val="30"/>
          <w:lang w:val="en-US" w:eastAsia="zh-CN"/>
        </w:rPr>
        <w:t xml:space="preserve">2023 </w:t>
      </w:r>
      <w:r>
        <w:rPr>
          <w:rFonts w:hint="eastAsia" w:ascii="宋体" w:hAnsi="宋体"/>
          <w:b/>
          <w:sz w:val="30"/>
          <w:szCs w:val="30"/>
        </w:rPr>
        <w:t>年</w:t>
      </w:r>
      <w:r>
        <w:rPr>
          <w:rFonts w:hint="eastAsia" w:ascii="宋体" w:hAnsi="宋体"/>
          <w:b/>
          <w:sz w:val="30"/>
          <w:szCs w:val="30"/>
          <w:lang w:val="en-US" w:eastAsia="zh-CN"/>
        </w:rPr>
        <w:t xml:space="preserve"> 3 </w:t>
      </w:r>
      <w:r>
        <w:rPr>
          <w:rFonts w:hint="eastAsia" w:ascii="宋体" w:hAnsi="宋体"/>
          <w:b/>
          <w:sz w:val="30"/>
          <w:szCs w:val="30"/>
        </w:rPr>
        <w:t>月</w:t>
      </w:r>
    </w:p>
    <w:p>
      <w:pPr>
        <w:autoSpaceDE w:val="0"/>
        <w:autoSpaceDN w:val="0"/>
        <w:adjustRightInd w:val="0"/>
        <w:snapToGrid w:val="0"/>
        <w:spacing w:line="360" w:lineRule="auto"/>
        <w:jc w:val="center"/>
        <w:rPr>
          <w:rFonts w:ascii="黑体" w:eastAsia="黑体" w:cs="MingLiU"/>
          <w:b/>
          <w:color w:val="000000"/>
          <w:kern w:val="0"/>
          <w:sz w:val="52"/>
          <w:szCs w:val="52"/>
        </w:rPr>
      </w:pPr>
      <w:r>
        <w:rPr>
          <w:rFonts w:hint="eastAsia" w:ascii="黑体" w:eastAsia="黑体" w:cs="MingLiU"/>
          <w:b/>
          <w:color w:val="000000"/>
          <w:kern w:val="0"/>
          <w:sz w:val="52"/>
          <w:szCs w:val="52"/>
        </w:rPr>
        <w:t>目　　录</w:t>
      </w:r>
    </w:p>
    <w:p>
      <w:pPr>
        <w:pStyle w:val="36"/>
        <w:tabs>
          <w:tab w:val="right" w:leader="dot" w:pos="9070"/>
          <w:tab w:val="clear" w:pos="8608"/>
        </w:tabs>
      </w:pPr>
      <w:r>
        <w:rPr>
          <w:rFonts w:hint="eastAsia"/>
          <w:sz w:val="32"/>
          <w:szCs w:val="32"/>
        </w:rPr>
        <w:t xml:space="preserve"> </w:t>
      </w:r>
      <w:r>
        <w:fldChar w:fldCharType="begin"/>
      </w:r>
      <w:r>
        <w:instrText xml:space="preserve"> HYPERLINK \l "_Toc20681" </w:instrText>
      </w:r>
      <w:r>
        <w:fldChar w:fldCharType="separate"/>
      </w:r>
      <w:r>
        <w:rPr>
          <w:rFonts w:hint="eastAsia" w:ascii="黑体" w:eastAsia="黑体"/>
          <w:kern w:val="0"/>
        </w:rPr>
        <w:t xml:space="preserve">第一章  </w:t>
      </w:r>
      <w:r>
        <w:rPr>
          <w:rFonts w:hint="eastAsia" w:ascii="黑体" w:eastAsia="黑体"/>
          <w:kern w:val="0"/>
          <w:lang w:eastAsia="zh-CN"/>
        </w:rPr>
        <w:t>比选</w:t>
      </w:r>
      <w:r>
        <w:rPr>
          <w:rFonts w:hint="eastAsia" w:ascii="黑体" w:eastAsia="黑体"/>
          <w:kern w:val="0"/>
        </w:rPr>
        <w:t>公告</w:t>
      </w:r>
      <w:r>
        <w:tab/>
      </w:r>
      <w:r>
        <w:rPr>
          <w:rFonts w:hint="eastAsia"/>
          <w:lang w:val="en-US"/>
        </w:rPr>
        <w:t>4</w:t>
      </w:r>
      <w:r>
        <w:rPr>
          <w:rFonts w:hint="eastAsia"/>
          <w:lang w:val="en-US"/>
        </w:rPr>
        <w:fldChar w:fldCharType="end"/>
      </w:r>
    </w:p>
    <w:p>
      <w:pPr>
        <w:pStyle w:val="43"/>
        <w:tabs>
          <w:tab w:val="right" w:leader="dot" w:pos="9070"/>
        </w:tabs>
      </w:pPr>
      <w:r>
        <w:fldChar w:fldCharType="begin"/>
      </w:r>
      <w:r>
        <w:instrText xml:space="preserve"> HYPERLINK \l "_Toc31481" </w:instrText>
      </w:r>
      <w:r>
        <w:fldChar w:fldCharType="separate"/>
      </w:r>
      <w:r>
        <w:rPr>
          <w:rFonts w:hint="eastAsia" w:ascii="宋体" w:hAnsi="宋体"/>
          <w:snapToGrid w:val="0"/>
          <w:szCs w:val="24"/>
        </w:rPr>
        <w:t xml:space="preserve">1. </w:t>
      </w:r>
      <w:r>
        <w:rPr>
          <w:rFonts w:hint="eastAsia" w:ascii="宋体" w:hAnsi="宋体"/>
          <w:snapToGrid w:val="0"/>
          <w:szCs w:val="24"/>
          <w:lang w:eastAsia="zh-CN"/>
        </w:rPr>
        <w:t>比选</w:t>
      </w:r>
      <w:r>
        <w:rPr>
          <w:rFonts w:hint="eastAsia" w:ascii="宋体" w:hAnsi="宋体"/>
          <w:snapToGrid w:val="0"/>
          <w:szCs w:val="24"/>
        </w:rPr>
        <w:t>条件</w:t>
      </w:r>
      <w:r>
        <w:tab/>
      </w:r>
      <w:r>
        <w:rPr>
          <w:rFonts w:hint="eastAsia"/>
        </w:rPr>
        <w:t>4</w:t>
      </w:r>
      <w:r>
        <w:rPr>
          <w:rFonts w:hint="eastAsia"/>
        </w:rPr>
        <w:fldChar w:fldCharType="end"/>
      </w:r>
    </w:p>
    <w:p>
      <w:pPr>
        <w:pStyle w:val="43"/>
        <w:tabs>
          <w:tab w:val="right" w:leader="dot" w:pos="9070"/>
        </w:tabs>
      </w:pPr>
      <w:r>
        <w:fldChar w:fldCharType="begin"/>
      </w:r>
      <w:r>
        <w:instrText xml:space="preserve"> HYPERLINK \l "_Toc31152" </w:instrText>
      </w:r>
      <w:r>
        <w:fldChar w:fldCharType="separate"/>
      </w:r>
      <w:r>
        <w:rPr>
          <w:rFonts w:hint="eastAsia" w:ascii="宋体" w:hAnsi="宋体"/>
          <w:snapToGrid w:val="0"/>
          <w:szCs w:val="24"/>
        </w:rPr>
        <w:t>2、项目概况与</w:t>
      </w:r>
      <w:r>
        <w:rPr>
          <w:rFonts w:hint="eastAsia" w:ascii="宋体" w:hAnsi="宋体"/>
          <w:snapToGrid w:val="0"/>
          <w:szCs w:val="24"/>
          <w:lang w:eastAsia="zh-CN"/>
        </w:rPr>
        <w:t>比选</w:t>
      </w:r>
      <w:r>
        <w:rPr>
          <w:rFonts w:hint="eastAsia" w:ascii="宋体" w:hAnsi="宋体"/>
          <w:snapToGrid w:val="0"/>
          <w:szCs w:val="24"/>
        </w:rPr>
        <w:t>范围</w:t>
      </w:r>
      <w:r>
        <w:tab/>
      </w:r>
      <w:r>
        <w:rPr>
          <w:rFonts w:hint="eastAsia"/>
        </w:rPr>
        <w:t>4</w:t>
      </w:r>
      <w:r>
        <w:rPr>
          <w:rFonts w:hint="eastAsia"/>
        </w:rPr>
        <w:fldChar w:fldCharType="end"/>
      </w:r>
    </w:p>
    <w:p>
      <w:pPr>
        <w:pStyle w:val="43"/>
        <w:tabs>
          <w:tab w:val="right" w:leader="dot" w:pos="9070"/>
        </w:tabs>
      </w:pPr>
      <w:r>
        <w:fldChar w:fldCharType="begin"/>
      </w:r>
      <w:r>
        <w:instrText xml:space="preserve"> HYPERLINK \l "_Toc25000" </w:instrText>
      </w:r>
      <w:r>
        <w:fldChar w:fldCharType="separate"/>
      </w:r>
      <w:r>
        <w:rPr>
          <w:rFonts w:hint="eastAsia" w:ascii="宋体" w:hAnsi="宋体"/>
          <w:snapToGrid w:val="0"/>
          <w:szCs w:val="24"/>
        </w:rPr>
        <w:t>3、投标人资格要求</w:t>
      </w:r>
      <w:r>
        <w:tab/>
      </w:r>
      <w:r>
        <w:rPr>
          <w:rFonts w:hint="eastAsia"/>
        </w:rPr>
        <w:t>4</w:t>
      </w:r>
      <w:r>
        <w:rPr>
          <w:rFonts w:hint="eastAsia"/>
        </w:rPr>
        <w:fldChar w:fldCharType="end"/>
      </w:r>
    </w:p>
    <w:p>
      <w:pPr>
        <w:pStyle w:val="43"/>
        <w:tabs>
          <w:tab w:val="right" w:leader="dot" w:pos="9070"/>
        </w:tabs>
      </w:pPr>
      <w:r>
        <w:fldChar w:fldCharType="begin"/>
      </w:r>
      <w:r>
        <w:instrText xml:space="preserve"> HYPERLINK \l "_Toc3507" </w:instrText>
      </w:r>
      <w:r>
        <w:fldChar w:fldCharType="separate"/>
      </w:r>
      <w:r>
        <w:rPr>
          <w:rFonts w:hint="eastAsia" w:ascii="宋体" w:hAnsi="宋体"/>
          <w:snapToGrid w:val="0"/>
          <w:szCs w:val="24"/>
        </w:rPr>
        <w:t>4、</w:t>
      </w:r>
      <w:r>
        <w:rPr>
          <w:rFonts w:hint="eastAsia" w:ascii="宋体" w:hAnsi="宋体"/>
          <w:snapToGrid w:val="0"/>
          <w:szCs w:val="24"/>
          <w:lang w:eastAsia="zh-CN"/>
        </w:rPr>
        <w:t>比选</w:t>
      </w:r>
      <w:r>
        <w:rPr>
          <w:rFonts w:hint="eastAsia" w:ascii="宋体" w:hAnsi="宋体"/>
          <w:snapToGrid w:val="0"/>
          <w:szCs w:val="24"/>
        </w:rPr>
        <w:t>文件的获取</w:t>
      </w:r>
      <w:r>
        <w:tab/>
      </w:r>
      <w:r>
        <w:rPr>
          <w:rFonts w:hint="eastAsia"/>
        </w:rPr>
        <w:t>4</w:t>
      </w:r>
      <w:r>
        <w:rPr>
          <w:rFonts w:hint="eastAsia"/>
        </w:rPr>
        <w:fldChar w:fldCharType="end"/>
      </w:r>
    </w:p>
    <w:p>
      <w:pPr>
        <w:pStyle w:val="43"/>
        <w:tabs>
          <w:tab w:val="right" w:leader="dot" w:pos="9070"/>
        </w:tabs>
      </w:pPr>
      <w:r>
        <w:fldChar w:fldCharType="begin"/>
      </w:r>
      <w:r>
        <w:instrText xml:space="preserve"> HYPERLINK \l "_Toc15192" </w:instrText>
      </w:r>
      <w:r>
        <w:fldChar w:fldCharType="separate"/>
      </w:r>
      <w:r>
        <w:rPr>
          <w:rFonts w:hint="eastAsia" w:ascii="宋体" w:hAnsi="宋体"/>
          <w:snapToGrid w:val="0"/>
          <w:szCs w:val="24"/>
        </w:rPr>
        <w:t>5、投标文件的递交</w:t>
      </w:r>
      <w:r>
        <w:tab/>
      </w:r>
      <w:r>
        <w:rPr>
          <w:rFonts w:hint="eastAsia"/>
        </w:rPr>
        <w:t>5</w:t>
      </w:r>
      <w:r>
        <w:rPr>
          <w:rFonts w:hint="eastAsia"/>
        </w:rPr>
        <w:fldChar w:fldCharType="end"/>
      </w:r>
    </w:p>
    <w:p>
      <w:pPr>
        <w:pStyle w:val="43"/>
        <w:tabs>
          <w:tab w:val="right" w:leader="dot" w:pos="9070"/>
        </w:tabs>
      </w:pPr>
      <w:r>
        <w:fldChar w:fldCharType="begin"/>
      </w:r>
      <w:r>
        <w:instrText xml:space="preserve"> HYPERLINK \l "_Toc15213" </w:instrText>
      </w:r>
      <w:r>
        <w:fldChar w:fldCharType="separate"/>
      </w:r>
      <w:r>
        <w:rPr>
          <w:rFonts w:hint="eastAsia" w:ascii="宋体" w:hAnsi="宋体"/>
          <w:snapToGrid w:val="0"/>
          <w:szCs w:val="24"/>
        </w:rPr>
        <w:t>6、发布公告的媒介</w:t>
      </w:r>
      <w:r>
        <w:tab/>
      </w:r>
      <w:r>
        <w:rPr>
          <w:rFonts w:hint="eastAsia"/>
        </w:rPr>
        <w:t>5</w:t>
      </w:r>
      <w:r>
        <w:rPr>
          <w:rFonts w:hint="eastAsia"/>
        </w:rPr>
        <w:fldChar w:fldCharType="end"/>
      </w:r>
    </w:p>
    <w:p>
      <w:pPr>
        <w:pStyle w:val="43"/>
        <w:tabs>
          <w:tab w:val="right" w:leader="dot" w:pos="9070"/>
        </w:tabs>
      </w:pPr>
      <w:r>
        <w:fldChar w:fldCharType="begin"/>
      </w:r>
      <w:r>
        <w:instrText xml:space="preserve"> HYPERLINK \l "_Toc6992" </w:instrText>
      </w:r>
      <w:r>
        <w:fldChar w:fldCharType="separate"/>
      </w:r>
      <w:r>
        <w:rPr>
          <w:rFonts w:hint="eastAsia" w:ascii="宋体" w:hAnsi="宋体"/>
          <w:snapToGrid w:val="0"/>
          <w:szCs w:val="24"/>
        </w:rPr>
        <w:t>7、联系方式</w:t>
      </w:r>
      <w:r>
        <w:tab/>
      </w:r>
      <w:r>
        <w:rPr>
          <w:rFonts w:hint="eastAsia"/>
        </w:rPr>
        <w:t>5</w:t>
      </w:r>
      <w:r>
        <w:rPr>
          <w:rFonts w:hint="eastAsia"/>
        </w:rPr>
        <w:fldChar w:fldCharType="end"/>
      </w:r>
    </w:p>
    <w:p>
      <w:pPr>
        <w:pStyle w:val="36"/>
        <w:tabs>
          <w:tab w:val="right" w:leader="dot" w:pos="9070"/>
          <w:tab w:val="clear" w:pos="8608"/>
        </w:tabs>
      </w:pPr>
      <w:r>
        <w:fldChar w:fldCharType="begin"/>
      </w:r>
      <w:r>
        <w:instrText xml:space="preserve"> HYPERLINK \l "_Toc10675" </w:instrText>
      </w:r>
      <w:r>
        <w:fldChar w:fldCharType="separate"/>
      </w:r>
      <w:r>
        <w:rPr>
          <w:rFonts w:hint="eastAsia" w:ascii="黑体" w:eastAsia="黑体"/>
          <w:kern w:val="0"/>
        </w:rPr>
        <w:t>第二章   投标人须知</w:t>
      </w:r>
      <w:r>
        <w:tab/>
      </w:r>
      <w:r>
        <w:rPr>
          <w:rFonts w:hint="eastAsia"/>
          <w:lang w:val="en-US"/>
        </w:rPr>
        <w:t>7</w:t>
      </w:r>
      <w:r>
        <w:rPr>
          <w:rFonts w:hint="eastAsia"/>
          <w:lang w:val="en-US"/>
        </w:rPr>
        <w:fldChar w:fldCharType="end"/>
      </w:r>
    </w:p>
    <w:p>
      <w:pPr>
        <w:pStyle w:val="43"/>
        <w:tabs>
          <w:tab w:val="right" w:leader="dot" w:pos="9070"/>
        </w:tabs>
      </w:pPr>
      <w:r>
        <w:fldChar w:fldCharType="begin"/>
      </w:r>
      <w:r>
        <w:instrText xml:space="preserve"> HYPERLINK \l "_Toc18706" </w:instrText>
      </w:r>
      <w:r>
        <w:fldChar w:fldCharType="separate"/>
      </w:r>
      <w:r>
        <w:rPr>
          <w:rFonts w:hint="eastAsia" w:ascii="宋体" w:hAnsi="宋体"/>
        </w:rPr>
        <w:t>投标人须知前附表</w:t>
      </w:r>
      <w:r>
        <w:tab/>
      </w:r>
      <w:r>
        <w:rPr>
          <w:rFonts w:hint="eastAsia"/>
        </w:rPr>
        <w:t>7</w:t>
      </w:r>
      <w:r>
        <w:rPr>
          <w:rFonts w:hint="eastAsia"/>
        </w:rPr>
        <w:fldChar w:fldCharType="end"/>
      </w:r>
    </w:p>
    <w:p>
      <w:pPr>
        <w:pStyle w:val="43"/>
        <w:tabs>
          <w:tab w:val="right" w:leader="dot" w:pos="9070"/>
        </w:tabs>
      </w:pPr>
      <w:r>
        <w:fldChar w:fldCharType="begin"/>
      </w:r>
      <w:r>
        <w:instrText xml:space="preserve"> HYPERLINK \l "_Toc19792" </w:instrText>
      </w:r>
      <w:r>
        <w:fldChar w:fldCharType="separate"/>
      </w:r>
      <w:r>
        <w:rPr>
          <w:rFonts w:ascii="宋体" w:hAnsi="宋体"/>
          <w:snapToGrid w:val="0"/>
          <w:szCs w:val="24"/>
        </w:rPr>
        <w:t xml:space="preserve">1.  </w:t>
      </w:r>
      <w:r>
        <w:rPr>
          <w:rFonts w:hint="eastAsia" w:ascii="宋体" w:hAnsi="宋体"/>
          <w:snapToGrid w:val="0"/>
          <w:szCs w:val="24"/>
        </w:rPr>
        <w:t>总则</w:t>
      </w:r>
      <w:r>
        <w:tab/>
      </w:r>
      <w:r>
        <w:rPr>
          <w:rFonts w:hint="eastAsia"/>
        </w:rPr>
        <w:t>1</w:t>
      </w:r>
      <w:r>
        <w:rPr>
          <w:rFonts w:hint="eastAsia"/>
        </w:rPr>
        <w:fldChar w:fldCharType="end"/>
      </w:r>
      <w:r>
        <w:rPr>
          <w:rFonts w:hint="eastAsia" w:ascii="黑体" w:eastAsia="黑体" w:cs="MingLiU"/>
          <w:kern w:val="0"/>
          <w:szCs w:val="32"/>
        </w:rPr>
        <w:t>9</w:t>
      </w:r>
    </w:p>
    <w:p>
      <w:pPr>
        <w:pStyle w:val="43"/>
        <w:tabs>
          <w:tab w:val="right" w:leader="dot" w:pos="9070"/>
        </w:tabs>
      </w:pPr>
      <w:r>
        <w:fldChar w:fldCharType="begin"/>
      </w:r>
      <w:r>
        <w:instrText xml:space="preserve"> HYPERLINK \l "_Toc5051" </w:instrText>
      </w:r>
      <w:r>
        <w:fldChar w:fldCharType="separate"/>
      </w:r>
      <w:r>
        <w:rPr>
          <w:rFonts w:ascii="宋体" w:hAnsi="宋体"/>
          <w:snapToGrid w:val="0"/>
          <w:szCs w:val="24"/>
        </w:rPr>
        <w:t xml:space="preserve">1.1  </w:t>
      </w:r>
      <w:r>
        <w:rPr>
          <w:rFonts w:hint="eastAsia" w:ascii="宋体" w:hAnsi="宋体"/>
          <w:snapToGrid w:val="0"/>
          <w:szCs w:val="24"/>
        </w:rPr>
        <w:t>项目概况</w:t>
      </w:r>
      <w:r>
        <w:tab/>
      </w:r>
      <w:r>
        <w:rPr>
          <w:rFonts w:hint="eastAsia"/>
        </w:rPr>
        <w:t>1</w:t>
      </w:r>
      <w:r>
        <w:rPr>
          <w:rFonts w:hint="eastAsia"/>
        </w:rPr>
        <w:fldChar w:fldCharType="end"/>
      </w:r>
      <w:r>
        <w:rPr>
          <w:rFonts w:hint="eastAsia" w:ascii="黑体" w:eastAsia="黑体" w:cs="MingLiU"/>
          <w:kern w:val="0"/>
          <w:szCs w:val="32"/>
        </w:rPr>
        <w:t>9</w:t>
      </w:r>
    </w:p>
    <w:p>
      <w:pPr>
        <w:pStyle w:val="43"/>
        <w:tabs>
          <w:tab w:val="right" w:leader="dot" w:pos="9070"/>
        </w:tabs>
      </w:pPr>
      <w:r>
        <w:fldChar w:fldCharType="begin"/>
      </w:r>
      <w:r>
        <w:instrText xml:space="preserve"> HYPERLINK \l "_Toc6263" </w:instrText>
      </w:r>
      <w:r>
        <w:fldChar w:fldCharType="separate"/>
      </w:r>
      <w:r>
        <w:rPr>
          <w:rFonts w:ascii="宋体" w:hAnsi="宋体"/>
          <w:snapToGrid w:val="0"/>
          <w:szCs w:val="24"/>
        </w:rPr>
        <w:t xml:space="preserve">1.2  </w:t>
      </w:r>
      <w:r>
        <w:rPr>
          <w:rFonts w:hint="eastAsia" w:ascii="宋体" w:hAnsi="宋体"/>
          <w:snapToGrid w:val="0"/>
          <w:szCs w:val="24"/>
        </w:rPr>
        <w:t>资金来源和落实情况</w:t>
      </w:r>
      <w:r>
        <w:tab/>
      </w:r>
      <w:r>
        <w:rPr>
          <w:rFonts w:hint="eastAsia"/>
        </w:rPr>
        <w:t>1</w:t>
      </w:r>
      <w:r>
        <w:rPr>
          <w:rFonts w:hint="eastAsia"/>
        </w:rPr>
        <w:fldChar w:fldCharType="end"/>
      </w:r>
      <w:r>
        <w:rPr>
          <w:rFonts w:hint="eastAsia" w:ascii="黑体" w:eastAsia="黑体" w:cs="MingLiU"/>
          <w:kern w:val="0"/>
          <w:szCs w:val="32"/>
        </w:rPr>
        <w:t>9</w:t>
      </w:r>
    </w:p>
    <w:p>
      <w:pPr>
        <w:pStyle w:val="43"/>
        <w:tabs>
          <w:tab w:val="right" w:leader="dot" w:pos="9070"/>
        </w:tabs>
      </w:pPr>
      <w:r>
        <w:fldChar w:fldCharType="begin"/>
      </w:r>
      <w:r>
        <w:instrText xml:space="preserve"> HYPERLINK \l "_Toc19958" </w:instrText>
      </w:r>
      <w:r>
        <w:fldChar w:fldCharType="separate"/>
      </w:r>
      <w:r>
        <w:rPr>
          <w:rFonts w:ascii="宋体" w:hAnsi="宋体"/>
          <w:snapToGrid w:val="0"/>
          <w:szCs w:val="24"/>
        </w:rPr>
        <w:t xml:space="preserve">1.3  </w:t>
      </w:r>
      <w:r>
        <w:rPr>
          <w:rFonts w:hint="eastAsia" w:ascii="宋体" w:hAnsi="宋体"/>
          <w:snapToGrid w:val="0"/>
          <w:szCs w:val="24"/>
          <w:lang w:eastAsia="zh-CN"/>
        </w:rPr>
        <w:t>比选</w:t>
      </w:r>
      <w:r>
        <w:rPr>
          <w:rFonts w:hint="eastAsia" w:ascii="宋体" w:hAnsi="宋体"/>
          <w:snapToGrid w:val="0"/>
          <w:szCs w:val="24"/>
        </w:rPr>
        <w:t>范围、计划工期和质量要求</w:t>
      </w:r>
      <w:r>
        <w:tab/>
      </w:r>
      <w:r>
        <w:rPr>
          <w:rFonts w:hint="eastAsia"/>
        </w:rPr>
        <w:t>1</w:t>
      </w:r>
      <w:r>
        <w:rPr>
          <w:rFonts w:hint="eastAsia"/>
        </w:rPr>
        <w:fldChar w:fldCharType="end"/>
      </w:r>
      <w:r>
        <w:rPr>
          <w:rFonts w:hint="eastAsia" w:ascii="黑体" w:eastAsia="黑体" w:cs="MingLiU"/>
          <w:kern w:val="0"/>
          <w:szCs w:val="32"/>
        </w:rPr>
        <w:t>9</w:t>
      </w:r>
    </w:p>
    <w:p>
      <w:pPr>
        <w:pStyle w:val="43"/>
        <w:tabs>
          <w:tab w:val="right" w:leader="dot" w:pos="9070"/>
        </w:tabs>
      </w:pPr>
      <w:r>
        <w:fldChar w:fldCharType="begin"/>
      </w:r>
      <w:r>
        <w:instrText xml:space="preserve"> HYPERLINK \l "_Toc16211" </w:instrText>
      </w:r>
      <w:r>
        <w:fldChar w:fldCharType="separate"/>
      </w:r>
      <w:r>
        <w:rPr>
          <w:rFonts w:ascii="宋体" w:hAnsi="宋体"/>
          <w:snapToGrid w:val="0"/>
          <w:szCs w:val="24"/>
        </w:rPr>
        <w:t xml:space="preserve">1.4  </w:t>
      </w:r>
      <w:r>
        <w:rPr>
          <w:rFonts w:hint="eastAsia" w:ascii="宋体" w:hAnsi="宋体"/>
          <w:snapToGrid w:val="0"/>
          <w:szCs w:val="24"/>
        </w:rPr>
        <w:t>投标人资格要求</w:t>
      </w:r>
      <w:r>
        <w:tab/>
      </w:r>
      <w:r>
        <w:rPr>
          <w:rFonts w:hint="eastAsia"/>
        </w:rPr>
        <w:t>1</w:t>
      </w:r>
      <w:r>
        <w:rPr>
          <w:rFonts w:hint="eastAsia"/>
        </w:rPr>
        <w:fldChar w:fldCharType="end"/>
      </w:r>
      <w:r>
        <w:rPr>
          <w:rFonts w:hint="eastAsia" w:ascii="黑体" w:eastAsia="黑体" w:cs="MingLiU"/>
          <w:kern w:val="0"/>
          <w:szCs w:val="32"/>
        </w:rPr>
        <w:t>9</w:t>
      </w:r>
    </w:p>
    <w:p>
      <w:pPr>
        <w:pStyle w:val="43"/>
        <w:tabs>
          <w:tab w:val="right" w:leader="dot" w:pos="9070"/>
        </w:tabs>
      </w:pPr>
      <w:r>
        <w:fldChar w:fldCharType="begin"/>
      </w:r>
      <w:r>
        <w:instrText xml:space="preserve"> HYPERLINK \l "_Toc24291" </w:instrText>
      </w:r>
      <w:r>
        <w:fldChar w:fldCharType="separate"/>
      </w:r>
      <w:r>
        <w:rPr>
          <w:rFonts w:ascii="宋体" w:hAnsi="宋体"/>
          <w:snapToGrid w:val="0"/>
          <w:szCs w:val="24"/>
        </w:rPr>
        <w:t xml:space="preserve">1.5  </w:t>
      </w:r>
      <w:r>
        <w:rPr>
          <w:rFonts w:hint="eastAsia" w:ascii="宋体" w:hAnsi="宋体"/>
          <w:snapToGrid w:val="0"/>
          <w:szCs w:val="24"/>
        </w:rPr>
        <w:t>费用承担</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"_Toc27054" </w:instrText>
      </w:r>
      <w:r>
        <w:fldChar w:fldCharType="separate"/>
      </w:r>
      <w:r>
        <w:rPr>
          <w:rFonts w:ascii="宋体" w:hAnsi="宋体"/>
          <w:snapToGrid w:val="0"/>
          <w:szCs w:val="24"/>
        </w:rPr>
        <w:t xml:space="preserve">1.6  </w:t>
      </w:r>
      <w:r>
        <w:rPr>
          <w:rFonts w:hint="eastAsia" w:ascii="宋体" w:hAnsi="宋体"/>
          <w:snapToGrid w:val="0"/>
          <w:szCs w:val="24"/>
        </w:rPr>
        <w:t>保密</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"_Toc32645" </w:instrText>
      </w:r>
      <w:r>
        <w:fldChar w:fldCharType="separate"/>
      </w:r>
      <w:r>
        <w:rPr>
          <w:rFonts w:ascii="宋体" w:hAnsi="宋体"/>
          <w:snapToGrid w:val="0"/>
          <w:szCs w:val="24"/>
        </w:rPr>
        <w:t xml:space="preserve">1.7  </w:t>
      </w:r>
      <w:r>
        <w:rPr>
          <w:rFonts w:hint="eastAsia" w:ascii="宋体" w:hAnsi="宋体"/>
          <w:snapToGrid w:val="0"/>
          <w:szCs w:val="24"/>
        </w:rPr>
        <w:t>语言文字</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"_Toc837" </w:instrText>
      </w:r>
      <w:r>
        <w:fldChar w:fldCharType="separate"/>
      </w:r>
      <w:r>
        <w:rPr>
          <w:rFonts w:ascii="宋体" w:hAnsi="宋体"/>
          <w:snapToGrid w:val="0"/>
          <w:szCs w:val="24"/>
        </w:rPr>
        <w:t xml:space="preserve">1.8  </w:t>
      </w:r>
      <w:r>
        <w:rPr>
          <w:rFonts w:hint="eastAsia" w:ascii="宋体" w:hAnsi="宋体"/>
          <w:snapToGrid w:val="0"/>
          <w:szCs w:val="24"/>
        </w:rPr>
        <w:t>计量单位</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"_Toc12394" </w:instrText>
      </w:r>
      <w:r>
        <w:fldChar w:fldCharType="separate"/>
      </w:r>
      <w:r>
        <w:rPr>
          <w:rFonts w:ascii="宋体" w:hAnsi="宋体"/>
          <w:snapToGrid w:val="0"/>
          <w:szCs w:val="24"/>
        </w:rPr>
        <w:t xml:space="preserve">1.9  </w:t>
      </w:r>
      <w:r>
        <w:rPr>
          <w:rFonts w:hint="eastAsia" w:ascii="宋体" w:hAnsi="宋体"/>
          <w:snapToGrid w:val="0"/>
          <w:szCs w:val="24"/>
        </w:rPr>
        <w:t>踏勘现场</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"_Toc10048" </w:instrText>
      </w:r>
      <w:r>
        <w:fldChar w:fldCharType="separate"/>
      </w:r>
      <w:r>
        <w:rPr>
          <w:rFonts w:ascii="宋体" w:hAnsi="宋体"/>
          <w:snapToGrid w:val="0"/>
          <w:szCs w:val="24"/>
        </w:rPr>
        <w:t xml:space="preserve">1.10  </w:t>
      </w:r>
      <w:r>
        <w:rPr>
          <w:rFonts w:hint="eastAsia" w:ascii="宋体" w:hAnsi="宋体"/>
          <w:snapToGrid w:val="0"/>
          <w:szCs w:val="24"/>
        </w:rPr>
        <w:t>投标预备会</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"_Toc4507" </w:instrText>
      </w:r>
      <w:r>
        <w:fldChar w:fldCharType="separate"/>
      </w:r>
      <w:r>
        <w:rPr>
          <w:rFonts w:ascii="宋体" w:hAnsi="宋体"/>
          <w:snapToGrid w:val="0"/>
          <w:szCs w:val="24"/>
        </w:rPr>
        <w:t xml:space="preserve">1.11  </w:t>
      </w:r>
      <w:r>
        <w:rPr>
          <w:rFonts w:hint="eastAsia" w:ascii="宋体" w:hAnsi="宋体"/>
          <w:snapToGrid w:val="0"/>
          <w:szCs w:val="24"/>
        </w:rPr>
        <w:t>分包</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"_Toc18662" </w:instrText>
      </w:r>
      <w:r>
        <w:fldChar w:fldCharType="separate"/>
      </w:r>
      <w:r>
        <w:rPr>
          <w:rFonts w:ascii="宋体" w:hAnsi="宋体"/>
          <w:snapToGrid w:val="0"/>
          <w:szCs w:val="24"/>
        </w:rPr>
        <w:t xml:space="preserve">1.12  </w:t>
      </w:r>
      <w:r>
        <w:rPr>
          <w:rFonts w:hint="eastAsia" w:ascii="宋体" w:hAnsi="宋体"/>
          <w:snapToGrid w:val="0"/>
          <w:szCs w:val="24"/>
        </w:rPr>
        <w:t>偏离</w:t>
      </w:r>
      <w:r>
        <w:tab/>
      </w:r>
      <w:r>
        <w:rPr>
          <w:rFonts w:hint="eastAsia"/>
        </w:rPr>
        <w:t>2</w:t>
      </w:r>
      <w:r>
        <w:rPr>
          <w:rFonts w:hint="eastAsia"/>
        </w:rPr>
        <w:fldChar w:fldCharType="end"/>
      </w:r>
      <w:r>
        <w:rPr>
          <w:rFonts w:hint="eastAsia" w:ascii="黑体" w:eastAsia="黑体" w:cs="MingLiU"/>
          <w:kern w:val="0"/>
          <w:szCs w:val="32"/>
        </w:rPr>
        <w:t>0</w:t>
      </w:r>
    </w:p>
    <w:p>
      <w:pPr>
        <w:pStyle w:val="43"/>
        <w:tabs>
          <w:tab w:val="right" w:leader="dot" w:pos="9070"/>
        </w:tabs>
      </w:pPr>
      <w:r>
        <w:fldChar w:fldCharType="begin"/>
      </w:r>
      <w:r>
        <w:instrText xml:space="preserve"> HYPERLINK \l "_Toc22304" </w:instrText>
      </w:r>
      <w:r>
        <w:fldChar w:fldCharType="separate"/>
      </w:r>
      <w:r>
        <w:rPr>
          <w:rFonts w:ascii="宋体" w:hAnsi="宋体"/>
          <w:snapToGrid w:val="0"/>
          <w:szCs w:val="24"/>
        </w:rPr>
        <w:t xml:space="preserve">2.  </w:t>
      </w:r>
      <w:r>
        <w:rPr>
          <w:rFonts w:hint="eastAsia" w:ascii="宋体" w:hAnsi="宋体"/>
          <w:snapToGrid w:val="0"/>
          <w:szCs w:val="24"/>
          <w:lang w:eastAsia="zh-CN"/>
        </w:rPr>
        <w:t>比选</w:t>
      </w:r>
      <w:r>
        <w:rPr>
          <w:rFonts w:hint="eastAsia" w:ascii="宋体" w:hAnsi="宋体"/>
          <w:snapToGrid w:val="0"/>
          <w:szCs w:val="24"/>
        </w:rPr>
        <w:t>文件</w:t>
      </w:r>
      <w:r>
        <w:tab/>
      </w:r>
      <w:r>
        <w:rPr>
          <w:rFonts w:hint="eastAsia"/>
        </w:rPr>
        <w:t>2</w:t>
      </w:r>
      <w:r>
        <w:rPr>
          <w:rFonts w:hint="eastAsia"/>
        </w:rPr>
        <w:fldChar w:fldCharType="end"/>
      </w:r>
      <w:r>
        <w:rPr>
          <w:rFonts w:hint="eastAsia" w:ascii="黑体" w:eastAsia="黑体" w:cs="MingLiU"/>
          <w:kern w:val="0"/>
          <w:szCs w:val="32"/>
        </w:rPr>
        <w:t>1</w:t>
      </w:r>
    </w:p>
    <w:p>
      <w:pPr>
        <w:pStyle w:val="43"/>
        <w:tabs>
          <w:tab w:val="right" w:leader="dot" w:pos="9070"/>
        </w:tabs>
      </w:pPr>
      <w:r>
        <w:fldChar w:fldCharType="begin"/>
      </w:r>
      <w:r>
        <w:instrText xml:space="preserve"> HYPERLINK \l "_Toc2702" </w:instrText>
      </w:r>
      <w:r>
        <w:fldChar w:fldCharType="separate"/>
      </w:r>
      <w:r>
        <w:rPr>
          <w:rFonts w:ascii="宋体" w:hAnsi="宋体"/>
          <w:snapToGrid w:val="0"/>
          <w:szCs w:val="24"/>
        </w:rPr>
        <w:t xml:space="preserve">2.1  </w:t>
      </w:r>
      <w:r>
        <w:rPr>
          <w:rFonts w:hint="eastAsia" w:ascii="宋体" w:hAnsi="宋体"/>
          <w:snapToGrid w:val="0"/>
          <w:szCs w:val="24"/>
          <w:lang w:eastAsia="zh-CN"/>
        </w:rPr>
        <w:t>比选</w:t>
      </w:r>
      <w:r>
        <w:rPr>
          <w:rFonts w:hint="eastAsia" w:ascii="宋体" w:hAnsi="宋体"/>
          <w:snapToGrid w:val="0"/>
          <w:szCs w:val="24"/>
        </w:rPr>
        <w:t>文件的组成</w:t>
      </w:r>
      <w:r>
        <w:tab/>
      </w:r>
      <w:r>
        <w:rPr>
          <w:rFonts w:hint="eastAsia"/>
        </w:rPr>
        <w:t>2</w:t>
      </w:r>
      <w:r>
        <w:rPr>
          <w:rFonts w:hint="eastAsia"/>
        </w:rPr>
        <w:fldChar w:fldCharType="end"/>
      </w:r>
      <w:r>
        <w:rPr>
          <w:rFonts w:hint="eastAsia" w:ascii="黑体" w:eastAsia="黑体" w:cs="MingLiU"/>
          <w:kern w:val="0"/>
          <w:szCs w:val="32"/>
        </w:rPr>
        <w:t>1</w:t>
      </w:r>
    </w:p>
    <w:p>
      <w:pPr>
        <w:pStyle w:val="43"/>
        <w:tabs>
          <w:tab w:val="right" w:leader="dot" w:pos="9070"/>
        </w:tabs>
      </w:pPr>
      <w:r>
        <w:fldChar w:fldCharType="begin"/>
      </w:r>
      <w:r>
        <w:instrText xml:space="preserve"> HYPERLINK \l "_Toc9887" </w:instrText>
      </w:r>
      <w:r>
        <w:fldChar w:fldCharType="separate"/>
      </w:r>
      <w:r>
        <w:rPr>
          <w:rFonts w:ascii="宋体" w:hAnsi="宋体"/>
          <w:snapToGrid w:val="0"/>
          <w:szCs w:val="24"/>
        </w:rPr>
        <w:t xml:space="preserve">2.2  </w:t>
      </w:r>
      <w:r>
        <w:rPr>
          <w:rFonts w:hint="eastAsia" w:ascii="宋体" w:hAnsi="宋体"/>
          <w:snapToGrid w:val="0"/>
          <w:szCs w:val="24"/>
          <w:lang w:eastAsia="zh-CN"/>
        </w:rPr>
        <w:t>比选</w:t>
      </w:r>
      <w:r>
        <w:rPr>
          <w:rFonts w:hint="eastAsia" w:ascii="宋体" w:hAnsi="宋体"/>
          <w:snapToGrid w:val="0"/>
          <w:szCs w:val="24"/>
        </w:rPr>
        <w:t>文件的澄清</w:t>
      </w:r>
      <w:r>
        <w:tab/>
      </w:r>
      <w:r>
        <w:rPr>
          <w:rFonts w:hint="eastAsia"/>
        </w:rPr>
        <w:t>2</w:t>
      </w:r>
      <w:r>
        <w:rPr>
          <w:rFonts w:hint="eastAsia"/>
        </w:rPr>
        <w:fldChar w:fldCharType="end"/>
      </w:r>
      <w:r>
        <w:rPr>
          <w:rFonts w:hint="eastAsia" w:ascii="黑体" w:eastAsia="黑体" w:cs="MingLiU"/>
          <w:kern w:val="0"/>
          <w:szCs w:val="32"/>
        </w:rPr>
        <w:t>1</w:t>
      </w:r>
    </w:p>
    <w:p>
      <w:pPr>
        <w:pStyle w:val="43"/>
        <w:tabs>
          <w:tab w:val="right" w:leader="dot" w:pos="9070"/>
        </w:tabs>
      </w:pPr>
      <w:r>
        <w:fldChar w:fldCharType="begin"/>
      </w:r>
      <w:r>
        <w:instrText xml:space="preserve"> HYPERLINK \l "_Toc32077" </w:instrText>
      </w:r>
      <w:r>
        <w:fldChar w:fldCharType="separate"/>
      </w:r>
      <w:r>
        <w:rPr>
          <w:rFonts w:ascii="宋体" w:hAnsi="宋体"/>
          <w:snapToGrid w:val="0"/>
          <w:szCs w:val="24"/>
        </w:rPr>
        <w:t xml:space="preserve">2.3  </w:t>
      </w:r>
      <w:r>
        <w:rPr>
          <w:rFonts w:hint="eastAsia" w:ascii="宋体" w:hAnsi="宋体"/>
          <w:snapToGrid w:val="0"/>
          <w:szCs w:val="24"/>
          <w:lang w:eastAsia="zh-CN"/>
        </w:rPr>
        <w:t>比选</w:t>
      </w:r>
      <w:r>
        <w:rPr>
          <w:rFonts w:hint="eastAsia" w:ascii="宋体" w:hAnsi="宋体"/>
          <w:snapToGrid w:val="0"/>
          <w:szCs w:val="24"/>
        </w:rPr>
        <w:t>文件的修改</w:t>
      </w:r>
      <w:r>
        <w:tab/>
      </w:r>
      <w:r>
        <w:rPr>
          <w:rFonts w:hint="eastAsia"/>
        </w:rPr>
        <w:t>2</w:t>
      </w:r>
      <w:r>
        <w:rPr>
          <w:rFonts w:hint="eastAsia"/>
        </w:rPr>
        <w:fldChar w:fldCharType="end"/>
      </w:r>
      <w:r>
        <w:rPr>
          <w:rFonts w:hint="eastAsia" w:ascii="黑体" w:eastAsia="黑体" w:cs="MingLiU"/>
          <w:kern w:val="0"/>
          <w:szCs w:val="32"/>
        </w:rPr>
        <w:t>1</w:t>
      </w:r>
    </w:p>
    <w:p>
      <w:pPr>
        <w:pStyle w:val="43"/>
        <w:tabs>
          <w:tab w:val="right" w:leader="dot" w:pos="9070"/>
        </w:tabs>
      </w:pPr>
      <w:r>
        <w:fldChar w:fldCharType="begin"/>
      </w:r>
      <w:r>
        <w:instrText xml:space="preserve"> HYPERLINK \l "_Toc20180" </w:instrText>
      </w:r>
      <w:r>
        <w:fldChar w:fldCharType="separate"/>
      </w:r>
      <w:r>
        <w:rPr>
          <w:rFonts w:ascii="宋体" w:hAnsi="宋体"/>
          <w:snapToGrid w:val="0"/>
          <w:szCs w:val="24"/>
        </w:rPr>
        <w:t xml:space="preserve">3.  </w:t>
      </w:r>
      <w:r>
        <w:rPr>
          <w:rFonts w:hint="eastAsia" w:ascii="宋体" w:hAnsi="宋体"/>
          <w:snapToGrid w:val="0"/>
          <w:szCs w:val="24"/>
        </w:rPr>
        <w:t>投标文件</w:t>
      </w:r>
      <w:r>
        <w:tab/>
      </w:r>
      <w:r>
        <w:rPr>
          <w:rFonts w:hint="eastAsia"/>
        </w:rPr>
        <w:t>2</w:t>
      </w:r>
      <w:r>
        <w:rPr>
          <w:rFonts w:hint="eastAsia"/>
        </w:rPr>
        <w:fldChar w:fldCharType="end"/>
      </w:r>
      <w:r>
        <w:rPr>
          <w:rFonts w:hint="eastAsia" w:ascii="黑体" w:eastAsia="黑体" w:cs="MingLiU"/>
          <w:kern w:val="0"/>
          <w:szCs w:val="32"/>
        </w:rPr>
        <w:t>2</w:t>
      </w:r>
    </w:p>
    <w:p>
      <w:pPr>
        <w:pStyle w:val="43"/>
        <w:tabs>
          <w:tab w:val="right" w:leader="dot" w:pos="9070"/>
        </w:tabs>
      </w:pPr>
      <w:r>
        <w:fldChar w:fldCharType="begin"/>
      </w:r>
      <w:r>
        <w:instrText xml:space="preserve"> HYPERLINK \l "_Toc5883" </w:instrText>
      </w:r>
      <w:r>
        <w:fldChar w:fldCharType="separate"/>
      </w:r>
      <w:r>
        <w:rPr>
          <w:rFonts w:ascii="宋体" w:hAnsi="宋体"/>
          <w:snapToGrid w:val="0"/>
          <w:szCs w:val="24"/>
        </w:rPr>
        <w:t xml:space="preserve">3.1  </w:t>
      </w:r>
      <w:r>
        <w:rPr>
          <w:rFonts w:hint="eastAsia" w:ascii="宋体" w:hAnsi="宋体"/>
          <w:snapToGrid w:val="0"/>
          <w:szCs w:val="24"/>
        </w:rPr>
        <w:t>投标文件的组成</w:t>
      </w:r>
      <w:r>
        <w:tab/>
      </w:r>
      <w:r>
        <w:rPr>
          <w:rFonts w:hint="eastAsia"/>
        </w:rPr>
        <w:t>2</w:t>
      </w:r>
      <w:r>
        <w:rPr>
          <w:rFonts w:hint="eastAsia"/>
        </w:rPr>
        <w:fldChar w:fldCharType="end"/>
      </w:r>
      <w:r>
        <w:rPr>
          <w:rFonts w:hint="eastAsia" w:ascii="黑体" w:eastAsia="黑体" w:cs="MingLiU"/>
          <w:kern w:val="0"/>
          <w:szCs w:val="32"/>
        </w:rPr>
        <w:t>2</w:t>
      </w:r>
    </w:p>
    <w:p>
      <w:pPr>
        <w:pStyle w:val="43"/>
        <w:tabs>
          <w:tab w:val="right" w:leader="dot" w:pos="9070"/>
        </w:tabs>
      </w:pPr>
      <w:r>
        <w:fldChar w:fldCharType="begin"/>
      </w:r>
      <w:r>
        <w:instrText xml:space="preserve"> HYPERLINK \l "_Toc4093" </w:instrText>
      </w:r>
      <w:r>
        <w:fldChar w:fldCharType="separate"/>
      </w:r>
      <w:r>
        <w:rPr>
          <w:rFonts w:ascii="宋体" w:hAnsi="宋体"/>
          <w:snapToGrid w:val="0"/>
          <w:szCs w:val="24"/>
        </w:rPr>
        <w:t xml:space="preserve">3.2  </w:t>
      </w:r>
      <w:r>
        <w:rPr>
          <w:rFonts w:hint="eastAsia" w:ascii="宋体" w:hAnsi="宋体"/>
          <w:snapToGrid w:val="0"/>
          <w:szCs w:val="24"/>
        </w:rPr>
        <w:t>投标报价</w:t>
      </w:r>
      <w:r>
        <w:tab/>
      </w:r>
      <w:r>
        <w:rPr>
          <w:rFonts w:hint="eastAsia"/>
        </w:rPr>
        <w:t>2</w:t>
      </w:r>
      <w:r>
        <w:rPr>
          <w:rFonts w:hint="eastAsia"/>
        </w:rPr>
        <w:fldChar w:fldCharType="end"/>
      </w:r>
      <w:r>
        <w:rPr>
          <w:rFonts w:hint="eastAsia" w:ascii="黑体" w:eastAsia="黑体" w:cs="MingLiU"/>
          <w:kern w:val="0"/>
          <w:szCs w:val="32"/>
        </w:rPr>
        <w:t>2</w:t>
      </w:r>
    </w:p>
    <w:p>
      <w:pPr>
        <w:pStyle w:val="43"/>
        <w:tabs>
          <w:tab w:val="right" w:leader="dot" w:pos="9070"/>
        </w:tabs>
      </w:pPr>
      <w:r>
        <w:fldChar w:fldCharType="begin"/>
      </w:r>
      <w:r>
        <w:instrText xml:space="preserve"> HYPERLINK \l "_Toc22919" </w:instrText>
      </w:r>
      <w:r>
        <w:fldChar w:fldCharType="separate"/>
      </w:r>
      <w:r>
        <w:rPr>
          <w:rFonts w:ascii="宋体" w:hAnsi="宋体"/>
          <w:snapToGrid w:val="0"/>
          <w:szCs w:val="24"/>
        </w:rPr>
        <w:t xml:space="preserve">3.3  </w:t>
      </w:r>
      <w:r>
        <w:rPr>
          <w:rFonts w:hint="eastAsia" w:ascii="宋体" w:hAnsi="宋体"/>
          <w:snapToGrid w:val="0"/>
          <w:szCs w:val="24"/>
        </w:rPr>
        <w:t>投标有效期</w:t>
      </w:r>
      <w:r>
        <w:tab/>
      </w:r>
      <w:r>
        <w:rPr>
          <w:rFonts w:hint="eastAsia"/>
        </w:rPr>
        <w:t>2</w:t>
      </w:r>
      <w:r>
        <w:rPr>
          <w:rFonts w:hint="eastAsia"/>
        </w:rPr>
        <w:fldChar w:fldCharType="end"/>
      </w:r>
      <w:r>
        <w:rPr>
          <w:rFonts w:hint="eastAsia" w:ascii="黑体" w:eastAsia="黑体" w:cs="MingLiU"/>
          <w:kern w:val="0"/>
          <w:szCs w:val="32"/>
        </w:rPr>
        <w:t>2</w:t>
      </w:r>
    </w:p>
    <w:p>
      <w:pPr>
        <w:pStyle w:val="43"/>
        <w:tabs>
          <w:tab w:val="right" w:leader="dot" w:pos="9070"/>
        </w:tabs>
      </w:pPr>
      <w:r>
        <w:fldChar w:fldCharType="begin"/>
      </w:r>
      <w:r>
        <w:instrText xml:space="preserve"> HYPERLINK \l "_Toc9323" </w:instrText>
      </w:r>
      <w:r>
        <w:fldChar w:fldCharType="separate"/>
      </w:r>
      <w:r>
        <w:rPr>
          <w:rFonts w:ascii="宋体" w:hAnsi="宋体"/>
          <w:snapToGrid w:val="0"/>
          <w:szCs w:val="24"/>
        </w:rPr>
        <w:t xml:space="preserve">3.4  </w:t>
      </w:r>
      <w:r>
        <w:rPr>
          <w:rFonts w:hint="eastAsia" w:ascii="宋体" w:hAnsi="宋体"/>
          <w:snapToGrid w:val="0"/>
          <w:szCs w:val="24"/>
        </w:rPr>
        <w:t>投标保证金</w:t>
      </w:r>
      <w:r>
        <w:rPr>
          <w:rFonts w:hint="eastAsia" w:ascii="宋体" w:hAnsi="宋体"/>
          <w:snapToGrid w:val="0"/>
          <w:szCs w:val="24"/>
          <w:lang w:val="en-US" w:eastAsia="zh-CN"/>
        </w:rPr>
        <w:t>和低价风险担保</w:t>
      </w:r>
      <w:r>
        <w:tab/>
      </w:r>
      <w:r>
        <w:rPr>
          <w:rFonts w:hint="eastAsia"/>
        </w:rPr>
        <w:t>2</w:t>
      </w:r>
      <w:r>
        <w:rPr>
          <w:rFonts w:hint="eastAsia"/>
        </w:rPr>
        <w:fldChar w:fldCharType="end"/>
      </w:r>
      <w:r>
        <w:rPr>
          <w:rFonts w:hint="eastAsia" w:ascii="黑体" w:eastAsia="黑体" w:cs="MingLiU"/>
          <w:kern w:val="0"/>
          <w:szCs w:val="32"/>
        </w:rPr>
        <w:t>2</w:t>
      </w:r>
    </w:p>
    <w:p>
      <w:pPr>
        <w:pStyle w:val="43"/>
        <w:tabs>
          <w:tab w:val="right" w:leader="dot" w:pos="9070"/>
        </w:tabs>
      </w:pPr>
      <w:r>
        <w:fldChar w:fldCharType="begin"/>
      </w:r>
      <w:r>
        <w:instrText xml:space="preserve"> HYPERLINK \l "_Toc15787" </w:instrText>
      </w:r>
      <w:r>
        <w:fldChar w:fldCharType="separate"/>
      </w:r>
      <w:r>
        <w:rPr>
          <w:rFonts w:ascii="宋体" w:hAnsi="宋体"/>
          <w:snapToGrid w:val="0"/>
          <w:szCs w:val="24"/>
        </w:rPr>
        <w:t xml:space="preserve">3.5  </w:t>
      </w:r>
      <w:r>
        <w:rPr>
          <w:rFonts w:hint="eastAsia" w:ascii="宋体" w:hAnsi="宋体"/>
          <w:snapToGrid w:val="0"/>
          <w:szCs w:val="24"/>
        </w:rPr>
        <w:t>资格审查资料</w:t>
      </w:r>
      <w:r>
        <w:tab/>
      </w:r>
      <w:r>
        <w:rPr>
          <w:rFonts w:hint="eastAsia"/>
        </w:rPr>
        <w:t>2</w:t>
      </w:r>
      <w:r>
        <w:rPr>
          <w:rFonts w:hint="eastAsia"/>
        </w:rPr>
        <w:fldChar w:fldCharType="end"/>
      </w:r>
      <w:r>
        <w:rPr>
          <w:rFonts w:hint="eastAsia" w:ascii="黑体" w:eastAsia="黑体" w:cs="MingLiU"/>
          <w:kern w:val="0"/>
          <w:szCs w:val="32"/>
        </w:rPr>
        <w:t>3</w:t>
      </w:r>
    </w:p>
    <w:p>
      <w:pPr>
        <w:pStyle w:val="43"/>
        <w:tabs>
          <w:tab w:val="right" w:leader="dot" w:pos="9070"/>
        </w:tabs>
      </w:pPr>
      <w:r>
        <w:fldChar w:fldCharType="begin"/>
      </w:r>
      <w:r>
        <w:instrText xml:space="preserve"> HYPERLINK \l "_Toc29398" </w:instrText>
      </w:r>
      <w:r>
        <w:fldChar w:fldCharType="separate"/>
      </w:r>
      <w:r>
        <w:rPr>
          <w:rFonts w:ascii="宋体" w:hAnsi="宋体"/>
          <w:snapToGrid w:val="0"/>
          <w:szCs w:val="24"/>
        </w:rPr>
        <w:t xml:space="preserve">3.6  </w:t>
      </w:r>
      <w:r>
        <w:rPr>
          <w:rFonts w:hint="eastAsia" w:ascii="宋体" w:hAnsi="宋体"/>
          <w:snapToGrid w:val="0"/>
          <w:szCs w:val="24"/>
        </w:rPr>
        <w:t>备选投标方案</w:t>
      </w:r>
      <w:r>
        <w:tab/>
      </w:r>
      <w:r>
        <w:rPr>
          <w:rFonts w:hint="eastAsia"/>
        </w:rPr>
        <w:t>2</w:t>
      </w:r>
      <w:r>
        <w:rPr>
          <w:rFonts w:hint="eastAsia"/>
        </w:rPr>
        <w:fldChar w:fldCharType="end"/>
      </w:r>
      <w:r>
        <w:rPr>
          <w:rFonts w:hint="eastAsia" w:ascii="黑体" w:eastAsia="黑体" w:cs="MingLiU"/>
          <w:kern w:val="0"/>
          <w:szCs w:val="32"/>
        </w:rPr>
        <w:t>3</w:t>
      </w:r>
    </w:p>
    <w:p>
      <w:pPr>
        <w:pStyle w:val="43"/>
        <w:tabs>
          <w:tab w:val="right" w:leader="dot" w:pos="9070"/>
        </w:tabs>
      </w:pPr>
      <w:r>
        <w:fldChar w:fldCharType="begin"/>
      </w:r>
      <w:r>
        <w:instrText xml:space="preserve"> HYPERLINK \l "_Toc17537" </w:instrText>
      </w:r>
      <w:r>
        <w:fldChar w:fldCharType="separate"/>
      </w:r>
      <w:r>
        <w:rPr>
          <w:rFonts w:ascii="宋体" w:hAnsi="宋体"/>
          <w:snapToGrid w:val="0"/>
          <w:szCs w:val="24"/>
        </w:rPr>
        <w:t>3</w:t>
      </w:r>
      <w:r>
        <w:rPr>
          <w:rFonts w:hint="eastAsia" w:ascii="宋体" w:hAnsi="宋体"/>
          <w:snapToGrid w:val="0"/>
          <w:szCs w:val="24"/>
        </w:rPr>
        <w:t>.</w:t>
      </w:r>
      <w:r>
        <w:rPr>
          <w:rFonts w:ascii="宋体" w:hAnsi="宋体"/>
          <w:snapToGrid w:val="0"/>
          <w:szCs w:val="24"/>
        </w:rPr>
        <w:t xml:space="preserve">7  </w:t>
      </w:r>
      <w:r>
        <w:rPr>
          <w:rFonts w:hint="eastAsia" w:ascii="宋体" w:hAnsi="宋体"/>
          <w:snapToGrid w:val="0"/>
          <w:szCs w:val="24"/>
        </w:rPr>
        <w:t>投标文件的编制</w:t>
      </w:r>
      <w:r>
        <w:tab/>
      </w:r>
      <w:r>
        <w:rPr>
          <w:rFonts w:hint="eastAsia"/>
        </w:rPr>
        <w:t>2</w:t>
      </w:r>
      <w:r>
        <w:rPr>
          <w:rFonts w:hint="eastAsia"/>
        </w:rPr>
        <w:fldChar w:fldCharType="end"/>
      </w:r>
      <w:r>
        <w:rPr>
          <w:rFonts w:hint="eastAsia" w:ascii="黑体" w:eastAsia="黑体" w:cs="MingLiU"/>
          <w:kern w:val="0"/>
          <w:szCs w:val="32"/>
        </w:rPr>
        <w:t>3</w:t>
      </w:r>
    </w:p>
    <w:p>
      <w:pPr>
        <w:pStyle w:val="43"/>
        <w:tabs>
          <w:tab w:val="right" w:leader="dot" w:pos="9070"/>
        </w:tabs>
      </w:pPr>
      <w:r>
        <w:fldChar w:fldCharType="begin"/>
      </w:r>
      <w:r>
        <w:instrText xml:space="preserve"> HYPERLINK \l "_Toc24623" </w:instrText>
      </w:r>
      <w:r>
        <w:fldChar w:fldCharType="separate"/>
      </w:r>
      <w:r>
        <w:rPr>
          <w:rFonts w:ascii="宋体" w:hAnsi="宋体"/>
          <w:snapToGrid w:val="0"/>
          <w:szCs w:val="24"/>
        </w:rPr>
        <w:t xml:space="preserve">4.  </w:t>
      </w:r>
      <w:r>
        <w:rPr>
          <w:rFonts w:hint="eastAsia" w:ascii="宋体" w:hAnsi="宋体"/>
          <w:snapToGrid w:val="0"/>
          <w:szCs w:val="24"/>
        </w:rPr>
        <w:t>投标</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"_Toc28299" </w:instrText>
      </w:r>
      <w:r>
        <w:fldChar w:fldCharType="separate"/>
      </w:r>
      <w:r>
        <w:rPr>
          <w:rFonts w:ascii="宋体" w:hAnsi="宋体"/>
          <w:snapToGrid w:val="0"/>
          <w:szCs w:val="24"/>
        </w:rPr>
        <w:t xml:space="preserve">4.1  </w:t>
      </w:r>
      <w:r>
        <w:rPr>
          <w:rFonts w:hint="eastAsia" w:ascii="宋体" w:hAnsi="宋体"/>
          <w:snapToGrid w:val="0"/>
          <w:szCs w:val="24"/>
        </w:rPr>
        <w:t>投标文件的密封和标记</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"_Toc9462" </w:instrText>
      </w:r>
      <w:r>
        <w:fldChar w:fldCharType="separate"/>
      </w:r>
      <w:r>
        <w:rPr>
          <w:rFonts w:ascii="宋体" w:hAnsi="宋体"/>
          <w:snapToGrid w:val="0"/>
          <w:szCs w:val="24"/>
        </w:rPr>
        <w:t xml:space="preserve">4.2  </w:t>
      </w:r>
      <w:r>
        <w:rPr>
          <w:rFonts w:hint="eastAsia" w:ascii="宋体" w:hAnsi="宋体"/>
          <w:snapToGrid w:val="0"/>
          <w:szCs w:val="24"/>
        </w:rPr>
        <w:t>投标文件的递交</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"_Toc3111" </w:instrText>
      </w:r>
      <w:r>
        <w:fldChar w:fldCharType="separate"/>
      </w:r>
      <w:r>
        <w:rPr>
          <w:rFonts w:ascii="宋体" w:hAnsi="宋体"/>
          <w:snapToGrid w:val="0"/>
          <w:szCs w:val="24"/>
        </w:rPr>
        <w:t xml:space="preserve">4.3  </w:t>
      </w:r>
      <w:r>
        <w:rPr>
          <w:rFonts w:hint="eastAsia" w:ascii="宋体" w:hAnsi="宋体"/>
          <w:snapToGrid w:val="0"/>
          <w:szCs w:val="24"/>
        </w:rPr>
        <w:t>投标文件的修改与撤回</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"_Toc27241" </w:instrText>
      </w:r>
      <w:r>
        <w:fldChar w:fldCharType="separate"/>
      </w:r>
      <w:r>
        <w:rPr>
          <w:rFonts w:ascii="宋体" w:hAnsi="宋体"/>
          <w:snapToGrid w:val="0"/>
          <w:szCs w:val="24"/>
        </w:rPr>
        <w:t xml:space="preserve">5.  </w:t>
      </w:r>
      <w:r>
        <w:rPr>
          <w:rFonts w:hint="eastAsia" w:ascii="宋体" w:hAnsi="宋体"/>
          <w:snapToGrid w:val="0"/>
          <w:szCs w:val="24"/>
        </w:rPr>
        <w:t>开标</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"_Toc14993" </w:instrText>
      </w:r>
      <w:r>
        <w:fldChar w:fldCharType="separate"/>
      </w:r>
      <w:r>
        <w:rPr>
          <w:rFonts w:hint="eastAsia" w:ascii="宋体" w:hAnsi="宋体"/>
          <w:snapToGrid w:val="0"/>
          <w:szCs w:val="24"/>
        </w:rPr>
        <w:t>5.1  开标时间和地点</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"_Toc22022" </w:instrText>
      </w:r>
      <w:r>
        <w:fldChar w:fldCharType="separate"/>
      </w:r>
      <w:r>
        <w:rPr>
          <w:rFonts w:ascii="宋体" w:hAnsi="宋体"/>
          <w:snapToGrid w:val="0"/>
          <w:szCs w:val="24"/>
        </w:rPr>
        <w:t xml:space="preserve">5.2  </w:t>
      </w:r>
      <w:r>
        <w:rPr>
          <w:rFonts w:hint="eastAsia" w:ascii="宋体" w:hAnsi="宋体"/>
          <w:snapToGrid w:val="0"/>
          <w:szCs w:val="24"/>
        </w:rPr>
        <w:t>开标程序</w:t>
      </w:r>
      <w:r>
        <w:tab/>
      </w:r>
      <w:r>
        <w:rPr>
          <w:rFonts w:hint="eastAsia"/>
        </w:rPr>
        <w:t>2</w:t>
      </w:r>
      <w:r>
        <w:rPr>
          <w:rFonts w:hint="eastAsia"/>
        </w:rPr>
        <w:fldChar w:fldCharType="end"/>
      </w:r>
      <w:r>
        <w:rPr>
          <w:rFonts w:hint="eastAsia" w:ascii="黑体" w:eastAsia="黑体" w:cs="MingLiU"/>
          <w:kern w:val="0"/>
          <w:szCs w:val="32"/>
        </w:rPr>
        <w:t>4</w:t>
      </w:r>
    </w:p>
    <w:p>
      <w:pPr>
        <w:pStyle w:val="43"/>
        <w:tabs>
          <w:tab w:val="right" w:leader="dot" w:pos="9070"/>
        </w:tabs>
      </w:pPr>
      <w:r>
        <w:fldChar w:fldCharType="begin"/>
      </w:r>
      <w:r>
        <w:instrText xml:space="preserve"> HYPERLINK \l "_Toc14798" </w:instrText>
      </w:r>
      <w:r>
        <w:fldChar w:fldCharType="separate"/>
      </w:r>
      <w:r>
        <w:rPr>
          <w:rFonts w:ascii="宋体" w:hAnsi="宋体"/>
          <w:snapToGrid w:val="0"/>
          <w:szCs w:val="24"/>
        </w:rPr>
        <w:t xml:space="preserve">6.  </w:t>
      </w:r>
      <w:r>
        <w:rPr>
          <w:rFonts w:hint="eastAsia" w:ascii="宋体" w:hAnsi="宋体"/>
          <w:snapToGrid w:val="0"/>
          <w:szCs w:val="24"/>
        </w:rPr>
        <w:t>评标</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"_Toc7729" </w:instrText>
      </w:r>
      <w:r>
        <w:fldChar w:fldCharType="separate"/>
      </w:r>
      <w:r>
        <w:rPr>
          <w:rFonts w:ascii="宋体" w:hAnsi="宋体"/>
          <w:snapToGrid w:val="0"/>
          <w:szCs w:val="24"/>
        </w:rPr>
        <w:t xml:space="preserve">6.1  </w:t>
      </w:r>
      <w:r>
        <w:rPr>
          <w:rFonts w:hint="eastAsia" w:ascii="宋体" w:hAnsi="宋体"/>
          <w:snapToGrid w:val="0"/>
          <w:szCs w:val="24"/>
        </w:rPr>
        <w:t>评标委员会</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"_Toc27461" </w:instrText>
      </w:r>
      <w:r>
        <w:fldChar w:fldCharType="separate"/>
      </w:r>
      <w:r>
        <w:rPr>
          <w:rFonts w:ascii="宋体" w:hAnsi="宋体"/>
          <w:snapToGrid w:val="0"/>
          <w:szCs w:val="24"/>
        </w:rPr>
        <w:t xml:space="preserve">6.2  </w:t>
      </w:r>
      <w:r>
        <w:rPr>
          <w:rFonts w:hint="eastAsia" w:ascii="宋体" w:hAnsi="宋体"/>
          <w:snapToGrid w:val="0"/>
          <w:szCs w:val="24"/>
        </w:rPr>
        <w:t>评标原则</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"_Toc22786" </w:instrText>
      </w:r>
      <w:r>
        <w:fldChar w:fldCharType="separate"/>
      </w:r>
      <w:r>
        <w:rPr>
          <w:rFonts w:ascii="宋体" w:hAnsi="宋体"/>
          <w:snapToGrid w:val="0"/>
          <w:szCs w:val="24"/>
        </w:rPr>
        <w:t xml:space="preserve">6.3  </w:t>
      </w:r>
      <w:r>
        <w:rPr>
          <w:rFonts w:hint="eastAsia" w:ascii="宋体" w:hAnsi="宋体"/>
          <w:snapToGrid w:val="0"/>
          <w:szCs w:val="24"/>
        </w:rPr>
        <w:t>评标</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"_Toc1487" </w:instrText>
      </w:r>
      <w:r>
        <w:fldChar w:fldCharType="separate"/>
      </w:r>
      <w:r>
        <w:rPr>
          <w:rFonts w:ascii="宋体" w:hAnsi="宋体"/>
          <w:snapToGrid w:val="0"/>
          <w:szCs w:val="24"/>
        </w:rPr>
        <w:t xml:space="preserve">7.  </w:t>
      </w:r>
      <w:r>
        <w:rPr>
          <w:rFonts w:hint="eastAsia" w:ascii="宋体" w:hAnsi="宋体"/>
          <w:snapToGrid w:val="0"/>
          <w:szCs w:val="24"/>
        </w:rPr>
        <w:t>合同授予</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"_Toc32389" </w:instrText>
      </w:r>
      <w:r>
        <w:fldChar w:fldCharType="separate"/>
      </w:r>
      <w:r>
        <w:rPr>
          <w:rFonts w:ascii="宋体" w:hAnsi="宋体"/>
          <w:snapToGrid w:val="0"/>
          <w:szCs w:val="24"/>
        </w:rPr>
        <w:t xml:space="preserve">7.1  </w:t>
      </w:r>
      <w:r>
        <w:rPr>
          <w:rFonts w:hint="eastAsia" w:ascii="宋体" w:hAnsi="宋体"/>
          <w:snapToGrid w:val="0"/>
          <w:szCs w:val="24"/>
        </w:rPr>
        <w:t>定标方式</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"_Toc13184" </w:instrText>
      </w:r>
      <w:r>
        <w:fldChar w:fldCharType="separate"/>
      </w:r>
      <w:r>
        <w:rPr>
          <w:rFonts w:ascii="宋体" w:hAnsi="宋体"/>
          <w:snapToGrid w:val="0"/>
          <w:szCs w:val="24"/>
        </w:rPr>
        <w:t xml:space="preserve">7.2  </w:t>
      </w:r>
      <w:r>
        <w:rPr>
          <w:rFonts w:hint="eastAsia" w:ascii="宋体" w:hAnsi="宋体"/>
          <w:snapToGrid w:val="0"/>
          <w:szCs w:val="24"/>
        </w:rPr>
        <w:t>中标公示及中标通知</w:t>
      </w:r>
      <w:r>
        <w:tab/>
      </w:r>
      <w:r>
        <w:rPr>
          <w:rFonts w:hint="eastAsia"/>
        </w:rPr>
        <w:t>2</w:t>
      </w:r>
      <w:r>
        <w:rPr>
          <w:rFonts w:hint="eastAsia"/>
        </w:rPr>
        <w:fldChar w:fldCharType="end"/>
      </w:r>
      <w:r>
        <w:rPr>
          <w:rFonts w:hint="eastAsia" w:ascii="黑体" w:eastAsia="黑体" w:cs="MingLiU"/>
          <w:kern w:val="0"/>
          <w:szCs w:val="32"/>
        </w:rPr>
        <w:t>5</w:t>
      </w:r>
    </w:p>
    <w:p>
      <w:pPr>
        <w:pStyle w:val="43"/>
        <w:tabs>
          <w:tab w:val="right" w:leader="dot" w:pos="9070"/>
        </w:tabs>
      </w:pPr>
      <w:r>
        <w:fldChar w:fldCharType="begin"/>
      </w:r>
      <w:r>
        <w:instrText xml:space="preserve"> HYPERLINK \l "_Toc8686" </w:instrText>
      </w:r>
      <w:r>
        <w:fldChar w:fldCharType="separate"/>
      </w:r>
      <w:r>
        <w:rPr>
          <w:rFonts w:ascii="宋体" w:hAnsi="宋体"/>
          <w:snapToGrid w:val="0"/>
          <w:szCs w:val="24"/>
        </w:rPr>
        <w:t xml:space="preserve">7.3  </w:t>
      </w:r>
      <w:r>
        <w:rPr>
          <w:rFonts w:hint="eastAsia" w:ascii="宋体" w:hAnsi="宋体"/>
          <w:snapToGrid w:val="0"/>
          <w:szCs w:val="24"/>
        </w:rPr>
        <w:t>履约保证金</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"_Toc11893" </w:instrText>
      </w:r>
      <w:r>
        <w:fldChar w:fldCharType="separate"/>
      </w:r>
      <w:r>
        <w:rPr>
          <w:rFonts w:ascii="宋体" w:hAnsi="宋体"/>
          <w:snapToGrid w:val="0"/>
          <w:szCs w:val="24"/>
        </w:rPr>
        <w:t xml:space="preserve">7.4  </w:t>
      </w:r>
      <w:r>
        <w:rPr>
          <w:rFonts w:hint="eastAsia" w:ascii="宋体" w:hAnsi="宋体"/>
          <w:snapToGrid w:val="0"/>
          <w:szCs w:val="24"/>
        </w:rPr>
        <w:t>签订合同</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"_Toc16793" </w:instrText>
      </w:r>
      <w:r>
        <w:fldChar w:fldCharType="separate"/>
      </w:r>
      <w:r>
        <w:rPr>
          <w:rFonts w:ascii="宋体" w:hAnsi="宋体"/>
          <w:snapToGrid w:val="0"/>
          <w:szCs w:val="24"/>
        </w:rPr>
        <w:t xml:space="preserve">8.  </w:t>
      </w:r>
      <w:r>
        <w:rPr>
          <w:rFonts w:hint="eastAsia" w:ascii="宋体" w:hAnsi="宋体"/>
          <w:snapToGrid w:val="0"/>
          <w:szCs w:val="24"/>
        </w:rPr>
        <w:t>重新</w:t>
      </w:r>
      <w:r>
        <w:rPr>
          <w:rFonts w:hint="eastAsia" w:ascii="宋体" w:hAnsi="宋体"/>
          <w:snapToGrid w:val="0"/>
          <w:szCs w:val="24"/>
          <w:lang w:eastAsia="zh-CN"/>
        </w:rPr>
        <w:t>比选</w:t>
      </w:r>
      <w:r>
        <w:rPr>
          <w:rFonts w:hint="eastAsia" w:ascii="宋体" w:hAnsi="宋体"/>
          <w:snapToGrid w:val="0"/>
          <w:szCs w:val="24"/>
        </w:rPr>
        <w:t>和不再</w:t>
      </w:r>
      <w:r>
        <w:rPr>
          <w:rFonts w:hint="eastAsia" w:ascii="宋体" w:hAnsi="宋体"/>
          <w:snapToGrid w:val="0"/>
          <w:szCs w:val="24"/>
          <w:lang w:eastAsia="zh-CN"/>
        </w:rPr>
        <w:t>比选</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"_Toc23923" </w:instrText>
      </w:r>
      <w:r>
        <w:fldChar w:fldCharType="separate"/>
      </w:r>
      <w:r>
        <w:rPr>
          <w:rFonts w:ascii="宋体" w:hAnsi="宋体"/>
          <w:snapToGrid w:val="0"/>
          <w:szCs w:val="24"/>
        </w:rPr>
        <w:t xml:space="preserve">8.1 </w:t>
      </w:r>
      <w:r>
        <w:rPr>
          <w:rFonts w:hint="eastAsia" w:ascii="宋体" w:hAnsi="宋体"/>
          <w:snapToGrid w:val="0"/>
          <w:szCs w:val="24"/>
        </w:rPr>
        <w:t>重新</w:t>
      </w:r>
      <w:r>
        <w:rPr>
          <w:rFonts w:hint="eastAsia" w:ascii="宋体" w:hAnsi="宋体"/>
          <w:snapToGrid w:val="0"/>
          <w:szCs w:val="24"/>
          <w:lang w:eastAsia="zh-CN"/>
        </w:rPr>
        <w:t>比选</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"_Toc19397" </w:instrText>
      </w:r>
      <w:r>
        <w:fldChar w:fldCharType="separate"/>
      </w:r>
      <w:r>
        <w:rPr>
          <w:rFonts w:ascii="宋体" w:hAnsi="宋体"/>
          <w:snapToGrid w:val="0"/>
          <w:szCs w:val="24"/>
        </w:rPr>
        <w:t xml:space="preserve">8.2 </w:t>
      </w:r>
      <w:r>
        <w:rPr>
          <w:rFonts w:hint="eastAsia" w:ascii="宋体" w:hAnsi="宋体"/>
          <w:snapToGrid w:val="0"/>
          <w:szCs w:val="24"/>
        </w:rPr>
        <w:t>二次</w:t>
      </w:r>
      <w:r>
        <w:rPr>
          <w:rFonts w:hint="eastAsia" w:ascii="宋体" w:hAnsi="宋体"/>
          <w:snapToGrid w:val="0"/>
          <w:szCs w:val="24"/>
          <w:lang w:eastAsia="zh-CN"/>
        </w:rPr>
        <w:t>比选</w:t>
      </w:r>
      <w:r>
        <w:rPr>
          <w:rFonts w:hint="eastAsia" w:ascii="宋体" w:hAnsi="宋体"/>
          <w:snapToGrid w:val="0"/>
          <w:szCs w:val="24"/>
        </w:rPr>
        <w:t>和不再</w:t>
      </w:r>
      <w:r>
        <w:rPr>
          <w:rFonts w:hint="eastAsia" w:ascii="宋体" w:hAnsi="宋体"/>
          <w:snapToGrid w:val="0"/>
          <w:szCs w:val="24"/>
          <w:lang w:eastAsia="zh-CN"/>
        </w:rPr>
        <w:t>比选</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"_Toc13850" </w:instrText>
      </w:r>
      <w:r>
        <w:fldChar w:fldCharType="separate"/>
      </w:r>
      <w:r>
        <w:rPr>
          <w:rFonts w:ascii="宋体" w:hAnsi="宋体"/>
          <w:snapToGrid w:val="0"/>
          <w:szCs w:val="24"/>
        </w:rPr>
        <w:t xml:space="preserve">9.1 </w:t>
      </w:r>
      <w:r>
        <w:rPr>
          <w:rFonts w:hint="eastAsia" w:ascii="宋体" w:hAnsi="宋体"/>
          <w:snapToGrid w:val="0"/>
          <w:szCs w:val="24"/>
        </w:rPr>
        <w:t>对</w:t>
      </w:r>
      <w:r>
        <w:rPr>
          <w:rFonts w:hint="eastAsia" w:ascii="宋体" w:hAnsi="宋体"/>
          <w:snapToGrid w:val="0"/>
          <w:szCs w:val="24"/>
          <w:lang w:eastAsia="zh-CN"/>
        </w:rPr>
        <w:t>比选</w:t>
      </w:r>
      <w:r>
        <w:rPr>
          <w:rFonts w:hint="eastAsia" w:ascii="宋体" w:hAnsi="宋体"/>
          <w:snapToGrid w:val="0"/>
          <w:szCs w:val="24"/>
        </w:rPr>
        <w:t>人的纪律要求</w:t>
      </w:r>
      <w:r>
        <w:tab/>
      </w:r>
      <w:r>
        <w:rPr>
          <w:rFonts w:hint="eastAsia"/>
        </w:rPr>
        <w:t>2</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"_Toc9838" </w:instrText>
      </w:r>
      <w:r>
        <w:fldChar w:fldCharType="separate"/>
      </w:r>
      <w:r>
        <w:rPr>
          <w:rFonts w:ascii="宋体" w:hAnsi="宋体"/>
          <w:snapToGrid w:val="0"/>
          <w:szCs w:val="24"/>
        </w:rPr>
        <w:t xml:space="preserve">9.2  </w:t>
      </w:r>
      <w:r>
        <w:rPr>
          <w:rFonts w:hint="eastAsia" w:ascii="宋体" w:hAnsi="宋体"/>
          <w:snapToGrid w:val="0"/>
          <w:szCs w:val="24"/>
        </w:rPr>
        <w:t>对投标人的纪律要求</w:t>
      </w:r>
      <w:r>
        <w:tab/>
      </w:r>
      <w:r>
        <w:rPr>
          <w:rFonts w:hint="eastAsia"/>
        </w:rPr>
        <w:t>2</w:t>
      </w:r>
      <w:r>
        <w:rPr>
          <w:rFonts w:hint="eastAsia"/>
        </w:rPr>
        <w:fldChar w:fldCharType="end"/>
      </w:r>
      <w:r>
        <w:rPr>
          <w:rFonts w:hint="eastAsia" w:ascii="黑体" w:eastAsia="黑体" w:cs="MingLiU"/>
          <w:kern w:val="0"/>
          <w:szCs w:val="32"/>
        </w:rPr>
        <w:t>7</w:t>
      </w:r>
    </w:p>
    <w:p>
      <w:pPr>
        <w:pStyle w:val="43"/>
        <w:tabs>
          <w:tab w:val="right" w:leader="dot" w:pos="9070"/>
        </w:tabs>
      </w:pPr>
      <w:r>
        <w:fldChar w:fldCharType="begin"/>
      </w:r>
      <w:r>
        <w:instrText xml:space="preserve"> HYPERLINK \l "_Toc6636" </w:instrText>
      </w:r>
      <w:r>
        <w:fldChar w:fldCharType="separate"/>
      </w:r>
      <w:r>
        <w:rPr>
          <w:rFonts w:ascii="宋体" w:hAnsi="宋体"/>
          <w:snapToGrid w:val="0"/>
          <w:szCs w:val="24"/>
        </w:rPr>
        <w:t xml:space="preserve">9.3  </w:t>
      </w:r>
      <w:r>
        <w:rPr>
          <w:rFonts w:hint="eastAsia" w:ascii="宋体" w:hAnsi="宋体"/>
          <w:snapToGrid w:val="0"/>
          <w:szCs w:val="24"/>
        </w:rPr>
        <w:t>对评标委员会成员的纪律要求</w:t>
      </w:r>
      <w:r>
        <w:tab/>
      </w:r>
      <w:r>
        <w:rPr>
          <w:rFonts w:hint="eastAsia"/>
        </w:rPr>
        <w:t>2</w:t>
      </w:r>
      <w:r>
        <w:rPr>
          <w:rFonts w:hint="eastAsia"/>
        </w:rPr>
        <w:fldChar w:fldCharType="end"/>
      </w:r>
      <w:r>
        <w:rPr>
          <w:rFonts w:hint="eastAsia" w:ascii="黑体" w:eastAsia="黑体" w:cs="MingLiU"/>
          <w:kern w:val="0"/>
          <w:szCs w:val="32"/>
        </w:rPr>
        <w:t>7</w:t>
      </w:r>
    </w:p>
    <w:p>
      <w:pPr>
        <w:pStyle w:val="43"/>
        <w:tabs>
          <w:tab w:val="right" w:leader="dot" w:pos="9070"/>
        </w:tabs>
      </w:pPr>
      <w:r>
        <w:fldChar w:fldCharType="begin"/>
      </w:r>
      <w:r>
        <w:instrText xml:space="preserve"> HYPERLINK \l "_Toc15027" </w:instrText>
      </w:r>
      <w:r>
        <w:fldChar w:fldCharType="separate"/>
      </w:r>
      <w:r>
        <w:rPr>
          <w:rFonts w:ascii="宋体" w:hAnsi="宋体"/>
          <w:snapToGrid w:val="0"/>
          <w:szCs w:val="24"/>
        </w:rPr>
        <w:t xml:space="preserve">9.4  </w:t>
      </w:r>
      <w:r>
        <w:rPr>
          <w:rFonts w:hint="eastAsia" w:ascii="宋体" w:hAnsi="宋体"/>
          <w:snapToGrid w:val="0"/>
          <w:szCs w:val="24"/>
        </w:rPr>
        <w:t>对与评标活动有关的工作人员的纪律要求</w:t>
      </w:r>
      <w:r>
        <w:tab/>
      </w:r>
      <w:r>
        <w:rPr>
          <w:rFonts w:hint="eastAsia"/>
        </w:rPr>
        <w:t>2</w:t>
      </w:r>
      <w:r>
        <w:rPr>
          <w:rFonts w:hint="eastAsia"/>
        </w:rPr>
        <w:fldChar w:fldCharType="end"/>
      </w:r>
      <w:r>
        <w:rPr>
          <w:rFonts w:hint="eastAsia" w:ascii="黑体" w:eastAsia="黑体" w:cs="MingLiU"/>
          <w:kern w:val="0"/>
          <w:szCs w:val="32"/>
        </w:rPr>
        <w:t>8</w:t>
      </w:r>
    </w:p>
    <w:p>
      <w:pPr>
        <w:pStyle w:val="43"/>
        <w:tabs>
          <w:tab w:val="right" w:leader="dot" w:pos="9070"/>
        </w:tabs>
      </w:pPr>
      <w:r>
        <w:fldChar w:fldCharType="begin"/>
      </w:r>
      <w:r>
        <w:instrText xml:space="preserve"> HYPERLINK \l "_Toc19596" </w:instrText>
      </w:r>
      <w:r>
        <w:fldChar w:fldCharType="separate"/>
      </w:r>
      <w:r>
        <w:rPr>
          <w:rFonts w:ascii="宋体" w:hAnsi="宋体"/>
          <w:snapToGrid w:val="0"/>
          <w:szCs w:val="24"/>
        </w:rPr>
        <w:t xml:space="preserve">9.5  </w:t>
      </w:r>
      <w:r>
        <w:rPr>
          <w:rFonts w:hint="eastAsia" w:ascii="宋体" w:hAnsi="宋体"/>
          <w:snapToGrid w:val="0"/>
          <w:szCs w:val="24"/>
        </w:rPr>
        <w:t>投诉</w:t>
      </w:r>
      <w:r>
        <w:tab/>
      </w:r>
      <w:r>
        <w:rPr>
          <w:rFonts w:hint="eastAsia"/>
        </w:rPr>
        <w:t>2</w:t>
      </w:r>
      <w:r>
        <w:rPr>
          <w:rFonts w:hint="eastAsia"/>
        </w:rPr>
        <w:fldChar w:fldCharType="end"/>
      </w:r>
      <w:r>
        <w:rPr>
          <w:rFonts w:hint="eastAsia" w:ascii="黑体" w:eastAsia="黑体" w:cs="MingLiU"/>
          <w:kern w:val="0"/>
          <w:szCs w:val="32"/>
        </w:rPr>
        <w:t>8</w:t>
      </w:r>
    </w:p>
    <w:p>
      <w:pPr>
        <w:pStyle w:val="43"/>
        <w:tabs>
          <w:tab w:val="right" w:leader="dot" w:pos="9070"/>
        </w:tabs>
      </w:pPr>
      <w:r>
        <w:fldChar w:fldCharType="begin"/>
      </w:r>
      <w:r>
        <w:instrText xml:space="preserve"> HYPERLINK \l "_Toc18598" </w:instrText>
      </w:r>
      <w:r>
        <w:fldChar w:fldCharType="separate"/>
      </w:r>
      <w:r>
        <w:rPr>
          <w:rFonts w:ascii="宋体" w:hAnsi="宋体"/>
          <w:snapToGrid w:val="0"/>
          <w:szCs w:val="24"/>
        </w:rPr>
        <w:t xml:space="preserve">10. </w:t>
      </w:r>
      <w:r>
        <w:rPr>
          <w:rFonts w:hint="eastAsia" w:ascii="宋体" w:hAnsi="宋体"/>
          <w:snapToGrid w:val="0"/>
          <w:szCs w:val="24"/>
        </w:rPr>
        <w:t>需要补充的其他内容</w:t>
      </w:r>
      <w:r>
        <w:tab/>
      </w:r>
      <w:r>
        <w:rPr>
          <w:rFonts w:hint="eastAsia"/>
        </w:rPr>
        <w:t>2</w:t>
      </w:r>
      <w:r>
        <w:rPr>
          <w:rFonts w:hint="eastAsia"/>
        </w:rPr>
        <w:fldChar w:fldCharType="end"/>
      </w:r>
      <w:r>
        <w:rPr>
          <w:rFonts w:hint="eastAsia" w:ascii="黑体" w:eastAsia="黑体" w:cs="MingLiU"/>
          <w:kern w:val="0"/>
          <w:szCs w:val="32"/>
        </w:rPr>
        <w:t>8</w:t>
      </w:r>
    </w:p>
    <w:p>
      <w:pPr>
        <w:pStyle w:val="36"/>
        <w:tabs>
          <w:tab w:val="right" w:leader="dot" w:pos="9070"/>
          <w:tab w:val="clear" w:pos="8608"/>
        </w:tabs>
      </w:pPr>
      <w:r>
        <w:fldChar w:fldCharType="begin"/>
      </w:r>
      <w:r>
        <w:instrText xml:space="preserve"> HYPERLINK \l "_Toc21717" </w:instrText>
      </w:r>
      <w:r>
        <w:fldChar w:fldCharType="separate"/>
      </w:r>
      <w:r>
        <w:rPr>
          <w:rFonts w:hint="eastAsia"/>
          <w:kern w:val="0"/>
          <w:szCs w:val="36"/>
        </w:rPr>
        <w:t>第三章 评标办法（经评审的最低投标价法）</w:t>
      </w:r>
      <w:r>
        <w:tab/>
      </w:r>
      <w:r>
        <w:rPr>
          <w:rFonts w:hint="eastAsia"/>
          <w:lang w:val="en-US"/>
        </w:rPr>
        <w:t>3</w:t>
      </w:r>
      <w:r>
        <w:rPr>
          <w:rFonts w:hint="eastAsia"/>
          <w:lang w:val="en-US"/>
        </w:rPr>
        <w:fldChar w:fldCharType="end"/>
      </w:r>
      <w:r>
        <w:rPr>
          <w:rFonts w:hint="eastAsia" w:ascii="黑体" w:eastAsia="黑体" w:cs="MingLiU"/>
          <w:color w:val="auto"/>
          <w:kern w:val="0"/>
          <w:szCs w:val="32"/>
          <w:lang w:val="en-US"/>
        </w:rPr>
        <w:t>3</w:t>
      </w:r>
    </w:p>
    <w:p>
      <w:pPr>
        <w:pStyle w:val="43"/>
        <w:tabs>
          <w:tab w:val="right" w:leader="dot" w:pos="9070"/>
        </w:tabs>
      </w:pPr>
      <w:r>
        <w:fldChar w:fldCharType="begin"/>
      </w:r>
      <w:r>
        <w:instrText xml:space="preserve"> HYPERLINK \l "_Toc11907" </w:instrText>
      </w:r>
      <w:r>
        <w:fldChar w:fldCharType="separate"/>
      </w:r>
      <w:r>
        <w:rPr>
          <w:rFonts w:hint="eastAsia" w:ascii="宋体" w:hAnsi="宋体"/>
        </w:rPr>
        <w:t>评标办法前附表</w:t>
      </w:r>
      <w:r>
        <w:tab/>
      </w:r>
      <w:r>
        <w:rPr>
          <w:rFonts w:hint="eastAsia"/>
        </w:rPr>
        <w:t>3</w:t>
      </w:r>
      <w:r>
        <w:rPr>
          <w:rFonts w:hint="eastAsia"/>
        </w:rPr>
        <w:fldChar w:fldCharType="end"/>
      </w:r>
      <w:r>
        <w:rPr>
          <w:rFonts w:hint="eastAsia" w:ascii="黑体" w:eastAsia="黑体" w:cs="MingLiU"/>
          <w:kern w:val="0"/>
          <w:szCs w:val="32"/>
        </w:rPr>
        <w:t>3</w:t>
      </w:r>
    </w:p>
    <w:p>
      <w:pPr>
        <w:pStyle w:val="43"/>
        <w:tabs>
          <w:tab w:val="right" w:leader="dot" w:pos="9070"/>
        </w:tabs>
      </w:pPr>
      <w:r>
        <w:fldChar w:fldCharType="begin"/>
      </w:r>
      <w:r>
        <w:instrText xml:space="preserve"> HYPERLINK \l "_Toc26550" </w:instrText>
      </w:r>
      <w:r>
        <w:fldChar w:fldCharType="separate"/>
      </w:r>
      <w:r>
        <w:rPr>
          <w:rFonts w:hint="eastAsia" w:ascii="宋体" w:hAnsi="宋体"/>
          <w:b/>
          <w:bCs/>
          <w:szCs w:val="32"/>
        </w:rPr>
        <w:t>1.  评标方法</w:t>
      </w:r>
      <w:r>
        <w:tab/>
      </w:r>
      <w:r>
        <w:rPr>
          <w:rFonts w:hint="eastAsia"/>
        </w:rPr>
        <w:t>3</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"_Toc26263" </w:instrText>
      </w:r>
      <w:r>
        <w:fldChar w:fldCharType="separate"/>
      </w:r>
      <w:r>
        <w:rPr>
          <w:rFonts w:hint="eastAsia" w:ascii="宋体" w:hAnsi="宋体"/>
        </w:rPr>
        <w:t>2.  评审标准</w:t>
      </w:r>
      <w:r>
        <w:tab/>
      </w:r>
      <w:r>
        <w:rPr>
          <w:rFonts w:hint="eastAsia"/>
        </w:rPr>
        <w:t>3</w:t>
      </w:r>
      <w:r>
        <w:rPr>
          <w:rFonts w:hint="eastAsia"/>
        </w:rPr>
        <w:fldChar w:fldCharType="end"/>
      </w:r>
      <w:r>
        <w:rPr>
          <w:rFonts w:hint="eastAsia" w:ascii="黑体" w:eastAsia="黑体" w:cs="MingLiU"/>
          <w:kern w:val="0"/>
          <w:szCs w:val="32"/>
        </w:rPr>
        <w:t>6</w:t>
      </w:r>
    </w:p>
    <w:p>
      <w:pPr>
        <w:pStyle w:val="43"/>
        <w:tabs>
          <w:tab w:val="right" w:leader="dot" w:pos="9070"/>
        </w:tabs>
      </w:pPr>
      <w:r>
        <w:fldChar w:fldCharType="begin"/>
      </w:r>
      <w:r>
        <w:instrText xml:space="preserve"> HYPERLINK \l "_Toc13053" </w:instrText>
      </w:r>
      <w:r>
        <w:fldChar w:fldCharType="separate"/>
      </w:r>
      <w:r>
        <w:rPr>
          <w:rFonts w:hint="eastAsia" w:ascii="宋体" w:hAnsi="宋体"/>
        </w:rPr>
        <w:t>3.  评标程序</w:t>
      </w:r>
      <w:r>
        <w:tab/>
      </w:r>
      <w:r>
        <w:rPr>
          <w:rFonts w:hint="eastAsia"/>
        </w:rPr>
        <w:t>3</w:t>
      </w:r>
      <w:r>
        <w:rPr>
          <w:rFonts w:hint="eastAsia"/>
        </w:rPr>
        <w:fldChar w:fldCharType="end"/>
      </w:r>
      <w:r>
        <w:rPr>
          <w:rFonts w:hint="eastAsia" w:ascii="黑体" w:eastAsia="黑体" w:cs="MingLiU"/>
          <w:kern w:val="0"/>
          <w:szCs w:val="32"/>
        </w:rPr>
        <w:t>6</w:t>
      </w:r>
    </w:p>
    <w:p>
      <w:pPr>
        <w:pStyle w:val="36"/>
        <w:tabs>
          <w:tab w:val="right" w:leader="dot" w:pos="9070"/>
          <w:tab w:val="clear" w:pos="8608"/>
        </w:tabs>
        <w:rPr>
          <w:rFonts w:ascii="黑体" w:eastAsia="黑体" w:cs="MingLiU"/>
          <w:color w:val="auto"/>
          <w:kern w:val="0"/>
          <w:szCs w:val="32"/>
        </w:rPr>
      </w:pPr>
      <w:r>
        <w:fldChar w:fldCharType="begin"/>
      </w:r>
      <w:r>
        <w:instrText xml:space="preserve"> HYPERLINK \l "_Toc22875" </w:instrText>
      </w:r>
      <w:r>
        <w:fldChar w:fldCharType="separate"/>
      </w:r>
      <w:r>
        <w:rPr>
          <w:rFonts w:hint="eastAsia"/>
          <w:kern w:val="0"/>
        </w:rPr>
        <w:t>第四章 合同条款及格式</w:t>
      </w:r>
      <w:r>
        <w:tab/>
      </w:r>
      <w:r>
        <w:rPr>
          <w:rFonts w:hint="eastAsia"/>
          <w:lang w:val="en-US"/>
        </w:rPr>
        <w:t>4</w:t>
      </w:r>
      <w:r>
        <w:rPr>
          <w:rFonts w:hint="eastAsia"/>
          <w:lang w:val="en-US"/>
        </w:rPr>
        <w:fldChar w:fldCharType="end"/>
      </w:r>
      <w:r>
        <w:rPr>
          <w:rFonts w:hint="eastAsia" w:ascii="黑体" w:eastAsia="黑体" w:cs="MingLiU"/>
          <w:color w:val="auto"/>
          <w:kern w:val="0"/>
          <w:szCs w:val="32"/>
          <w:lang w:val="en-US"/>
        </w:rPr>
        <w:t>0</w:t>
      </w:r>
    </w:p>
    <w:p>
      <w:pPr>
        <w:pStyle w:val="43"/>
        <w:tabs>
          <w:tab w:val="right" w:leader="dot" w:pos="9070"/>
        </w:tabs>
      </w:pPr>
      <w:r>
        <w:fldChar w:fldCharType="begin"/>
      </w:r>
      <w:r>
        <w:instrText xml:space="preserve"> HYPERLINK \l "_Toc20348" </w:instrText>
      </w:r>
      <w:r>
        <w:fldChar w:fldCharType="separate"/>
      </w:r>
      <w:r>
        <w:rPr>
          <w:rFonts w:hint="eastAsia" w:ascii="黑体" w:eastAsia="黑体"/>
        </w:rPr>
        <w:t>第三节  合同专用条款</w:t>
      </w:r>
      <w:r>
        <w:tab/>
      </w:r>
      <w:r>
        <w:rPr>
          <w:rFonts w:hint="eastAsia"/>
        </w:rPr>
        <w:t>4</w:t>
      </w:r>
      <w:r>
        <w:rPr>
          <w:rFonts w:hint="eastAsia"/>
        </w:rPr>
        <w:fldChar w:fldCharType="end"/>
      </w:r>
      <w:r>
        <w:rPr>
          <w:rFonts w:hint="eastAsia" w:ascii="黑体" w:eastAsia="黑体" w:cs="MingLiU"/>
          <w:kern w:val="0"/>
          <w:szCs w:val="32"/>
        </w:rPr>
        <w:t>5</w:t>
      </w:r>
    </w:p>
    <w:p>
      <w:pPr>
        <w:pStyle w:val="36"/>
        <w:tabs>
          <w:tab w:val="right" w:leader="dot" w:pos="9070"/>
          <w:tab w:val="clear" w:pos="8608"/>
        </w:tabs>
      </w:pPr>
      <w:r>
        <w:fldChar w:fldCharType="begin"/>
      </w:r>
      <w:r>
        <w:instrText xml:space="preserve"> HYPERLINK \l "_Toc19870" </w:instrText>
      </w:r>
      <w:r>
        <w:fldChar w:fldCharType="separate"/>
      </w:r>
      <w:r>
        <w:rPr>
          <w:rFonts w:hint="eastAsia"/>
        </w:rPr>
        <w:t>第五章 工程量清单</w:t>
      </w:r>
      <w:r>
        <w:tab/>
      </w:r>
      <w:r>
        <w:rPr>
          <w:rFonts w:hint="eastAsia"/>
          <w:lang w:val="en-US"/>
        </w:rPr>
        <w:t>9</w:t>
      </w:r>
      <w:r>
        <w:rPr>
          <w:rFonts w:hint="eastAsia"/>
          <w:lang w:val="en-US"/>
        </w:rPr>
        <w:fldChar w:fldCharType="end"/>
      </w:r>
      <w:r>
        <w:rPr>
          <w:rFonts w:hint="eastAsia" w:ascii="黑体" w:eastAsia="黑体" w:cs="MingLiU"/>
          <w:color w:val="auto"/>
          <w:kern w:val="0"/>
          <w:szCs w:val="32"/>
          <w:lang w:val="en-US"/>
        </w:rPr>
        <w:t>7</w:t>
      </w:r>
    </w:p>
    <w:p>
      <w:pPr>
        <w:pStyle w:val="36"/>
        <w:tabs>
          <w:tab w:val="right" w:leader="dot" w:pos="9070"/>
          <w:tab w:val="clear" w:pos="8608"/>
        </w:tabs>
      </w:pPr>
      <w:r>
        <w:fldChar w:fldCharType="begin"/>
      </w:r>
      <w:r>
        <w:instrText xml:space="preserve"> HYPERLINK \l "_Toc7452" </w:instrText>
      </w:r>
      <w:r>
        <w:fldChar w:fldCharType="separate"/>
      </w:r>
      <w:r>
        <w:rPr>
          <w:rFonts w:hint="eastAsia"/>
        </w:rPr>
        <w:t>第六章  图纸</w:t>
      </w:r>
      <w:r>
        <w:tab/>
      </w:r>
      <w:r>
        <w:rPr>
          <w:rFonts w:hint="eastAsia"/>
          <w:lang w:val="en-US"/>
        </w:rPr>
        <w:t>1</w:t>
      </w:r>
      <w:r>
        <w:rPr>
          <w:rFonts w:hint="eastAsia"/>
          <w:lang w:val="en-US"/>
        </w:rPr>
        <w:fldChar w:fldCharType="end"/>
      </w:r>
      <w:r>
        <w:rPr>
          <w:rFonts w:hint="eastAsia" w:ascii="黑体" w:eastAsia="黑体" w:cs="MingLiU"/>
          <w:color w:val="auto"/>
          <w:kern w:val="0"/>
          <w:szCs w:val="32"/>
          <w:lang w:val="en-US"/>
        </w:rPr>
        <w:t>00</w:t>
      </w:r>
    </w:p>
    <w:p>
      <w:pPr>
        <w:pStyle w:val="36"/>
        <w:tabs>
          <w:tab w:val="right" w:leader="dot" w:pos="9070"/>
          <w:tab w:val="clear" w:pos="8608"/>
        </w:tabs>
      </w:pPr>
      <w:r>
        <w:fldChar w:fldCharType="begin"/>
      </w:r>
      <w:r>
        <w:instrText xml:space="preserve"> HYPERLINK \l "_Toc20135" </w:instrText>
      </w:r>
      <w:r>
        <w:fldChar w:fldCharType="separate"/>
      </w:r>
      <w:r>
        <w:rPr>
          <w:rFonts w:hint="eastAsia"/>
        </w:rPr>
        <w:t>第七章　技术标准和要求</w:t>
      </w:r>
      <w:r>
        <w:tab/>
      </w:r>
      <w:r>
        <w:rPr>
          <w:rFonts w:hint="eastAsia"/>
          <w:lang w:val="en-US"/>
        </w:rPr>
        <w:t>1</w:t>
      </w:r>
      <w:r>
        <w:rPr>
          <w:rFonts w:hint="eastAsia"/>
          <w:lang w:val="en-US"/>
        </w:rPr>
        <w:fldChar w:fldCharType="end"/>
      </w:r>
      <w:r>
        <w:rPr>
          <w:rFonts w:hint="eastAsia" w:ascii="黑体" w:eastAsia="黑体" w:cs="MingLiU"/>
          <w:color w:val="auto"/>
          <w:kern w:val="0"/>
          <w:szCs w:val="32"/>
          <w:lang w:val="en-US"/>
        </w:rPr>
        <w:t>01</w:t>
      </w:r>
    </w:p>
    <w:p>
      <w:pPr>
        <w:pStyle w:val="36"/>
        <w:tabs>
          <w:tab w:val="right" w:leader="dot" w:pos="9070"/>
          <w:tab w:val="clear" w:pos="8608"/>
        </w:tabs>
      </w:pPr>
      <w:r>
        <w:fldChar w:fldCharType="begin"/>
      </w:r>
      <w:r>
        <w:instrText xml:space="preserve"> HYPERLINK \l "_Toc8422" </w:instrText>
      </w:r>
      <w:r>
        <w:fldChar w:fldCharType="separate"/>
      </w:r>
      <w:r>
        <w:rPr>
          <w:rFonts w:hint="eastAsia"/>
        </w:rPr>
        <w:t>第八章　投标文件格式</w:t>
      </w:r>
      <w:r>
        <w:tab/>
      </w:r>
      <w:r>
        <w:rPr>
          <w:rFonts w:hint="eastAsia"/>
          <w:lang w:val="en-US"/>
        </w:rPr>
        <w:t>1</w:t>
      </w:r>
      <w:r>
        <w:rPr>
          <w:rFonts w:hint="eastAsia"/>
          <w:lang w:val="en-US"/>
        </w:rPr>
        <w:fldChar w:fldCharType="end"/>
      </w:r>
      <w:r>
        <w:rPr>
          <w:rFonts w:hint="eastAsia" w:ascii="黑体" w:eastAsia="黑体" w:cs="MingLiU"/>
          <w:color w:val="auto"/>
          <w:kern w:val="0"/>
          <w:szCs w:val="32"/>
          <w:lang w:val="en-US"/>
        </w:rPr>
        <w:t>02</w:t>
      </w:r>
    </w:p>
    <w:p>
      <w:pPr>
        <w:pStyle w:val="43"/>
        <w:tabs>
          <w:tab w:val="right" w:leader="dot" w:pos="9070"/>
        </w:tabs>
      </w:pPr>
      <w:r>
        <w:fldChar w:fldCharType="begin"/>
      </w:r>
      <w:r>
        <w:instrText xml:space="preserve"> HYPERLINK \l "_Toc24757" </w:instrText>
      </w:r>
      <w:r>
        <w:fldChar w:fldCharType="separate"/>
      </w:r>
      <w:r>
        <w:rPr>
          <w:rFonts w:ascii="宋体" w:hAnsi="宋体"/>
          <w:bCs/>
        </w:rPr>
        <w:t xml:space="preserve">一、 </w:t>
      </w:r>
      <w:r>
        <w:rPr>
          <w:rFonts w:hint="eastAsia" w:ascii="宋体" w:hAnsi="宋体"/>
          <w:bCs/>
        </w:rPr>
        <w:t>投标函部分</w:t>
      </w:r>
      <w:r>
        <w:tab/>
      </w:r>
      <w:r>
        <w:rPr>
          <w:rFonts w:hint="eastAsia"/>
        </w:rPr>
        <w:t>1</w:t>
      </w:r>
      <w:r>
        <w:rPr>
          <w:rFonts w:hint="eastAsia"/>
        </w:rPr>
        <w:fldChar w:fldCharType="end"/>
      </w:r>
      <w:r>
        <w:rPr>
          <w:rFonts w:hint="eastAsia" w:ascii="黑体" w:eastAsia="黑体" w:cs="MingLiU"/>
          <w:kern w:val="0"/>
          <w:szCs w:val="32"/>
        </w:rPr>
        <w:t>04</w:t>
      </w:r>
    </w:p>
    <w:p>
      <w:pPr>
        <w:pStyle w:val="43"/>
        <w:tabs>
          <w:tab w:val="right" w:leader="dot" w:pos="9070"/>
        </w:tabs>
      </w:pPr>
      <w:r>
        <w:fldChar w:fldCharType="begin"/>
      </w:r>
      <w:r>
        <w:instrText xml:space="preserve"> HYPERLINK \l "_Toc31761" </w:instrText>
      </w:r>
      <w:r>
        <w:fldChar w:fldCharType="separate"/>
      </w:r>
      <w:r>
        <w:rPr>
          <w:rFonts w:hint="eastAsia"/>
        </w:rPr>
        <w:t>二、商务部分</w:t>
      </w:r>
      <w:r>
        <w:tab/>
      </w:r>
      <w:r>
        <w:rPr>
          <w:rFonts w:hint="eastAsia"/>
        </w:rPr>
        <w:t>1</w:t>
      </w:r>
      <w:r>
        <w:rPr>
          <w:rFonts w:hint="eastAsia"/>
        </w:rPr>
        <w:fldChar w:fldCharType="end"/>
      </w:r>
      <w:r>
        <w:rPr>
          <w:rFonts w:hint="eastAsia" w:ascii="黑体" w:eastAsia="黑体" w:cs="MingLiU"/>
          <w:kern w:val="0"/>
          <w:szCs w:val="32"/>
        </w:rPr>
        <w:t>12</w:t>
      </w:r>
    </w:p>
    <w:p>
      <w:pPr>
        <w:pStyle w:val="43"/>
        <w:tabs>
          <w:tab w:val="right" w:leader="dot" w:pos="9070"/>
        </w:tabs>
        <w:rPr>
          <w:rFonts w:ascii="黑体" w:eastAsia="黑体" w:cs="MingLiU"/>
          <w:kern w:val="0"/>
          <w:szCs w:val="32"/>
        </w:rPr>
      </w:pPr>
      <w:r>
        <w:fldChar w:fldCharType="begin"/>
      </w:r>
      <w:r>
        <w:instrText xml:space="preserve"> HYPERLINK \l "_Toc24147" </w:instrText>
      </w:r>
      <w:r>
        <w:fldChar w:fldCharType="separate"/>
      </w:r>
      <w:r>
        <w:rPr>
          <w:rFonts w:hint="eastAsia" w:ascii="宋体" w:hAnsi="宋体"/>
          <w:bCs/>
        </w:rPr>
        <w:t>三、资格审查资料</w:t>
      </w:r>
      <w:r>
        <w:tab/>
      </w:r>
      <w:r>
        <w:rPr>
          <w:rFonts w:hint="eastAsia"/>
        </w:rPr>
        <w:t>1</w:t>
      </w:r>
      <w:r>
        <w:rPr>
          <w:rFonts w:hint="eastAsia"/>
        </w:rPr>
        <w:fldChar w:fldCharType="end"/>
      </w:r>
      <w:r>
        <w:rPr>
          <w:rFonts w:hint="eastAsia" w:ascii="黑体" w:eastAsia="黑体" w:cs="MingLiU"/>
          <w:kern w:val="0"/>
          <w:szCs w:val="32"/>
        </w:rPr>
        <w:t>16</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4"/>
        <w:numPr>
          <w:ilvl w:val="0"/>
          <w:numId w:val="6"/>
        </w:numPr>
        <w:spacing w:line="240" w:lineRule="auto"/>
        <w:jc w:val="center"/>
        <w:rPr>
          <w:rFonts w:ascii="黑体" w:hAnsi="宋体" w:eastAsia="黑体"/>
          <w:color w:val="000000"/>
          <w:kern w:val="0"/>
        </w:rPr>
      </w:pPr>
      <w:bookmarkStart w:id="6" w:name="_Toc452058672"/>
      <w:bookmarkStart w:id="7" w:name="__x000F_第一章__招标公告"/>
      <w:r>
        <w:rPr>
          <w:rFonts w:ascii="黑体" w:hAnsi="宋体" w:eastAsia="黑体"/>
          <w:color w:val="000000"/>
          <w:kern w:val="0"/>
        </w:rPr>
        <w:br w:type="page"/>
      </w:r>
      <w:r>
        <w:rPr>
          <w:rFonts w:hint="eastAsia" w:ascii="黑体" w:hAnsi="宋体" w:eastAsia="黑体"/>
          <w:color w:val="000000"/>
          <w:kern w:val="0"/>
        </w:rPr>
        <w:t>比选公告</w:t>
      </w:r>
      <w:bookmarkEnd w:id="0"/>
      <w:bookmarkEnd w:id="1"/>
      <w:bookmarkEnd w:id="2"/>
      <w:bookmarkEnd w:id="3"/>
      <w:bookmarkEnd w:id="4"/>
      <w:bookmarkEnd w:id="5"/>
      <w:bookmarkEnd w:id="6"/>
    </w:p>
    <w:bookmarkEnd w:id="7"/>
    <w:p>
      <w:pPr>
        <w:pStyle w:val="5"/>
        <w:spacing w:before="0" w:after="0" w:line="340" w:lineRule="exact"/>
        <w:ind w:firstLine="643" w:firstLineChars="200"/>
        <w:rPr>
          <w:rFonts w:ascii="宋体" w:hAnsi="宋体"/>
          <w:snapToGrid w:val="0"/>
          <w:color w:val="000000"/>
          <w:sz w:val="24"/>
          <w:szCs w:val="24"/>
        </w:rPr>
      </w:pPr>
      <w:bookmarkStart w:id="8" w:name="_Toc428455483"/>
      <w:bookmarkStart w:id="9" w:name="_1._招标条件"/>
      <w:bookmarkStart w:id="10" w:name="_Toc452058673"/>
      <w:bookmarkStart w:id="11" w:name="_Toc15706"/>
      <w:bookmarkStart w:id="12" w:name="_Toc24949"/>
      <w:bookmarkStart w:id="13" w:name="_Toc224103315"/>
      <w:bookmarkStart w:id="14" w:name="_Toc287607744"/>
      <w:bookmarkStart w:id="15" w:name="_Toc452058680"/>
      <w:bookmarkStart w:id="16" w:name="_Toc13425"/>
      <w:r>
        <w:rPr>
          <w:rFonts w:hint="eastAsia" w:ascii="黑体" w:hAnsi="宋体" w:eastAsia="黑体"/>
          <w:color w:val="000000"/>
          <w:kern w:val="0"/>
          <w:lang w:eastAsia="zh-CN"/>
        </w:rPr>
        <w:t>安居旅游基础设施周边环境整治工程（龙泉村部分片区）</w:t>
      </w:r>
    </w:p>
    <w:p>
      <w:pPr>
        <w:pStyle w:val="5"/>
        <w:spacing w:before="0" w:after="0" w:line="340" w:lineRule="exact"/>
        <w:rPr>
          <w:rFonts w:ascii="宋体" w:hAnsi="宋体" w:cs="MingLiU"/>
          <w:snapToGrid w:val="0"/>
          <w:kern w:val="0"/>
          <w:szCs w:val="21"/>
        </w:rPr>
      </w:pPr>
      <w:r>
        <w:rPr>
          <w:rFonts w:hint="eastAsia" w:ascii="宋体" w:hAnsi="宋体"/>
          <w:snapToGrid w:val="0"/>
          <w:color w:val="000000"/>
          <w:sz w:val="24"/>
          <w:szCs w:val="24"/>
        </w:rPr>
        <w:t>1. 比选条件</w:t>
      </w:r>
      <w:bookmarkEnd w:id="8"/>
      <w:bookmarkEnd w:id="9"/>
      <w:bookmarkEnd w:id="10"/>
    </w:p>
    <w:p>
      <w:pPr>
        <w:spacing w:line="360" w:lineRule="auto"/>
        <w:ind w:firstLine="420" w:firstLineChars="200"/>
        <w:rPr>
          <w:rFonts w:hint="eastAsia" w:ascii="宋体" w:hAnsi="宋体" w:cs="MingLiU"/>
          <w:snapToGrid w:val="0"/>
          <w:kern w:val="0"/>
          <w:szCs w:val="21"/>
        </w:rPr>
      </w:pPr>
      <w:r>
        <w:rPr>
          <w:rFonts w:hint="eastAsia" w:ascii="宋体" w:hAnsi="宋体" w:cs="MingLiU"/>
          <w:snapToGrid w:val="0"/>
          <w:kern w:val="0"/>
          <w:szCs w:val="21"/>
        </w:rPr>
        <w:t>本</w:t>
      </w:r>
      <w:r>
        <w:rPr>
          <w:rFonts w:hint="eastAsia" w:ascii="宋体" w:hAnsi="宋体" w:cs="MingLiU"/>
          <w:snapToGrid w:val="0"/>
          <w:kern w:val="0"/>
          <w:szCs w:val="21"/>
          <w:lang w:eastAsia="zh-CN"/>
        </w:rPr>
        <w:t>比选</w:t>
      </w:r>
      <w:r>
        <w:rPr>
          <w:rFonts w:hint="eastAsia" w:ascii="宋体" w:hAnsi="宋体" w:cs="MingLiU"/>
          <w:snapToGrid w:val="0"/>
          <w:kern w:val="0"/>
          <w:szCs w:val="21"/>
        </w:rPr>
        <w:t>项目</w:t>
      </w:r>
      <w:r>
        <w:rPr>
          <w:rFonts w:hint="eastAsia" w:ascii="宋体" w:hAnsi="宋体" w:cs="MingLiU"/>
          <w:snapToGrid w:val="0"/>
          <w:kern w:val="0"/>
          <w:szCs w:val="21"/>
          <w:u w:val="single"/>
          <w:lang w:eastAsia="zh-CN"/>
        </w:rPr>
        <w:t>安居旅游基础设施周边环境整治工程（龙泉村部分片区）</w:t>
      </w:r>
      <w:r>
        <w:rPr>
          <w:rFonts w:hint="eastAsia" w:ascii="宋体" w:hAnsi="宋体" w:cs="MingLiU"/>
          <w:snapToGrid w:val="0"/>
          <w:kern w:val="0"/>
          <w:szCs w:val="21"/>
        </w:rPr>
        <w:t>，项目业主为</w:t>
      </w:r>
      <w:r>
        <w:rPr>
          <w:rFonts w:hint="eastAsia" w:ascii="宋体" w:hAnsi="宋体" w:cs="MingLiU"/>
          <w:snapToGrid w:val="0"/>
          <w:kern w:val="0"/>
          <w:szCs w:val="21"/>
          <w:u w:val="single"/>
          <w:lang w:eastAsia="zh-CN"/>
        </w:rPr>
        <w:t>重庆安居古城华夏文化旅游发展有限公司</w:t>
      </w:r>
      <w:r>
        <w:rPr>
          <w:rFonts w:hint="eastAsia" w:ascii="宋体" w:hAnsi="宋体" w:cs="MingLiU"/>
          <w:snapToGrid w:val="0"/>
          <w:kern w:val="0"/>
          <w:szCs w:val="21"/>
        </w:rPr>
        <w:t xml:space="preserve">, </w:t>
      </w:r>
      <w:r>
        <w:rPr>
          <w:rFonts w:hint="eastAsia" w:ascii="宋体" w:hAnsi="宋体" w:cs="MingLiU"/>
          <w:snapToGrid w:val="0"/>
          <w:kern w:val="0"/>
          <w:szCs w:val="21"/>
          <w:lang w:eastAsia="zh-CN"/>
        </w:rPr>
        <w:t>本项目已</w:t>
      </w:r>
      <w:r>
        <w:rPr>
          <w:rFonts w:hint="eastAsia" w:ascii="宋体" w:hAnsi="宋体" w:cs="MingLiU"/>
          <w:snapToGrid w:val="0"/>
          <w:kern w:val="0"/>
          <w:szCs w:val="21"/>
          <w:lang w:val="en-US" w:eastAsia="zh-CN"/>
        </w:rPr>
        <w:t>批准建设，</w:t>
      </w:r>
      <w:r>
        <w:rPr>
          <w:rFonts w:hint="eastAsia" w:ascii="宋体" w:hAnsi="宋体" w:cs="MingLiU"/>
          <w:snapToGrid w:val="0"/>
          <w:kern w:val="0"/>
          <w:szCs w:val="21"/>
        </w:rPr>
        <w:t>资金来源为</w:t>
      </w:r>
      <w:r>
        <w:rPr>
          <w:rFonts w:hint="eastAsia" w:ascii="宋体" w:hAnsi="宋体" w:cs="MingLiU"/>
          <w:snapToGrid w:val="0"/>
          <w:kern w:val="0"/>
          <w:szCs w:val="21"/>
          <w:u w:val="single"/>
          <w:lang w:val="en-US" w:eastAsia="zh-CN"/>
        </w:rPr>
        <w:t>业主自筹</w:t>
      </w:r>
      <w:r>
        <w:rPr>
          <w:rFonts w:hint="eastAsia" w:ascii="宋体" w:hAnsi="宋体" w:cs="MingLiU"/>
          <w:snapToGrid w:val="0"/>
          <w:kern w:val="0"/>
          <w:szCs w:val="21"/>
        </w:rPr>
        <w:t>，比选人为</w:t>
      </w:r>
      <w:r>
        <w:rPr>
          <w:rFonts w:hint="eastAsia" w:ascii="宋体" w:hAnsi="宋体" w:cs="MingLiU"/>
          <w:snapToGrid w:val="0"/>
          <w:kern w:val="0"/>
          <w:szCs w:val="21"/>
          <w:u w:val="single"/>
          <w:lang w:eastAsia="zh-CN"/>
        </w:rPr>
        <w:t>重庆安居古城华夏文化旅游发展有限公司</w:t>
      </w:r>
      <w:r>
        <w:rPr>
          <w:rFonts w:hint="eastAsia" w:ascii="宋体" w:hAnsi="宋体" w:cs="MingLiU"/>
          <w:snapToGrid w:val="0"/>
          <w:kern w:val="0"/>
          <w:szCs w:val="21"/>
          <w:lang w:eastAsia="zh-CN"/>
        </w:rPr>
        <w:t xml:space="preserve"> </w:t>
      </w:r>
      <w:r>
        <w:rPr>
          <w:rFonts w:hint="eastAsia" w:ascii="宋体" w:hAnsi="宋体" w:cs="MingLiU"/>
          <w:snapToGrid w:val="0"/>
          <w:kern w:val="0"/>
          <w:szCs w:val="21"/>
        </w:rPr>
        <w:t>。项目已具备比选条件，现对该项目施工进行</w:t>
      </w:r>
      <w:r>
        <w:rPr>
          <w:rFonts w:hint="eastAsia" w:ascii="宋体" w:hAnsi="宋体" w:cs="MingLiU"/>
          <w:snapToGrid w:val="0"/>
          <w:kern w:val="0"/>
          <w:szCs w:val="21"/>
          <w:lang w:val="en-US" w:eastAsia="zh-CN"/>
        </w:rPr>
        <w:t>竞争性</w:t>
      </w:r>
      <w:r>
        <w:rPr>
          <w:rFonts w:hint="eastAsia" w:ascii="宋体" w:hAnsi="宋体" w:cs="MingLiU"/>
          <w:snapToGrid w:val="0"/>
          <w:kern w:val="0"/>
          <w:szCs w:val="21"/>
        </w:rPr>
        <w:t>比选。</w:t>
      </w:r>
    </w:p>
    <w:p>
      <w:pPr>
        <w:pStyle w:val="5"/>
        <w:spacing w:before="0" w:after="0"/>
        <w:rPr>
          <w:rFonts w:ascii="宋体" w:hAnsi="宋体"/>
          <w:snapToGrid w:val="0"/>
          <w:sz w:val="24"/>
          <w:szCs w:val="24"/>
        </w:rPr>
      </w:pPr>
      <w:bookmarkStart w:id="17" w:name="_Toc452058674"/>
      <w:r>
        <w:rPr>
          <w:rFonts w:hint="eastAsia" w:ascii="宋体" w:hAnsi="宋体"/>
          <w:snapToGrid w:val="0"/>
          <w:sz w:val="24"/>
          <w:szCs w:val="24"/>
        </w:rPr>
        <w:t>2、项目概况与</w:t>
      </w:r>
      <w:r>
        <w:rPr>
          <w:rFonts w:hint="eastAsia" w:ascii="宋体" w:hAnsi="宋体"/>
          <w:snapToGrid w:val="0"/>
          <w:sz w:val="24"/>
          <w:szCs w:val="24"/>
          <w:lang w:val="en-US" w:eastAsia="zh-CN"/>
        </w:rPr>
        <w:t>比选</w:t>
      </w:r>
      <w:r>
        <w:rPr>
          <w:rFonts w:hint="eastAsia" w:ascii="宋体" w:hAnsi="宋体"/>
          <w:snapToGrid w:val="0"/>
          <w:sz w:val="24"/>
          <w:szCs w:val="24"/>
        </w:rPr>
        <w:t>范围</w:t>
      </w:r>
      <w:bookmarkEnd w:id="17"/>
    </w:p>
    <w:p>
      <w:pPr>
        <w:spacing w:line="360" w:lineRule="auto"/>
        <w:ind w:firstLine="420" w:firstLineChars="200"/>
        <w:rPr>
          <w:rFonts w:ascii="宋体" w:hAnsi="宋体" w:cs="MingLiU"/>
          <w:snapToGrid w:val="0"/>
          <w:kern w:val="0"/>
          <w:szCs w:val="21"/>
        </w:rPr>
      </w:pPr>
      <w:bookmarkStart w:id="18" w:name="_Toc452058675"/>
      <w:r>
        <w:rPr>
          <w:rFonts w:hint="eastAsia" w:ascii="宋体" w:hAnsi="宋体" w:cs="MingLiU"/>
          <w:snapToGrid w:val="0"/>
          <w:kern w:val="0"/>
          <w:szCs w:val="21"/>
        </w:rPr>
        <w:t>2.1建设地址：</w:t>
      </w:r>
      <w:r>
        <w:rPr>
          <w:rFonts w:hint="eastAsia" w:ascii="宋体" w:hAnsi="宋体" w:cs="MingLiU"/>
          <w:snapToGrid w:val="0"/>
          <w:kern w:val="0"/>
          <w:szCs w:val="21"/>
          <w:lang w:val="en-US" w:eastAsia="zh-CN"/>
        </w:rPr>
        <w:t>重庆市铜梁区安居镇泉溪大桥入口</w:t>
      </w:r>
      <w:r>
        <w:rPr>
          <w:rFonts w:hint="eastAsia" w:ascii="宋体" w:hAnsi="宋体" w:cs="MingLiU"/>
          <w:snapToGrid w:val="0"/>
          <w:kern w:val="0"/>
          <w:szCs w:val="21"/>
        </w:rPr>
        <w:t>。</w:t>
      </w:r>
    </w:p>
    <w:p>
      <w:pPr>
        <w:spacing w:line="360" w:lineRule="auto"/>
        <w:ind w:firstLine="420" w:firstLineChars="200"/>
        <w:rPr>
          <w:rFonts w:hint="eastAsia" w:ascii="宋体" w:hAnsi="宋体" w:cs="MingLiU"/>
          <w:snapToGrid w:val="0"/>
          <w:kern w:val="0"/>
          <w:szCs w:val="21"/>
          <w:lang w:val="en-US" w:eastAsia="zh-CN"/>
        </w:rPr>
      </w:pPr>
      <w:r>
        <w:rPr>
          <w:rFonts w:hint="eastAsia" w:ascii="宋体" w:hAnsi="宋体" w:cs="MingLiU"/>
          <w:snapToGrid w:val="0"/>
          <w:kern w:val="0"/>
          <w:szCs w:val="21"/>
        </w:rPr>
        <w:t>2.2项目概况：</w:t>
      </w:r>
      <w:r>
        <w:rPr>
          <w:rFonts w:hint="eastAsia" w:ascii="宋体" w:hAnsi="宋体" w:cs="MingLiU"/>
          <w:snapToGrid w:val="0"/>
          <w:kern w:val="0"/>
          <w:szCs w:val="21"/>
          <w:lang w:val="en-US" w:eastAsia="zh-CN"/>
        </w:rPr>
        <w:t>项目位于泉溪大桥入口，拟对龙泉村部分片区进行环境整治，以提升景区整体观景效果。</w:t>
      </w:r>
    </w:p>
    <w:p>
      <w:pPr>
        <w:spacing w:line="360" w:lineRule="auto"/>
        <w:ind w:firstLine="420" w:firstLineChars="200"/>
        <w:rPr>
          <w:rFonts w:hint="eastAsia" w:ascii="宋体" w:hAnsi="宋体" w:cs="MingLiU"/>
          <w:snapToGrid w:val="0"/>
          <w:kern w:val="0"/>
          <w:szCs w:val="21"/>
          <w:lang w:val="en-US" w:eastAsia="zh-CN"/>
        </w:rPr>
      </w:pPr>
      <w:r>
        <w:rPr>
          <w:rFonts w:hint="eastAsia" w:ascii="宋体" w:hAnsi="宋体" w:cs="MingLiU"/>
          <w:snapToGrid w:val="0"/>
          <w:kern w:val="0"/>
          <w:szCs w:val="21"/>
        </w:rPr>
        <w:t>2</w:t>
      </w:r>
      <w:r>
        <w:rPr>
          <w:rFonts w:hint="eastAsia" w:ascii="宋体" w:hAnsi="宋体" w:cs="MingLiU"/>
          <w:snapToGrid w:val="0"/>
          <w:kern w:val="0"/>
          <w:szCs w:val="21"/>
          <w:lang w:val="en-US" w:eastAsia="zh-CN"/>
        </w:rPr>
        <w:t>.3比选范围：具体以比选人发布的施工图及工程量清单为准。</w:t>
      </w:r>
    </w:p>
    <w:p>
      <w:pPr>
        <w:spacing w:line="360" w:lineRule="auto"/>
        <w:ind w:firstLine="420" w:firstLineChars="200"/>
        <w:rPr>
          <w:rFonts w:hint="eastAsia" w:ascii="宋体" w:hAnsi="宋体" w:cs="MingLiU"/>
          <w:snapToGrid w:val="0"/>
          <w:kern w:val="0"/>
          <w:szCs w:val="21"/>
          <w:lang w:val="en-US" w:eastAsia="zh-CN"/>
        </w:rPr>
      </w:pPr>
      <w:r>
        <w:rPr>
          <w:rFonts w:hint="eastAsia" w:ascii="宋体" w:hAnsi="宋体" w:cs="MingLiU"/>
          <w:snapToGrid w:val="0"/>
          <w:kern w:val="0"/>
          <w:szCs w:val="21"/>
          <w:lang w:val="en-US" w:eastAsia="zh-CN"/>
        </w:rPr>
        <w:t>2.4工期：</w:t>
      </w:r>
      <w:r>
        <w:rPr>
          <w:rFonts w:hint="eastAsia" w:ascii="宋体" w:hAnsi="宋体" w:cs="MingLiU"/>
          <w:snapToGrid w:val="0"/>
          <w:kern w:val="0"/>
          <w:szCs w:val="21"/>
          <w:u w:val="single"/>
          <w:lang w:val="en-US" w:eastAsia="zh-CN"/>
        </w:rPr>
        <w:t>30日历天</w:t>
      </w:r>
    </w:p>
    <w:p>
      <w:pPr>
        <w:spacing w:line="360" w:lineRule="auto"/>
        <w:ind w:firstLine="420" w:firstLineChars="200"/>
        <w:rPr>
          <w:rFonts w:hint="eastAsia" w:ascii="宋体" w:hAnsi="宋体" w:cs="MingLiU"/>
          <w:snapToGrid w:val="0"/>
          <w:kern w:val="0"/>
          <w:szCs w:val="21"/>
          <w:lang w:val="en-US" w:eastAsia="zh-CN"/>
        </w:rPr>
      </w:pPr>
      <w:r>
        <w:rPr>
          <w:rFonts w:hint="eastAsia" w:ascii="宋体" w:hAnsi="宋体" w:cs="MingLiU"/>
          <w:snapToGrid w:val="0"/>
          <w:kern w:val="0"/>
          <w:szCs w:val="21"/>
          <w:lang w:val="en-US" w:eastAsia="zh-CN"/>
        </w:rPr>
        <w:t>2.5本次比选项目合同估算金额：</w:t>
      </w:r>
      <w:r>
        <w:rPr>
          <w:rFonts w:hint="eastAsia" w:ascii="宋体" w:hAnsi="宋体" w:cs="MingLiU"/>
          <w:snapToGrid w:val="0"/>
          <w:kern w:val="0"/>
          <w:szCs w:val="21"/>
          <w:u w:val="single"/>
          <w:lang w:val="en-US" w:eastAsia="zh-CN"/>
        </w:rPr>
        <w:t>249392.81元</w:t>
      </w:r>
    </w:p>
    <w:p>
      <w:pPr>
        <w:spacing w:line="360" w:lineRule="auto"/>
        <w:ind w:firstLine="420" w:firstLineChars="200"/>
        <w:rPr>
          <w:rFonts w:hint="eastAsia" w:ascii="宋体" w:hAnsi="宋体" w:cs="MingLiU"/>
          <w:snapToGrid w:val="0"/>
          <w:kern w:val="0"/>
          <w:szCs w:val="21"/>
          <w:lang w:val="en-US" w:eastAsia="zh-CN"/>
        </w:rPr>
      </w:pPr>
      <w:r>
        <w:rPr>
          <w:rFonts w:hint="eastAsia" w:ascii="宋体" w:hAnsi="宋体" w:cs="MingLiU"/>
          <w:snapToGrid w:val="0"/>
          <w:kern w:val="0"/>
          <w:szCs w:val="21"/>
          <w:lang w:val="en-US" w:eastAsia="zh-CN"/>
        </w:rPr>
        <w:t>2.6 标段划分：本次竞争性比选设1个标段。</w:t>
      </w:r>
    </w:p>
    <w:p>
      <w:pPr>
        <w:pStyle w:val="5"/>
        <w:spacing w:before="0" w:after="0"/>
        <w:rPr>
          <w:rFonts w:ascii="宋体" w:hAnsi="宋体"/>
          <w:snapToGrid w:val="0"/>
          <w:sz w:val="24"/>
          <w:szCs w:val="24"/>
        </w:rPr>
      </w:pPr>
      <w:r>
        <w:rPr>
          <w:rFonts w:hint="eastAsia" w:ascii="宋体" w:hAnsi="宋体"/>
          <w:snapToGrid w:val="0"/>
          <w:sz w:val="24"/>
          <w:szCs w:val="24"/>
        </w:rPr>
        <w:t>3、投标人资格要求</w:t>
      </w:r>
      <w:bookmarkEnd w:id="18"/>
    </w:p>
    <w:p>
      <w:pPr>
        <w:tabs>
          <w:tab w:val="left" w:pos="3840"/>
        </w:tabs>
        <w:autoSpaceDE w:val="0"/>
        <w:autoSpaceDN w:val="0"/>
        <w:adjustRightInd w:val="0"/>
        <w:snapToGrid w:val="0"/>
        <w:spacing w:line="360" w:lineRule="auto"/>
        <w:ind w:firstLine="420"/>
        <w:jc w:val="left"/>
        <w:rPr>
          <w:rFonts w:hint="eastAsia" w:ascii="宋体" w:hAnsi="宋体"/>
          <w:snapToGrid w:val="0"/>
          <w:color w:val="000000" w:themeColor="text1"/>
          <w:kern w:val="0"/>
          <w:szCs w:val="21"/>
          <w:u w:val="single"/>
          <w14:textFill>
            <w14:solidFill>
              <w14:schemeClr w14:val="tx1"/>
            </w14:solidFill>
          </w14:textFill>
        </w:rPr>
      </w:pPr>
      <w:r>
        <w:rPr>
          <w:rFonts w:ascii="宋体" w:hAnsi="宋体" w:cs="MingLiU"/>
          <w:snapToGrid w:val="0"/>
          <w:color w:val="000000" w:themeColor="text1"/>
          <w:kern w:val="0"/>
          <w:szCs w:val="21"/>
          <w14:textFill>
            <w14:solidFill>
              <w14:schemeClr w14:val="tx1"/>
            </w14:solidFill>
          </w14:textFill>
        </w:rPr>
        <w:t xml:space="preserve">3.1  </w:t>
      </w:r>
      <w:r>
        <w:rPr>
          <w:rFonts w:hint="eastAsia" w:ascii="宋体" w:hAnsi="宋体"/>
          <w:snapToGrid w:val="0"/>
          <w:color w:val="000000" w:themeColor="text1"/>
          <w:kern w:val="0"/>
          <w:szCs w:val="21"/>
          <w14:textFill>
            <w14:solidFill>
              <w14:schemeClr w14:val="tx1"/>
            </w14:solidFill>
          </w14:textFill>
        </w:rPr>
        <w:t>本次</w:t>
      </w:r>
      <w:r>
        <w:rPr>
          <w:rFonts w:hint="eastAsia" w:ascii="宋体" w:hAnsi="宋体"/>
          <w:snapToGrid w:val="0"/>
          <w:color w:val="000000" w:themeColor="text1"/>
          <w:kern w:val="0"/>
          <w:szCs w:val="21"/>
          <w:lang w:val="en-US" w:eastAsia="zh-CN"/>
          <w14:textFill>
            <w14:solidFill>
              <w14:schemeClr w14:val="tx1"/>
            </w14:solidFill>
          </w14:textFill>
        </w:rPr>
        <w:t>竞争性比选</w:t>
      </w:r>
      <w:r>
        <w:rPr>
          <w:rFonts w:hint="eastAsia" w:ascii="宋体" w:hAnsi="宋体"/>
          <w:snapToGrid w:val="0"/>
          <w:color w:val="000000" w:themeColor="text1"/>
          <w:kern w:val="0"/>
          <w:szCs w:val="21"/>
          <w14:textFill>
            <w14:solidFill>
              <w14:schemeClr w14:val="tx1"/>
            </w14:solidFill>
          </w14:textFill>
        </w:rPr>
        <w:t>要求投标人需具备建设行政主管部门颁发的</w:t>
      </w:r>
      <w:r>
        <w:rPr>
          <w:rFonts w:hint="eastAsia" w:ascii="宋体" w:hAnsi="宋体"/>
          <w:snapToGrid w:val="0"/>
          <w:color w:val="000000" w:themeColor="text1"/>
          <w:kern w:val="0"/>
          <w:szCs w:val="21"/>
          <w:u w:val="single"/>
          <w:lang w:val="en-US" w:eastAsia="zh-CN"/>
          <w14:textFill>
            <w14:solidFill>
              <w14:schemeClr w14:val="tx1"/>
            </w14:solidFill>
          </w14:textFill>
        </w:rPr>
        <w:t>市政公用</w:t>
      </w:r>
      <w:r>
        <w:rPr>
          <w:rFonts w:hint="eastAsia" w:ascii="宋体" w:hAnsi="宋体"/>
          <w:snapToGrid w:val="0"/>
          <w:color w:val="000000" w:themeColor="text1"/>
          <w:kern w:val="0"/>
          <w:szCs w:val="21"/>
          <w:u w:val="single"/>
          <w:lang w:eastAsia="zh-CN"/>
          <w14:textFill>
            <w14:solidFill>
              <w14:schemeClr w14:val="tx1"/>
            </w14:solidFill>
          </w14:textFill>
        </w:rPr>
        <w:t>工程</w:t>
      </w:r>
      <w:r>
        <w:rPr>
          <w:rFonts w:hint="eastAsia" w:ascii="宋体" w:hAnsi="宋体"/>
          <w:snapToGrid w:val="0"/>
          <w:color w:val="000000" w:themeColor="text1"/>
          <w:kern w:val="0"/>
          <w:szCs w:val="21"/>
          <w:u w:val="single"/>
          <w14:textFill>
            <w14:solidFill>
              <w14:schemeClr w14:val="tx1"/>
            </w14:solidFill>
          </w14:textFill>
        </w:rPr>
        <w:t>施工总承包叁级及以上资质，</w:t>
      </w:r>
      <w:r>
        <w:rPr>
          <w:rFonts w:hint="eastAsia" w:ascii="宋体" w:hAnsi="宋体"/>
          <w:snapToGrid w:val="0"/>
          <w:color w:val="000000" w:themeColor="text1"/>
          <w:kern w:val="0"/>
          <w:szCs w:val="21"/>
          <w:u w:val="none"/>
          <w14:textFill>
            <w14:solidFill>
              <w14:schemeClr w14:val="tx1"/>
            </w14:solidFill>
          </w14:textFill>
        </w:rPr>
        <w:t>并在人员、设备、资金等方面具有相应的施工能力。</w:t>
      </w:r>
    </w:p>
    <w:p>
      <w:pPr>
        <w:tabs>
          <w:tab w:val="left" w:pos="3840"/>
        </w:tabs>
        <w:autoSpaceDE w:val="0"/>
        <w:autoSpaceDN w:val="0"/>
        <w:adjustRightInd w:val="0"/>
        <w:snapToGrid w:val="0"/>
        <w:spacing w:line="360" w:lineRule="auto"/>
        <w:ind w:firstLine="420"/>
        <w:jc w:val="left"/>
        <w:rPr>
          <w:rFonts w:ascii="宋体" w:hAnsi="宋体" w:cs="MingLiU"/>
          <w:snapToGrid w:val="0"/>
          <w:kern w:val="0"/>
          <w:szCs w:val="21"/>
        </w:rPr>
      </w:pPr>
      <w:r>
        <w:rPr>
          <w:rFonts w:hint="eastAsia" w:ascii="宋体" w:hAnsi="宋体" w:cs="MingLiU"/>
          <w:snapToGrid w:val="0"/>
          <w:kern w:val="0"/>
          <w:szCs w:val="21"/>
        </w:rPr>
        <w:t>3.2  资格审查方式：资格后审。</w:t>
      </w:r>
    </w:p>
    <w:p>
      <w:pPr>
        <w:autoSpaceDE w:val="0"/>
        <w:autoSpaceDN w:val="0"/>
        <w:adjustRightInd w:val="0"/>
        <w:snapToGrid w:val="0"/>
        <w:spacing w:line="360" w:lineRule="auto"/>
        <w:ind w:firstLine="420"/>
        <w:jc w:val="left"/>
        <w:rPr>
          <w:rFonts w:ascii="宋体" w:hAnsi="宋体" w:cs="MingLiU"/>
          <w:kern w:val="0"/>
        </w:rPr>
      </w:pPr>
      <w:r>
        <w:rPr>
          <w:rFonts w:hint="eastAsia" w:ascii="宋体" w:hAnsi="宋体" w:cs="MingLiU"/>
          <w:snapToGrid w:val="0"/>
          <w:kern w:val="0"/>
          <w:szCs w:val="21"/>
        </w:rPr>
        <w:t xml:space="preserve">3.3  </w:t>
      </w:r>
      <w:bookmarkStart w:id="19" w:name="_Toc452058676"/>
      <w:r>
        <w:rPr>
          <w:rFonts w:hint="eastAsia" w:ascii="宋体" w:hAnsi="宋体" w:cs="MingLiU"/>
          <w:kern w:val="0"/>
        </w:rPr>
        <w:t>本次</w:t>
      </w:r>
      <w:r>
        <w:rPr>
          <w:rFonts w:hint="eastAsia" w:ascii="宋体" w:hAnsi="宋体" w:cs="MingLiU"/>
          <w:kern w:val="0"/>
          <w:lang w:val="en-US" w:eastAsia="zh-CN"/>
        </w:rPr>
        <w:t>竞争性比选</w:t>
      </w:r>
      <w:r>
        <w:rPr>
          <w:rFonts w:hint="eastAsia" w:ascii="宋体" w:hAnsi="宋体"/>
          <w:kern w:val="0"/>
        </w:rPr>
        <w:t xml:space="preserve"> </w:t>
      </w:r>
      <w:r>
        <w:rPr>
          <w:rFonts w:hint="eastAsia" w:ascii="宋体" w:hAnsi="宋体" w:cs="MingLiU"/>
          <w:kern w:val="0"/>
          <w:u w:val="single"/>
        </w:rPr>
        <w:t xml:space="preserve"> 不接受 </w:t>
      </w:r>
      <w:r>
        <w:rPr>
          <w:rFonts w:hint="eastAsia" w:ascii="宋体" w:hAnsi="宋体" w:cs="MingLiU"/>
          <w:kern w:val="0"/>
        </w:rPr>
        <w:t>联合体投标。</w:t>
      </w:r>
    </w:p>
    <w:bookmarkEnd w:id="19"/>
    <w:p>
      <w:pPr>
        <w:pStyle w:val="5"/>
        <w:spacing w:before="0" w:after="0"/>
        <w:rPr>
          <w:rFonts w:ascii="宋体" w:hAnsi="宋体"/>
          <w:snapToGrid w:val="0"/>
          <w:sz w:val="24"/>
          <w:szCs w:val="24"/>
        </w:rPr>
      </w:pPr>
      <w:bookmarkStart w:id="20" w:name="_Toc16831"/>
      <w:bookmarkStart w:id="21" w:name="_Toc29435"/>
      <w:bookmarkStart w:id="22" w:name="_Toc452058679"/>
      <w:r>
        <w:rPr>
          <w:rFonts w:hint="eastAsia" w:ascii="宋体" w:hAnsi="宋体"/>
          <w:snapToGrid w:val="0"/>
          <w:sz w:val="24"/>
          <w:szCs w:val="24"/>
        </w:rPr>
        <w:t>4、比选文件的获取</w:t>
      </w:r>
      <w:bookmarkEnd w:id="20"/>
      <w:bookmarkEnd w:id="21"/>
    </w:p>
    <w:p>
      <w:pPr>
        <w:pageBreakBefore w:val="0"/>
        <w:widowControl w:val="0"/>
        <w:kinsoku/>
        <w:wordWrap/>
        <w:overflowPunct/>
        <w:topLinePunct w:val="0"/>
        <w:bidi w:val="0"/>
        <w:spacing w:line="500" w:lineRule="exact"/>
        <w:ind w:firstLine="420" w:firstLineChars="200"/>
        <w:textAlignment w:val="auto"/>
        <w:rPr>
          <w:rFonts w:hint="eastAsia" w:ascii="宋体" w:hAnsi="宋体" w:cs="宋体"/>
          <w:snapToGrid w:val="0"/>
          <w:kern w:val="0"/>
          <w:szCs w:val="21"/>
        </w:rPr>
      </w:pPr>
      <w:bookmarkStart w:id="23" w:name="_Toc26979"/>
      <w:bookmarkStart w:id="24" w:name="_Toc32727"/>
      <w:bookmarkStart w:id="25" w:name="_Toc452058677"/>
      <w:r>
        <w:rPr>
          <w:rFonts w:hint="eastAsia" w:ascii="宋体" w:hAnsi="宋体" w:cs="宋体"/>
          <w:snapToGrid w:val="0"/>
          <w:kern w:val="0"/>
          <w:szCs w:val="21"/>
          <w:lang w:val="en-US" w:eastAsia="zh-CN"/>
        </w:rPr>
        <w:t>4.1</w:t>
      </w:r>
      <w:r>
        <w:rPr>
          <w:rFonts w:hint="eastAsia" w:ascii="宋体" w:hAnsi="宋体" w:cs="宋体"/>
          <w:snapToGrid w:val="0"/>
          <w:kern w:val="0"/>
          <w:szCs w:val="21"/>
        </w:rPr>
        <w:t>凡有意参加</w:t>
      </w:r>
      <w:r>
        <w:rPr>
          <w:rFonts w:hint="eastAsia" w:ascii="宋体" w:hAnsi="宋体" w:cs="宋体"/>
          <w:snapToGrid w:val="0"/>
          <w:kern w:val="0"/>
          <w:szCs w:val="21"/>
          <w:lang w:val="en-US" w:eastAsia="zh-CN"/>
        </w:rPr>
        <w:t>本项目的投标人</w:t>
      </w:r>
      <w:r>
        <w:rPr>
          <w:rFonts w:hint="eastAsia" w:ascii="宋体" w:hAnsi="宋体" w:cs="宋体"/>
          <w:snapToGrid w:val="0"/>
          <w:kern w:val="0"/>
          <w:szCs w:val="21"/>
        </w:rPr>
        <w:t>，请于</w:t>
      </w:r>
      <w:r>
        <w:rPr>
          <w:rFonts w:hint="eastAsia" w:ascii="宋体" w:hAnsi="宋体" w:cs="宋体"/>
          <w:snapToGrid w:val="0"/>
          <w:kern w:val="0"/>
          <w:szCs w:val="21"/>
          <w:lang w:val="en-US" w:eastAsia="zh-CN"/>
        </w:rPr>
        <w:t>公告发布之日（</w:t>
      </w:r>
      <w:r>
        <w:rPr>
          <w:rFonts w:hint="eastAsia" w:ascii="宋体" w:hAnsi="宋体" w:cs="宋体"/>
          <w:snapToGrid w:val="0"/>
          <w:kern w:val="0"/>
          <w:szCs w:val="21"/>
        </w:rPr>
        <w:t>20</w:t>
      </w:r>
      <w:r>
        <w:rPr>
          <w:rFonts w:hint="eastAsia" w:ascii="宋体" w:hAnsi="宋体" w:cs="宋体"/>
          <w:snapToGrid w:val="0"/>
          <w:kern w:val="0"/>
          <w:szCs w:val="21"/>
          <w:lang w:val="en-US" w:eastAsia="zh-CN"/>
        </w:rPr>
        <w:t xml:space="preserve">23 </w:t>
      </w:r>
      <w:r>
        <w:rPr>
          <w:rFonts w:hint="eastAsia" w:ascii="宋体" w:hAnsi="宋体" w:cs="宋体"/>
          <w:snapToGrid w:val="0"/>
          <w:kern w:val="0"/>
          <w:szCs w:val="21"/>
        </w:rPr>
        <w:t>年</w:t>
      </w:r>
      <w:r>
        <w:rPr>
          <w:rFonts w:hint="eastAsia" w:ascii="宋体" w:hAnsi="宋体" w:cs="宋体"/>
          <w:snapToGrid w:val="0"/>
          <w:kern w:val="0"/>
          <w:szCs w:val="21"/>
          <w:lang w:val="en-US" w:eastAsia="zh-CN"/>
        </w:rPr>
        <w:t xml:space="preserve"> 3</w:t>
      </w:r>
      <w:r>
        <w:rPr>
          <w:rFonts w:hint="eastAsia" w:ascii="宋体" w:hAnsi="宋体" w:cs="宋体"/>
          <w:snapToGrid w:val="0"/>
          <w:kern w:val="0"/>
          <w:szCs w:val="21"/>
        </w:rPr>
        <w:t>月</w:t>
      </w:r>
      <w:r>
        <w:rPr>
          <w:rFonts w:hint="eastAsia" w:ascii="宋体" w:hAnsi="宋体" w:cs="宋体"/>
          <w:snapToGrid w:val="0"/>
          <w:kern w:val="0"/>
          <w:szCs w:val="21"/>
          <w:lang w:val="en-US" w:eastAsia="zh-CN"/>
        </w:rPr>
        <w:t>9</w:t>
      </w:r>
      <w:r>
        <w:rPr>
          <w:rFonts w:hint="eastAsia" w:ascii="宋体" w:hAnsi="宋体" w:cs="宋体"/>
          <w:snapToGrid w:val="0"/>
          <w:kern w:val="0"/>
          <w:szCs w:val="21"/>
        </w:rPr>
        <w:t>日</w:t>
      </w:r>
      <w:r>
        <w:rPr>
          <w:rFonts w:hint="eastAsia" w:ascii="宋体" w:hAnsi="宋体" w:cs="宋体"/>
          <w:snapToGrid w:val="0"/>
          <w:kern w:val="0"/>
          <w:szCs w:val="21"/>
          <w:lang w:val="en-US" w:eastAsia="zh-CN"/>
        </w:rPr>
        <w:t>）</w:t>
      </w:r>
      <w:r>
        <w:rPr>
          <w:rFonts w:hint="eastAsia" w:ascii="宋体" w:hAnsi="宋体" w:cs="宋体"/>
          <w:snapToGrid w:val="0"/>
          <w:kern w:val="0"/>
          <w:szCs w:val="21"/>
        </w:rPr>
        <w:t>起至</w:t>
      </w:r>
      <w:r>
        <w:rPr>
          <w:rFonts w:hint="eastAsia" w:ascii="宋体" w:hAnsi="宋体" w:cs="宋体"/>
          <w:snapToGrid w:val="0"/>
          <w:kern w:val="0"/>
          <w:szCs w:val="21"/>
          <w:lang w:val="en-US" w:eastAsia="zh-CN"/>
        </w:rPr>
        <w:t>2023年3 月13日 17时00 分</w:t>
      </w:r>
      <w:r>
        <w:rPr>
          <w:rFonts w:hint="eastAsia" w:ascii="宋体" w:hAnsi="宋体" w:cs="宋体"/>
          <w:snapToGrid w:val="0"/>
          <w:kern w:val="0"/>
          <w:szCs w:val="21"/>
        </w:rPr>
        <w:t>在</w:t>
      </w:r>
      <w:r>
        <w:rPr>
          <w:rFonts w:hint="eastAsia" w:ascii="宋体" w:hAnsi="宋体" w:cs="宋体"/>
          <w:snapToGrid w:val="0"/>
          <w:kern w:val="0"/>
          <w:szCs w:val="21"/>
          <w:lang w:val="en-US" w:eastAsia="zh-CN"/>
        </w:rPr>
        <w:t>重庆安居古城网站上（http://www.anjugc.cn/index.htm）进行下载获取</w:t>
      </w:r>
      <w:r>
        <w:rPr>
          <w:rFonts w:hint="eastAsia" w:ascii="宋体" w:hAnsi="宋体" w:cs="宋体"/>
          <w:snapToGrid w:val="0"/>
          <w:kern w:val="0"/>
          <w:szCs w:val="21"/>
        </w:rPr>
        <w:t>比选文件</w:t>
      </w:r>
      <w:r>
        <w:rPr>
          <w:rFonts w:hint="eastAsia" w:ascii="宋体" w:hAnsi="宋体" w:cs="宋体"/>
          <w:snapToGrid w:val="0"/>
          <w:kern w:val="0"/>
          <w:szCs w:val="21"/>
          <w:lang w:eastAsia="zh-CN"/>
        </w:rPr>
        <w:t>、</w:t>
      </w:r>
      <w:r>
        <w:rPr>
          <w:rFonts w:hint="eastAsia" w:ascii="宋体" w:hAnsi="宋体" w:cs="宋体"/>
          <w:snapToGrid w:val="0"/>
          <w:kern w:val="0"/>
          <w:szCs w:val="21"/>
          <w:lang w:val="en-US" w:eastAsia="zh-CN"/>
        </w:rPr>
        <w:t>图纸、答疑</w:t>
      </w:r>
      <w:r>
        <w:rPr>
          <w:rFonts w:hint="eastAsia" w:ascii="宋体" w:hAnsi="宋体" w:cs="宋体"/>
          <w:snapToGrid w:val="0"/>
          <w:kern w:val="0"/>
          <w:szCs w:val="21"/>
        </w:rPr>
        <w:t>等其他相关资料。</w:t>
      </w:r>
    </w:p>
    <w:p>
      <w:pPr>
        <w:pageBreakBefore w:val="0"/>
        <w:widowControl w:val="0"/>
        <w:kinsoku/>
        <w:wordWrap/>
        <w:overflowPunct/>
        <w:topLinePunct w:val="0"/>
        <w:bidi w:val="0"/>
        <w:spacing w:line="500" w:lineRule="exact"/>
        <w:ind w:firstLine="420" w:firstLineChars="200"/>
        <w:textAlignment w:val="auto"/>
        <w:rPr>
          <w:rFonts w:hint="eastAsia" w:ascii="宋体" w:hAnsi="宋体" w:cs="宋体"/>
          <w:kern w:val="0"/>
          <w:szCs w:val="21"/>
        </w:rPr>
      </w:pPr>
      <w:r>
        <w:rPr>
          <w:rFonts w:hint="eastAsia" w:ascii="宋体" w:hAnsi="宋体" w:cs="宋体"/>
          <w:snapToGrid w:val="0"/>
          <w:kern w:val="0"/>
          <w:szCs w:val="21"/>
        </w:rPr>
        <w:t xml:space="preserve">4.2 </w:t>
      </w:r>
      <w:r>
        <w:rPr>
          <w:rFonts w:hint="eastAsia" w:ascii="宋体" w:hAnsi="宋体" w:cs="宋体"/>
          <w:kern w:val="0"/>
          <w:szCs w:val="21"/>
        </w:rPr>
        <w:t>本</w:t>
      </w:r>
      <w:r>
        <w:rPr>
          <w:rFonts w:hint="eastAsia" w:ascii="宋体" w:hAnsi="宋体" w:cs="宋体"/>
          <w:kern w:val="0"/>
          <w:szCs w:val="21"/>
          <w:lang w:eastAsia="zh-CN"/>
        </w:rPr>
        <w:t>次</w:t>
      </w:r>
      <w:r>
        <w:rPr>
          <w:rFonts w:hint="eastAsia" w:ascii="宋体" w:hAnsi="宋体"/>
          <w:szCs w:val="21"/>
        </w:rPr>
        <w:t>比选</w:t>
      </w:r>
      <w:r>
        <w:rPr>
          <w:rFonts w:hint="eastAsia" w:ascii="宋体" w:hAnsi="宋体" w:cs="宋体"/>
          <w:kern w:val="0"/>
          <w:szCs w:val="21"/>
        </w:rPr>
        <w:t>公告开始发布</w:t>
      </w:r>
      <w:r>
        <w:rPr>
          <w:rFonts w:hint="eastAsia" w:ascii="宋体" w:hAnsi="宋体" w:cs="宋体"/>
          <w:kern w:val="0"/>
          <w:szCs w:val="21"/>
          <w:lang w:eastAsia="zh-CN"/>
        </w:rPr>
        <w:t>之日起</w:t>
      </w:r>
      <w:r>
        <w:rPr>
          <w:rFonts w:hint="eastAsia" w:ascii="宋体" w:hAnsi="宋体" w:cs="宋体"/>
          <w:kern w:val="0"/>
          <w:szCs w:val="21"/>
        </w:rPr>
        <w:t>至投标截止时间止，各投标人应随时关注</w:t>
      </w:r>
      <w:r>
        <w:rPr>
          <w:rFonts w:hint="eastAsia" w:ascii="宋体" w:hAnsi="宋体" w:cs="宋体"/>
          <w:snapToGrid w:val="0"/>
          <w:kern w:val="0"/>
          <w:szCs w:val="21"/>
          <w:lang w:val="en-US" w:eastAsia="zh-CN"/>
        </w:rPr>
        <w:t>重庆安居古城网站上（http://www.anjugc.cn/index.htm）</w:t>
      </w:r>
      <w:r>
        <w:rPr>
          <w:rFonts w:hint="eastAsia" w:ascii="宋体" w:hAnsi="宋体" w:cs="宋体"/>
          <w:kern w:val="0"/>
          <w:szCs w:val="21"/>
        </w:rPr>
        <w:t>关于本比选项目相关修改或补充内容。</w:t>
      </w:r>
    </w:p>
    <w:p>
      <w:pPr>
        <w:pStyle w:val="5"/>
        <w:spacing w:before="0" w:after="0" w:line="500" w:lineRule="exact"/>
        <w:rPr>
          <w:rFonts w:ascii="宋体" w:hAnsi="宋体"/>
          <w:snapToGrid w:val="0"/>
          <w:sz w:val="24"/>
          <w:szCs w:val="24"/>
        </w:rPr>
      </w:pPr>
      <w:r>
        <w:rPr>
          <w:rFonts w:hint="eastAsia" w:ascii="宋体" w:hAnsi="宋体"/>
          <w:snapToGrid w:val="0"/>
          <w:sz w:val="24"/>
          <w:szCs w:val="24"/>
        </w:rPr>
        <w:t>5、投标文件的递交</w:t>
      </w:r>
      <w:bookmarkEnd w:id="23"/>
      <w:bookmarkEnd w:id="24"/>
      <w:bookmarkEnd w:id="25"/>
    </w:p>
    <w:p>
      <w:pPr>
        <w:adjustRightInd w:val="0"/>
        <w:snapToGrid w:val="0"/>
        <w:spacing w:line="360" w:lineRule="auto"/>
        <w:ind w:firstLine="420" w:firstLineChars="200"/>
        <w:rPr>
          <w:rFonts w:ascii="宋体" w:hAnsi="宋体" w:cs="MingLiU"/>
          <w:snapToGrid w:val="0"/>
          <w:kern w:val="0"/>
          <w:szCs w:val="21"/>
        </w:rPr>
      </w:pPr>
      <w:bookmarkStart w:id="26" w:name="_Toc452058678"/>
      <w:r>
        <w:rPr>
          <w:rFonts w:ascii="宋体" w:hAnsi="宋体"/>
          <w:snapToGrid w:val="0"/>
          <w:kern w:val="0"/>
          <w:szCs w:val="21"/>
        </w:rPr>
        <w:t xml:space="preserve">5.1 </w:t>
      </w:r>
      <w:r>
        <w:rPr>
          <w:rFonts w:hint="eastAsia" w:ascii="宋体" w:hAnsi="宋体"/>
          <w:szCs w:val="21"/>
        </w:rPr>
        <w:t xml:space="preserve"> 投标截止和开标时间</w:t>
      </w:r>
      <w:r>
        <w:rPr>
          <w:rFonts w:hint="eastAsia" w:ascii="宋体" w:hAnsi="宋体" w:cs="MingLiU"/>
          <w:snapToGrid w:val="0"/>
          <w:kern w:val="0"/>
          <w:szCs w:val="21"/>
          <w:u w:val="single"/>
        </w:rPr>
        <w:t>202</w:t>
      </w:r>
      <w:r>
        <w:rPr>
          <w:rFonts w:hint="eastAsia" w:ascii="宋体" w:hAnsi="宋体" w:cs="MingLiU"/>
          <w:snapToGrid w:val="0"/>
          <w:kern w:val="0"/>
          <w:szCs w:val="21"/>
          <w:u w:val="single"/>
          <w:lang w:val="en-US" w:eastAsia="zh-CN"/>
        </w:rPr>
        <w:t xml:space="preserve">3 </w:t>
      </w:r>
      <w:r>
        <w:rPr>
          <w:rFonts w:hint="eastAsia" w:ascii="宋体" w:hAnsi="宋体" w:cs="MingLiU"/>
          <w:snapToGrid w:val="0"/>
          <w:kern w:val="0"/>
          <w:szCs w:val="21"/>
          <w:u w:val="single"/>
        </w:rPr>
        <w:t>年</w:t>
      </w:r>
      <w:r>
        <w:rPr>
          <w:rFonts w:hint="eastAsia" w:ascii="宋体" w:hAnsi="宋体" w:cs="MingLiU"/>
          <w:snapToGrid w:val="0"/>
          <w:kern w:val="0"/>
          <w:szCs w:val="21"/>
          <w:u w:val="single"/>
          <w:lang w:val="en-US" w:eastAsia="zh-CN"/>
        </w:rPr>
        <w:t xml:space="preserve">3 </w:t>
      </w:r>
      <w:r>
        <w:rPr>
          <w:rFonts w:hint="eastAsia" w:ascii="宋体" w:hAnsi="宋体" w:cs="MingLiU"/>
          <w:snapToGrid w:val="0"/>
          <w:kern w:val="0"/>
          <w:szCs w:val="21"/>
          <w:u w:val="single"/>
        </w:rPr>
        <w:t>月</w:t>
      </w:r>
      <w:r>
        <w:rPr>
          <w:rFonts w:hint="eastAsia" w:ascii="宋体" w:hAnsi="宋体" w:cs="MingLiU"/>
          <w:snapToGrid w:val="0"/>
          <w:kern w:val="0"/>
          <w:szCs w:val="21"/>
          <w:u w:val="single"/>
          <w:lang w:val="en-US" w:eastAsia="zh-CN"/>
        </w:rPr>
        <w:t xml:space="preserve"> 14 </w:t>
      </w:r>
      <w:r>
        <w:rPr>
          <w:rFonts w:hint="eastAsia" w:ascii="宋体" w:hAnsi="宋体" w:cs="MingLiU"/>
          <w:snapToGrid w:val="0"/>
          <w:kern w:val="0"/>
          <w:szCs w:val="21"/>
          <w:u w:val="single"/>
        </w:rPr>
        <w:t>日</w:t>
      </w:r>
      <w:r>
        <w:rPr>
          <w:rFonts w:hint="eastAsia" w:ascii="宋体" w:hAnsi="宋体" w:cs="MingLiU"/>
          <w:snapToGrid w:val="0"/>
          <w:kern w:val="0"/>
          <w:szCs w:val="21"/>
          <w:u w:val="single"/>
          <w:lang w:val="en-US" w:eastAsia="zh-CN"/>
        </w:rPr>
        <w:t>14</w:t>
      </w:r>
      <w:r>
        <w:rPr>
          <w:rFonts w:hint="eastAsia" w:ascii="宋体" w:hAnsi="宋体" w:cs="MingLiU"/>
          <w:snapToGrid w:val="0"/>
          <w:kern w:val="0"/>
          <w:szCs w:val="21"/>
          <w:u w:val="single"/>
        </w:rPr>
        <w:t>时</w:t>
      </w:r>
      <w:r>
        <w:rPr>
          <w:rFonts w:hint="eastAsia" w:ascii="宋体" w:hAnsi="宋体" w:cs="MingLiU"/>
          <w:snapToGrid w:val="0"/>
          <w:kern w:val="0"/>
          <w:szCs w:val="21"/>
          <w:u w:val="single"/>
          <w:lang w:val="en-US" w:eastAsia="zh-CN"/>
        </w:rPr>
        <w:t xml:space="preserve"> 30 </w:t>
      </w:r>
      <w:r>
        <w:rPr>
          <w:rFonts w:hint="eastAsia" w:ascii="宋体" w:hAnsi="宋体" w:cs="MingLiU"/>
          <w:snapToGrid w:val="0"/>
          <w:kern w:val="0"/>
          <w:szCs w:val="21"/>
          <w:u w:val="single"/>
        </w:rPr>
        <w:t>分</w:t>
      </w:r>
      <w:r>
        <w:rPr>
          <w:rFonts w:hint="eastAsia" w:ascii="宋体" w:hAnsi="宋体" w:cs="MingLiU"/>
          <w:snapToGrid w:val="0"/>
          <w:kern w:val="0"/>
          <w:szCs w:val="21"/>
        </w:rPr>
        <w:t>至</w:t>
      </w:r>
      <w:r>
        <w:rPr>
          <w:rFonts w:hint="eastAsia" w:ascii="宋体" w:hAnsi="宋体" w:cs="MingLiU"/>
          <w:snapToGrid w:val="0"/>
          <w:kern w:val="0"/>
          <w:szCs w:val="21"/>
          <w:u w:val="single"/>
        </w:rPr>
        <w:t>202</w:t>
      </w:r>
      <w:r>
        <w:rPr>
          <w:rFonts w:hint="eastAsia" w:ascii="宋体" w:hAnsi="宋体" w:cs="MingLiU"/>
          <w:snapToGrid w:val="0"/>
          <w:kern w:val="0"/>
          <w:szCs w:val="21"/>
          <w:u w:val="single"/>
          <w:lang w:val="en-US" w:eastAsia="zh-CN"/>
        </w:rPr>
        <w:t xml:space="preserve">3 </w:t>
      </w:r>
      <w:r>
        <w:rPr>
          <w:rFonts w:hint="eastAsia" w:ascii="宋体" w:hAnsi="宋体" w:cs="MingLiU"/>
          <w:snapToGrid w:val="0"/>
          <w:kern w:val="0"/>
          <w:szCs w:val="21"/>
          <w:u w:val="single"/>
        </w:rPr>
        <w:t>年</w:t>
      </w:r>
      <w:r>
        <w:rPr>
          <w:rFonts w:hint="eastAsia" w:ascii="宋体" w:hAnsi="宋体" w:cs="MingLiU"/>
          <w:snapToGrid w:val="0"/>
          <w:kern w:val="0"/>
          <w:szCs w:val="21"/>
          <w:u w:val="single"/>
          <w:lang w:val="en-US" w:eastAsia="zh-CN"/>
        </w:rPr>
        <w:t xml:space="preserve">3 </w:t>
      </w:r>
      <w:r>
        <w:rPr>
          <w:rFonts w:hint="eastAsia" w:ascii="宋体" w:hAnsi="宋体" w:cs="MingLiU"/>
          <w:snapToGrid w:val="0"/>
          <w:kern w:val="0"/>
          <w:szCs w:val="21"/>
          <w:u w:val="single"/>
        </w:rPr>
        <w:t>月</w:t>
      </w:r>
      <w:r>
        <w:rPr>
          <w:rFonts w:hint="eastAsia" w:ascii="宋体" w:hAnsi="宋体" w:cs="MingLiU"/>
          <w:snapToGrid w:val="0"/>
          <w:kern w:val="0"/>
          <w:szCs w:val="21"/>
          <w:u w:val="single"/>
          <w:lang w:val="en-US" w:eastAsia="zh-CN"/>
        </w:rPr>
        <w:t xml:space="preserve">14 </w:t>
      </w:r>
      <w:r>
        <w:rPr>
          <w:rFonts w:hint="eastAsia" w:ascii="宋体" w:hAnsi="宋体" w:cs="MingLiU"/>
          <w:snapToGrid w:val="0"/>
          <w:kern w:val="0"/>
          <w:szCs w:val="21"/>
          <w:u w:val="single"/>
        </w:rPr>
        <w:t>日</w:t>
      </w:r>
      <w:r>
        <w:rPr>
          <w:rFonts w:hint="eastAsia" w:ascii="宋体" w:hAnsi="宋体" w:cs="宋体"/>
          <w:b/>
          <w:kern w:val="0"/>
          <w:szCs w:val="21"/>
          <w:u w:val="single"/>
          <w:lang w:val="en-US" w:eastAsia="zh-CN"/>
        </w:rPr>
        <w:t>15</w:t>
      </w:r>
      <w:r>
        <w:rPr>
          <w:rFonts w:hint="eastAsia" w:ascii="宋体" w:hAnsi="宋体" w:cs="MingLiU"/>
          <w:snapToGrid w:val="0"/>
          <w:kern w:val="0"/>
          <w:szCs w:val="21"/>
          <w:u w:val="single"/>
        </w:rPr>
        <w:t>时</w:t>
      </w:r>
      <w:r>
        <w:rPr>
          <w:rFonts w:hint="eastAsia" w:ascii="宋体" w:hAnsi="宋体" w:cs="MingLiU"/>
          <w:snapToGrid w:val="0"/>
          <w:kern w:val="0"/>
          <w:szCs w:val="21"/>
          <w:u w:val="single"/>
          <w:lang w:val="en-US" w:eastAsia="zh-CN"/>
        </w:rPr>
        <w:t>00</w:t>
      </w:r>
      <w:r>
        <w:rPr>
          <w:rFonts w:hint="eastAsia" w:ascii="宋体" w:hAnsi="宋体" w:cs="MingLiU"/>
          <w:snapToGrid w:val="0"/>
          <w:kern w:val="0"/>
          <w:szCs w:val="21"/>
          <w:u w:val="single"/>
        </w:rPr>
        <w:t>分</w:t>
      </w:r>
      <w:r>
        <w:rPr>
          <w:rFonts w:hint="eastAsia" w:ascii="宋体" w:hAnsi="宋体" w:cs="MingLiU"/>
          <w:snapToGrid w:val="0"/>
          <w:kern w:val="0"/>
          <w:szCs w:val="21"/>
        </w:rPr>
        <w:t>，投标文件递交的截止时间（投标截止时间，下同）为</w:t>
      </w:r>
      <w:r>
        <w:rPr>
          <w:rFonts w:hint="eastAsia" w:ascii="宋体" w:hAnsi="宋体" w:cs="MingLiU"/>
          <w:snapToGrid w:val="0"/>
          <w:kern w:val="0"/>
          <w:szCs w:val="21"/>
          <w:u w:val="single"/>
        </w:rPr>
        <w:t>202</w:t>
      </w:r>
      <w:r>
        <w:rPr>
          <w:rFonts w:hint="eastAsia" w:ascii="宋体" w:hAnsi="宋体" w:cs="MingLiU"/>
          <w:snapToGrid w:val="0"/>
          <w:kern w:val="0"/>
          <w:szCs w:val="21"/>
          <w:u w:val="single"/>
          <w:lang w:val="en-US" w:eastAsia="zh-CN"/>
        </w:rPr>
        <w:t>3</w:t>
      </w:r>
      <w:r>
        <w:rPr>
          <w:rFonts w:hint="eastAsia" w:ascii="宋体" w:hAnsi="宋体" w:cs="MingLiU"/>
          <w:snapToGrid w:val="0"/>
          <w:kern w:val="0"/>
          <w:szCs w:val="21"/>
          <w:u w:val="single"/>
        </w:rPr>
        <w:t>年</w:t>
      </w:r>
      <w:r>
        <w:rPr>
          <w:rFonts w:hint="eastAsia" w:ascii="宋体" w:hAnsi="宋体" w:cs="MingLiU"/>
          <w:snapToGrid w:val="0"/>
          <w:kern w:val="0"/>
          <w:szCs w:val="21"/>
          <w:u w:val="single"/>
          <w:lang w:val="en-US" w:eastAsia="zh-CN"/>
        </w:rPr>
        <w:t xml:space="preserve"> 3</w:t>
      </w:r>
      <w:r>
        <w:rPr>
          <w:rFonts w:hint="eastAsia" w:ascii="宋体" w:hAnsi="宋体" w:cs="MingLiU"/>
          <w:snapToGrid w:val="0"/>
          <w:kern w:val="0"/>
          <w:szCs w:val="21"/>
          <w:u w:val="single"/>
        </w:rPr>
        <w:t>月</w:t>
      </w:r>
      <w:r>
        <w:rPr>
          <w:rFonts w:hint="eastAsia" w:ascii="宋体" w:hAnsi="宋体" w:cs="MingLiU"/>
          <w:snapToGrid w:val="0"/>
          <w:kern w:val="0"/>
          <w:szCs w:val="21"/>
          <w:u w:val="single"/>
          <w:lang w:val="en-US" w:eastAsia="zh-CN"/>
        </w:rPr>
        <w:t xml:space="preserve"> 14</w:t>
      </w:r>
      <w:r>
        <w:rPr>
          <w:rFonts w:hint="eastAsia" w:ascii="宋体" w:hAnsi="宋体" w:cs="MingLiU"/>
          <w:snapToGrid w:val="0"/>
          <w:kern w:val="0"/>
          <w:szCs w:val="21"/>
          <w:u w:val="single"/>
        </w:rPr>
        <w:t xml:space="preserve"> 日</w:t>
      </w:r>
      <w:r>
        <w:rPr>
          <w:rFonts w:hint="eastAsia" w:ascii="宋体" w:hAnsi="宋体" w:cs="MingLiU"/>
          <w:snapToGrid w:val="0"/>
          <w:kern w:val="0"/>
          <w:szCs w:val="21"/>
          <w:u w:val="single"/>
          <w:lang w:val="en-US" w:eastAsia="zh-CN"/>
        </w:rPr>
        <w:t xml:space="preserve">15 </w:t>
      </w:r>
      <w:r>
        <w:rPr>
          <w:rFonts w:hint="eastAsia" w:ascii="宋体" w:hAnsi="宋体" w:cs="MingLiU"/>
          <w:snapToGrid w:val="0"/>
          <w:kern w:val="0"/>
          <w:szCs w:val="21"/>
          <w:u w:val="single"/>
        </w:rPr>
        <w:t>时</w:t>
      </w:r>
      <w:r>
        <w:rPr>
          <w:rFonts w:hint="eastAsia" w:ascii="宋体" w:hAnsi="宋体" w:cs="MingLiU"/>
          <w:snapToGrid w:val="0"/>
          <w:kern w:val="0"/>
          <w:szCs w:val="21"/>
          <w:u w:val="single"/>
          <w:lang w:val="en-US" w:eastAsia="zh-CN"/>
        </w:rPr>
        <w:t xml:space="preserve"> 00 </w:t>
      </w:r>
      <w:r>
        <w:rPr>
          <w:rFonts w:hint="eastAsia" w:ascii="宋体" w:hAnsi="宋体" w:cs="MingLiU"/>
          <w:snapToGrid w:val="0"/>
          <w:kern w:val="0"/>
          <w:szCs w:val="21"/>
          <w:u w:val="single"/>
        </w:rPr>
        <w:t>分</w:t>
      </w:r>
      <w:r>
        <w:rPr>
          <w:rFonts w:hint="eastAsia" w:ascii="宋体" w:hAnsi="宋体" w:cs="MingLiU"/>
          <w:snapToGrid w:val="0"/>
          <w:kern w:val="0"/>
          <w:szCs w:val="21"/>
        </w:rPr>
        <w:t>；</w:t>
      </w:r>
    </w:p>
    <w:p>
      <w:pPr>
        <w:spacing w:line="500" w:lineRule="exact"/>
        <w:ind w:firstLine="420" w:firstLineChars="200"/>
        <w:rPr>
          <w:rFonts w:ascii="宋体" w:hAnsi="宋体" w:cs="仿宋"/>
          <w:bCs/>
          <w:kern w:val="0"/>
          <w:szCs w:val="21"/>
        </w:rPr>
      </w:pPr>
      <w:r>
        <w:rPr>
          <w:rFonts w:hint="eastAsia" w:ascii="宋体" w:hAnsi="宋体"/>
          <w:szCs w:val="21"/>
        </w:rPr>
        <w:t>5.2  投标和开标地点：</w:t>
      </w:r>
      <w:r>
        <w:rPr>
          <w:rFonts w:hint="eastAsia" w:ascii="宋体" w:hAnsi="宋体" w:cs="宋体"/>
          <w:bCs/>
          <w:szCs w:val="21"/>
          <w:u w:val="single"/>
          <w:lang w:eastAsia="zh-CN"/>
        </w:rPr>
        <w:t>重庆安居古城华夏文化旅游发展有限公司</w:t>
      </w:r>
      <w:r>
        <w:rPr>
          <w:rFonts w:hint="eastAsia" w:ascii="宋体" w:hAnsi="宋体"/>
          <w:szCs w:val="21"/>
          <w:u w:val="single"/>
        </w:rPr>
        <w:t>会议室</w:t>
      </w:r>
    </w:p>
    <w:p>
      <w:pPr>
        <w:autoSpaceDE w:val="0"/>
        <w:autoSpaceDN w:val="0"/>
        <w:adjustRightInd w:val="0"/>
        <w:snapToGrid w:val="0"/>
        <w:spacing w:line="360" w:lineRule="auto"/>
        <w:jc w:val="left"/>
        <w:rPr>
          <w:rFonts w:ascii="宋体" w:hAnsi="宋体" w:cs="MingLiU"/>
          <w:snapToGrid w:val="0"/>
          <w:kern w:val="0"/>
          <w:szCs w:val="21"/>
        </w:rPr>
      </w:pPr>
      <w:r>
        <w:rPr>
          <w:rFonts w:hint="eastAsia" w:ascii="宋体" w:hAnsi="宋体"/>
          <w:snapToGrid w:val="0"/>
          <w:kern w:val="0"/>
          <w:szCs w:val="21"/>
        </w:rPr>
        <w:t xml:space="preserve">    </w:t>
      </w:r>
      <w:r>
        <w:rPr>
          <w:rFonts w:ascii="宋体" w:hAnsi="宋体"/>
          <w:snapToGrid w:val="0"/>
          <w:kern w:val="0"/>
          <w:szCs w:val="21"/>
        </w:rPr>
        <w:t>5.</w:t>
      </w:r>
      <w:r>
        <w:rPr>
          <w:rFonts w:hint="eastAsia" w:ascii="宋体" w:hAnsi="宋体"/>
          <w:snapToGrid w:val="0"/>
          <w:kern w:val="0"/>
          <w:szCs w:val="21"/>
        </w:rPr>
        <w:t>3</w:t>
      </w:r>
      <w:r>
        <w:rPr>
          <w:rFonts w:ascii="宋体" w:hAnsi="宋体"/>
          <w:snapToGrid w:val="0"/>
          <w:kern w:val="0"/>
          <w:szCs w:val="21"/>
        </w:rPr>
        <w:t xml:space="preserve">  </w:t>
      </w:r>
      <w:r>
        <w:rPr>
          <w:rFonts w:hint="eastAsia" w:ascii="宋体" w:hAnsi="宋体" w:cs="MingLiU"/>
          <w:snapToGrid w:val="0"/>
          <w:kern w:val="0"/>
          <w:szCs w:val="21"/>
        </w:rPr>
        <w:t>逾期送达的或者未送达指定地点的投标文件，</w:t>
      </w:r>
      <w:r>
        <w:rPr>
          <w:rFonts w:hint="eastAsia" w:ascii="宋体" w:hAnsi="宋体" w:cs="MingLiU"/>
          <w:snapToGrid w:val="0"/>
          <w:kern w:val="0"/>
          <w:szCs w:val="21"/>
          <w:lang w:val="en-US" w:eastAsia="zh-CN"/>
        </w:rPr>
        <w:t>比选</w:t>
      </w:r>
      <w:r>
        <w:rPr>
          <w:rFonts w:hint="eastAsia" w:ascii="宋体" w:hAnsi="宋体" w:cs="MingLiU"/>
          <w:snapToGrid w:val="0"/>
          <w:kern w:val="0"/>
          <w:szCs w:val="21"/>
        </w:rPr>
        <w:t>人不予受理。</w:t>
      </w:r>
    </w:p>
    <w:p>
      <w:pPr>
        <w:pStyle w:val="5"/>
        <w:spacing w:before="0" w:after="0" w:line="340" w:lineRule="exact"/>
        <w:rPr>
          <w:rFonts w:ascii="宋体" w:hAnsi="宋体"/>
          <w:snapToGrid w:val="0"/>
          <w:color w:val="000000"/>
          <w:sz w:val="24"/>
          <w:szCs w:val="24"/>
        </w:rPr>
      </w:pPr>
      <w:bookmarkStart w:id="27" w:name="_Toc5484"/>
      <w:bookmarkStart w:id="28" w:name="_Toc21515"/>
      <w:r>
        <w:rPr>
          <w:rFonts w:hint="eastAsia" w:ascii="宋体" w:hAnsi="宋体"/>
          <w:snapToGrid w:val="0"/>
          <w:color w:val="000000"/>
          <w:sz w:val="24"/>
          <w:szCs w:val="24"/>
        </w:rPr>
        <w:t>6、发布公告的媒介</w:t>
      </w:r>
      <w:bookmarkEnd w:id="26"/>
      <w:bookmarkEnd w:id="27"/>
      <w:bookmarkEnd w:id="28"/>
    </w:p>
    <w:p>
      <w:pPr>
        <w:spacing w:line="360" w:lineRule="auto"/>
        <w:ind w:firstLine="420" w:firstLineChars="200"/>
        <w:textAlignment w:val="baseline"/>
        <w:rPr>
          <w:rFonts w:ascii="宋体" w:hAnsi="宋体" w:cs="MingLiU"/>
          <w:snapToGrid w:val="0"/>
          <w:kern w:val="0"/>
          <w:szCs w:val="21"/>
        </w:rPr>
      </w:pPr>
      <w:r>
        <w:rPr>
          <w:rFonts w:hint="eastAsia" w:ascii="宋体" w:hAnsi="宋体" w:cs="MingLiU"/>
          <w:snapToGrid w:val="0"/>
          <w:kern w:val="0"/>
          <w:szCs w:val="21"/>
        </w:rPr>
        <w:t>本次竞争性比选公告在</w:t>
      </w:r>
      <w:r>
        <w:rPr>
          <w:rFonts w:hint="eastAsia" w:ascii="宋体" w:hAnsi="宋体" w:cs="宋体"/>
          <w:snapToGrid w:val="0"/>
          <w:kern w:val="0"/>
          <w:szCs w:val="21"/>
          <w:lang w:val="en-US" w:eastAsia="zh-CN"/>
        </w:rPr>
        <w:t>重庆安居古城网站上（http://www.anjugc.cn/index.htm）</w:t>
      </w:r>
      <w:r>
        <w:rPr>
          <w:rFonts w:hint="eastAsia" w:ascii="宋体" w:hAnsi="宋体" w:cs="MingLiU"/>
          <w:snapToGrid w:val="0"/>
          <w:kern w:val="0"/>
          <w:szCs w:val="21"/>
        </w:rPr>
        <w:t>发布。</w:t>
      </w:r>
    </w:p>
    <w:p>
      <w:pPr>
        <w:pStyle w:val="5"/>
        <w:spacing w:before="0" w:after="0" w:line="340" w:lineRule="exact"/>
        <w:rPr>
          <w:rFonts w:ascii="宋体" w:hAnsi="宋体"/>
          <w:snapToGrid w:val="0"/>
          <w:color w:val="000000"/>
          <w:sz w:val="24"/>
          <w:szCs w:val="24"/>
        </w:rPr>
      </w:pPr>
      <w:r>
        <w:rPr>
          <w:rFonts w:hint="eastAsia" w:ascii="宋体" w:hAnsi="宋体"/>
          <w:snapToGrid w:val="0"/>
          <w:color w:val="000000"/>
          <w:sz w:val="24"/>
          <w:szCs w:val="24"/>
        </w:rPr>
        <w:t>7、联系方式</w:t>
      </w:r>
      <w:bookmarkEnd w:id="22"/>
    </w:p>
    <w:p>
      <w:pPr>
        <w:pStyle w:val="101"/>
        <w:spacing w:before="120" w:beforeLines="0" w:after="120" w:afterLines="0" w:line="240" w:lineRule="exact"/>
        <w:ind w:firstLine="420"/>
        <w:outlineLvl w:val="9"/>
        <w:rPr>
          <w:rFonts w:ascii="宋体" w:hAnsi="宋体" w:cs="MingLiU"/>
          <w:b w:val="0"/>
          <w:snapToGrid w:val="0"/>
          <w:kern w:val="0"/>
          <w:sz w:val="21"/>
          <w:szCs w:val="21"/>
        </w:rPr>
      </w:pPr>
      <w:bookmarkStart w:id="29" w:name="_Toc27491"/>
      <w:r>
        <w:rPr>
          <w:rFonts w:hint="eastAsia" w:ascii="宋体" w:hAnsi="宋体" w:cs="MingLiU"/>
          <w:b w:val="0"/>
          <w:snapToGrid w:val="0"/>
          <w:kern w:val="0"/>
          <w:sz w:val="21"/>
          <w:szCs w:val="21"/>
        </w:rPr>
        <w:t>比选人：</w:t>
      </w:r>
      <w:bookmarkEnd w:id="29"/>
      <w:r>
        <w:rPr>
          <w:rFonts w:hint="eastAsia" w:ascii="宋体" w:hAnsi="宋体" w:cs="MingLiU"/>
          <w:b w:val="0"/>
          <w:snapToGrid w:val="0"/>
          <w:kern w:val="0"/>
          <w:sz w:val="21"/>
          <w:szCs w:val="21"/>
          <w:lang w:eastAsia="zh-CN"/>
        </w:rPr>
        <w:t xml:space="preserve">重庆安居古城华夏文化旅游发展有限公司 </w:t>
      </w:r>
      <w:r>
        <w:rPr>
          <w:rFonts w:hint="eastAsia" w:ascii="宋体" w:hAnsi="宋体" w:cs="MingLiU"/>
          <w:b w:val="0"/>
          <w:snapToGrid w:val="0"/>
          <w:kern w:val="0"/>
          <w:sz w:val="21"/>
          <w:szCs w:val="21"/>
        </w:rPr>
        <w:t xml:space="preserve">              </w:t>
      </w:r>
    </w:p>
    <w:p>
      <w:pPr>
        <w:pStyle w:val="101"/>
        <w:spacing w:before="120" w:beforeLines="0" w:after="120" w:afterLines="0" w:line="240" w:lineRule="exact"/>
        <w:ind w:firstLine="420"/>
        <w:outlineLvl w:val="9"/>
        <w:rPr>
          <w:rFonts w:ascii="宋体" w:hAnsi="宋体" w:cs="MingLiU"/>
          <w:b w:val="0"/>
          <w:snapToGrid w:val="0"/>
          <w:kern w:val="0"/>
          <w:sz w:val="21"/>
          <w:szCs w:val="21"/>
        </w:rPr>
      </w:pPr>
      <w:bookmarkStart w:id="30" w:name="_Toc25197"/>
      <w:r>
        <w:rPr>
          <w:rFonts w:hint="eastAsia" w:ascii="宋体" w:hAnsi="宋体" w:cs="MingLiU"/>
          <w:b w:val="0"/>
          <w:snapToGrid w:val="0"/>
          <w:kern w:val="0"/>
          <w:sz w:val="21"/>
          <w:szCs w:val="21"/>
        </w:rPr>
        <w:t>地    址：</w:t>
      </w:r>
      <w:bookmarkEnd w:id="30"/>
      <w:bookmarkStart w:id="31" w:name="_Toc11600"/>
      <w:r>
        <w:rPr>
          <w:rFonts w:hint="eastAsia" w:ascii="宋体" w:hAnsi="宋体" w:cs="MingLiU"/>
          <w:b w:val="0"/>
          <w:snapToGrid w:val="0"/>
          <w:kern w:val="0"/>
          <w:sz w:val="21"/>
          <w:szCs w:val="21"/>
        </w:rPr>
        <w:t>重庆市铜梁区</w:t>
      </w:r>
      <w:r>
        <w:rPr>
          <w:rFonts w:hint="eastAsia" w:ascii="宋体" w:hAnsi="宋体" w:cs="MingLiU"/>
          <w:b w:val="0"/>
          <w:snapToGrid w:val="0"/>
          <w:kern w:val="0"/>
          <w:sz w:val="21"/>
          <w:szCs w:val="21"/>
          <w:lang w:eastAsia="zh-CN"/>
        </w:rPr>
        <w:t>安居镇</w:t>
      </w:r>
    </w:p>
    <w:p>
      <w:pPr>
        <w:pStyle w:val="101"/>
        <w:spacing w:before="120" w:beforeLines="0" w:after="120" w:afterLines="0" w:line="240" w:lineRule="exact"/>
        <w:ind w:firstLine="420"/>
        <w:outlineLvl w:val="9"/>
        <w:rPr>
          <w:rFonts w:hint="eastAsia" w:ascii="宋体" w:hAnsi="宋体" w:eastAsia="宋体" w:cs="MingLiU"/>
          <w:b w:val="0"/>
          <w:snapToGrid w:val="0"/>
          <w:kern w:val="0"/>
          <w:sz w:val="21"/>
          <w:szCs w:val="21"/>
          <w:lang w:eastAsia="zh-CN"/>
        </w:rPr>
      </w:pPr>
      <w:r>
        <w:rPr>
          <w:rFonts w:hint="eastAsia" w:ascii="宋体" w:hAnsi="宋体" w:cs="MingLiU"/>
          <w:b w:val="0"/>
          <w:snapToGrid w:val="0"/>
          <w:kern w:val="0"/>
          <w:sz w:val="21"/>
          <w:szCs w:val="21"/>
        </w:rPr>
        <w:t>联 系 人：</w:t>
      </w:r>
      <w:bookmarkEnd w:id="31"/>
      <w:bookmarkStart w:id="32" w:name="_Toc22930"/>
      <w:r>
        <w:rPr>
          <w:rFonts w:hint="eastAsia" w:ascii="宋体" w:hAnsi="宋体" w:cs="MingLiU"/>
          <w:b w:val="0"/>
          <w:snapToGrid w:val="0"/>
          <w:kern w:val="0"/>
          <w:sz w:val="21"/>
          <w:szCs w:val="21"/>
          <w:lang w:eastAsia="zh-CN"/>
        </w:rPr>
        <w:t>周老师</w:t>
      </w:r>
    </w:p>
    <w:p>
      <w:pPr>
        <w:snapToGrid w:val="0"/>
        <w:ind w:firstLine="420" w:firstLineChars="200"/>
        <w:rPr>
          <w:rFonts w:hint="default" w:ascii="宋体" w:hAnsi="宋体" w:eastAsia="宋体" w:cs="MingLiU"/>
          <w:snapToGrid w:val="0"/>
          <w:kern w:val="0"/>
          <w:szCs w:val="21"/>
          <w:lang w:val="en-US" w:eastAsia="zh-CN"/>
        </w:rPr>
      </w:pPr>
      <w:r>
        <w:rPr>
          <w:rFonts w:hint="eastAsia" w:ascii="宋体" w:hAnsi="宋体" w:cs="MingLiU"/>
          <w:snapToGrid w:val="0"/>
          <w:kern w:val="0"/>
          <w:szCs w:val="21"/>
        </w:rPr>
        <w:t>联系电话：</w:t>
      </w:r>
      <w:bookmarkEnd w:id="32"/>
      <w:r>
        <w:rPr>
          <w:rFonts w:hint="eastAsia" w:ascii="宋体" w:hAnsi="宋体" w:cs="MingLiU"/>
          <w:snapToGrid w:val="0"/>
          <w:kern w:val="0"/>
          <w:szCs w:val="21"/>
          <w:lang w:val="en-US" w:eastAsia="zh-CN"/>
        </w:rPr>
        <w:t>15178864375</w:t>
      </w:r>
    </w:p>
    <w:p>
      <w:pPr>
        <w:pStyle w:val="101"/>
        <w:spacing w:before="120" w:beforeLines="0" w:after="120" w:afterLines="0" w:line="240" w:lineRule="exact"/>
        <w:outlineLvl w:val="9"/>
        <w:rPr>
          <w:rFonts w:ascii="宋体" w:hAnsi="宋体" w:cs="MingLiU"/>
          <w:b w:val="0"/>
          <w:snapToGrid w:val="0"/>
          <w:kern w:val="0"/>
          <w:sz w:val="21"/>
          <w:szCs w:val="21"/>
        </w:rPr>
      </w:pPr>
    </w:p>
    <w:p>
      <w:pPr>
        <w:pStyle w:val="101"/>
        <w:spacing w:before="120" w:beforeLines="0" w:after="120" w:afterLines="0" w:line="240" w:lineRule="exact"/>
        <w:ind w:firstLine="420"/>
        <w:outlineLvl w:val="9"/>
        <w:rPr>
          <w:rFonts w:ascii="宋体" w:hAnsi="宋体" w:cs="MingLiU"/>
          <w:b w:val="0"/>
          <w:snapToGrid w:val="0"/>
          <w:kern w:val="0"/>
          <w:sz w:val="21"/>
          <w:szCs w:val="21"/>
        </w:rPr>
      </w:pPr>
      <w:r>
        <w:rPr>
          <w:rFonts w:hint="eastAsia" w:ascii="宋体" w:hAnsi="宋体" w:cs="MingLiU"/>
          <w:b w:val="0"/>
          <w:snapToGrid w:val="0"/>
          <w:kern w:val="0"/>
          <w:sz w:val="21"/>
          <w:szCs w:val="21"/>
        </w:rPr>
        <w:t>代理机构：重庆紫凌工程咨询有限公司</w:t>
      </w:r>
    </w:p>
    <w:p>
      <w:pPr>
        <w:snapToGrid w:val="0"/>
        <w:ind w:firstLine="420" w:firstLineChars="200"/>
        <w:rPr>
          <w:rFonts w:hint="eastAsia" w:ascii="宋体" w:hAnsi="宋体" w:eastAsia="宋体" w:cs="MingLiU"/>
          <w:snapToGrid w:val="0"/>
          <w:kern w:val="0"/>
          <w:szCs w:val="21"/>
          <w:lang w:val="en-US" w:eastAsia="zh-CN"/>
        </w:rPr>
      </w:pPr>
      <w:r>
        <w:rPr>
          <w:rFonts w:hint="eastAsia" w:ascii="宋体" w:hAnsi="宋体" w:cs="MingLiU"/>
          <w:snapToGrid w:val="0"/>
          <w:kern w:val="0"/>
          <w:szCs w:val="21"/>
        </w:rPr>
        <w:t>地址：</w:t>
      </w:r>
      <w:r>
        <w:rPr>
          <w:rFonts w:hint="eastAsia" w:ascii="宋体" w:hAnsi="宋体" w:cs="MingLiU"/>
          <w:snapToGrid w:val="0"/>
          <w:kern w:val="0"/>
          <w:szCs w:val="21"/>
          <w:lang w:val="en-US" w:eastAsia="zh-CN"/>
        </w:rPr>
        <w:t>重庆市</w:t>
      </w:r>
      <w:r>
        <w:rPr>
          <w:rFonts w:hint="eastAsia" w:ascii="宋体" w:hAnsi="宋体" w:cs="MingLiU"/>
          <w:snapToGrid w:val="0"/>
          <w:kern w:val="0"/>
          <w:szCs w:val="21"/>
        </w:rPr>
        <w:t>铜梁区淮远古韵</w:t>
      </w:r>
      <w:r>
        <w:rPr>
          <w:rFonts w:hint="eastAsia" w:ascii="宋体" w:hAnsi="宋体" w:cs="MingLiU"/>
          <w:snapToGrid w:val="0"/>
          <w:kern w:val="0"/>
          <w:szCs w:val="21"/>
          <w:lang w:val="en-US" w:eastAsia="zh-CN"/>
        </w:rPr>
        <w:t>南街</w:t>
      </w:r>
    </w:p>
    <w:p>
      <w:pPr>
        <w:pStyle w:val="101"/>
        <w:spacing w:before="120" w:beforeLines="0" w:after="120" w:afterLines="0" w:line="240" w:lineRule="exact"/>
        <w:ind w:firstLine="420" w:firstLineChars="200"/>
        <w:outlineLvl w:val="9"/>
        <w:rPr>
          <w:rFonts w:hint="eastAsia" w:ascii="宋体" w:hAnsi="宋体" w:eastAsia="宋体" w:cs="MingLiU"/>
          <w:b w:val="0"/>
          <w:snapToGrid w:val="0"/>
          <w:kern w:val="0"/>
          <w:sz w:val="21"/>
          <w:szCs w:val="21"/>
          <w:lang w:eastAsia="zh-CN"/>
        </w:rPr>
      </w:pPr>
      <w:r>
        <w:rPr>
          <w:rFonts w:hint="eastAsia" w:ascii="宋体" w:hAnsi="宋体" w:cs="MingLiU"/>
          <w:b w:val="0"/>
          <w:snapToGrid w:val="0"/>
          <w:kern w:val="0"/>
          <w:sz w:val="21"/>
          <w:szCs w:val="21"/>
        </w:rPr>
        <w:t>联系人：</w:t>
      </w:r>
      <w:r>
        <w:rPr>
          <w:rFonts w:hint="eastAsia" w:ascii="宋体" w:hAnsi="宋体" w:cs="MingLiU"/>
          <w:b w:val="0"/>
          <w:snapToGrid w:val="0"/>
          <w:kern w:val="0"/>
          <w:sz w:val="21"/>
          <w:szCs w:val="21"/>
          <w:lang w:eastAsia="zh-CN"/>
        </w:rPr>
        <w:t>刘老师</w:t>
      </w:r>
    </w:p>
    <w:p>
      <w:pPr>
        <w:pStyle w:val="101"/>
        <w:spacing w:before="120" w:beforeLines="0" w:after="120" w:afterLines="0" w:line="240" w:lineRule="exact"/>
        <w:ind w:firstLine="420" w:firstLineChars="200"/>
        <w:outlineLvl w:val="9"/>
        <w:rPr>
          <w:rFonts w:hint="default" w:ascii="宋体" w:hAnsi="宋体" w:eastAsia="宋体" w:cs="MingLiU"/>
          <w:b w:val="0"/>
          <w:snapToGrid w:val="0"/>
          <w:kern w:val="0"/>
          <w:sz w:val="21"/>
          <w:szCs w:val="21"/>
          <w:lang w:val="en-US" w:eastAsia="zh-CN"/>
        </w:rPr>
      </w:pPr>
      <w:r>
        <w:rPr>
          <w:rFonts w:hint="eastAsia" w:ascii="宋体" w:hAnsi="宋体" w:cs="MingLiU"/>
          <w:b w:val="0"/>
          <w:snapToGrid w:val="0"/>
          <w:kern w:val="0"/>
          <w:sz w:val="21"/>
          <w:szCs w:val="21"/>
        </w:rPr>
        <w:t>电话：</w:t>
      </w:r>
      <w:r>
        <w:rPr>
          <w:rFonts w:hint="eastAsia" w:ascii="宋体" w:hAnsi="宋体" w:cs="MingLiU"/>
          <w:b w:val="0"/>
          <w:snapToGrid w:val="0"/>
          <w:kern w:val="0"/>
          <w:sz w:val="21"/>
          <w:szCs w:val="21"/>
          <w:lang w:val="en-US" w:eastAsia="zh-CN"/>
        </w:rPr>
        <w:t>18996309376</w:t>
      </w:r>
    </w:p>
    <w:p>
      <w:pPr>
        <w:jc w:val="right"/>
      </w:pPr>
    </w:p>
    <w:p>
      <w:pPr>
        <w:jc w:val="right"/>
        <w:rPr>
          <w:color w:val="FF0000"/>
        </w:rPr>
      </w:pPr>
    </w:p>
    <w:p>
      <w:pPr>
        <w:wordWrap w:val="0"/>
        <w:jc w:val="center"/>
      </w:pPr>
      <w:r>
        <w:rPr>
          <w:rFonts w:hint="eastAsia"/>
          <w:color w:val="FF0000"/>
        </w:rPr>
        <w:t xml:space="preserve">                                </w:t>
      </w:r>
      <w:r>
        <w:rPr>
          <w:rFonts w:hint="eastAsia"/>
        </w:rPr>
        <w:t xml:space="preserve">    202</w:t>
      </w:r>
      <w:r>
        <w:rPr>
          <w:rFonts w:hint="eastAsia"/>
          <w:lang w:val="en-US" w:eastAsia="zh-CN"/>
        </w:rPr>
        <w:t xml:space="preserve">3  </w:t>
      </w:r>
      <w:r>
        <w:rPr>
          <w:rFonts w:hint="eastAsia"/>
        </w:rPr>
        <w:t>年</w:t>
      </w:r>
      <w:r>
        <w:rPr>
          <w:rFonts w:hint="eastAsia"/>
          <w:lang w:val="en-US" w:eastAsia="zh-CN"/>
        </w:rPr>
        <w:t xml:space="preserve"> 3 </w:t>
      </w:r>
      <w:r>
        <w:rPr>
          <w:rFonts w:hint="eastAsia"/>
        </w:rPr>
        <w:t>月</w:t>
      </w:r>
      <w:r>
        <w:rPr>
          <w:rFonts w:hint="eastAsia"/>
          <w:lang w:val="en-US" w:eastAsia="zh-CN"/>
        </w:rPr>
        <w:t xml:space="preserve"> 9</w:t>
      </w:r>
      <w:r>
        <w:rPr>
          <w:rFonts w:hint="eastAsia"/>
        </w:rPr>
        <w:t>日</w:t>
      </w:r>
    </w:p>
    <w:p>
      <w:pPr>
        <w:pStyle w:val="4"/>
        <w:spacing w:line="240" w:lineRule="auto"/>
        <w:rPr>
          <w:rFonts w:ascii="黑体" w:hAnsi="宋体" w:eastAsia="黑体"/>
          <w:color w:val="000000"/>
          <w:kern w:val="0"/>
        </w:rPr>
      </w:pPr>
    </w:p>
    <w:p>
      <w:pPr>
        <w:autoSpaceDE w:val="0"/>
        <w:autoSpaceDN w:val="0"/>
        <w:adjustRightInd w:val="0"/>
        <w:snapToGrid w:val="0"/>
        <w:spacing w:line="360" w:lineRule="auto"/>
        <w:jc w:val="cente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Pr>
        <w:rPr>
          <w:rFonts w:ascii="黑体" w:hAnsi="宋体" w:eastAsia="黑体"/>
          <w:color w:val="000000"/>
          <w:kern w:val="0"/>
        </w:rPr>
      </w:pPr>
    </w:p>
    <w:p/>
    <w:p/>
    <w:p/>
    <w:p/>
    <w:p/>
    <w:p>
      <w:pPr>
        <w:pStyle w:val="2"/>
      </w:pPr>
    </w:p>
    <w:p/>
    <w:p>
      <w:pPr>
        <w:pStyle w:val="4"/>
        <w:spacing w:line="240" w:lineRule="auto"/>
        <w:jc w:val="center"/>
        <w:rPr>
          <w:rFonts w:ascii="黑体" w:hAnsi="宋体" w:eastAsia="黑体"/>
          <w:color w:val="000000"/>
          <w:kern w:val="0"/>
        </w:rPr>
      </w:pPr>
      <w:r>
        <w:rPr>
          <w:rFonts w:hint="eastAsia" w:ascii="黑体" w:hAnsi="宋体" w:eastAsia="黑体"/>
          <w:color w:val="000000"/>
          <w:kern w:val="0"/>
        </w:rPr>
        <w:t>第二章   投标人须知</w:t>
      </w:r>
      <w:bookmarkEnd w:id="11"/>
      <w:bookmarkEnd w:id="12"/>
      <w:bookmarkEnd w:id="13"/>
      <w:bookmarkEnd w:id="14"/>
      <w:bookmarkEnd w:id="15"/>
      <w:bookmarkEnd w:id="16"/>
    </w:p>
    <w:p>
      <w:pPr>
        <w:pStyle w:val="5"/>
        <w:rPr>
          <w:rFonts w:ascii="宋体" w:hAnsi="宋体"/>
          <w:color w:val="000000"/>
          <w:sz w:val="20"/>
        </w:rPr>
      </w:pPr>
      <w:bookmarkStart w:id="33" w:name="_Toc452058681"/>
      <w:bookmarkStart w:id="34" w:name="_Toc658"/>
      <w:bookmarkStart w:id="35" w:name="_Toc224103316"/>
      <w:bookmarkStart w:id="36" w:name="_Toc18480"/>
      <w:bookmarkStart w:id="37" w:name="_Toc287607745"/>
      <w:bookmarkStart w:id="38" w:name="_Toc386029645"/>
      <w:bookmarkStart w:id="39" w:name="_Toc277082551"/>
      <w:bookmarkStart w:id="40" w:name="_Toc5936"/>
      <w:r>
        <w:rPr>
          <w:rFonts w:hint="eastAsia" w:ascii="宋体" w:hAnsi="宋体"/>
          <w:color w:val="000000"/>
        </w:rPr>
        <w:t>投标人须知前附表</w:t>
      </w:r>
      <w:bookmarkEnd w:id="33"/>
      <w:bookmarkEnd w:id="34"/>
      <w:bookmarkEnd w:id="35"/>
      <w:bookmarkEnd w:id="36"/>
      <w:bookmarkEnd w:id="37"/>
      <w:bookmarkEnd w:id="38"/>
      <w:bookmarkEnd w:id="39"/>
      <w:bookmarkEnd w:id="40"/>
    </w:p>
    <w:tbl>
      <w:tblPr>
        <w:tblStyle w:val="53"/>
        <w:tblW w:w="982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62"/>
        <w:gridCol w:w="7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trPr>
        <w:tc>
          <w:tcPr>
            <w:tcW w:w="1134" w:type="dxa"/>
            <w:vAlign w:val="center"/>
          </w:tcPr>
          <w:p>
            <w:pPr>
              <w:snapToGrid w:val="0"/>
              <w:spacing w:line="320" w:lineRule="exact"/>
              <w:jc w:val="center"/>
              <w:rPr>
                <w:rFonts w:ascii="宋体" w:hAnsi="宋体" w:cs="宋体"/>
                <w:b/>
                <w:kern w:val="0"/>
                <w:szCs w:val="21"/>
              </w:rPr>
            </w:pPr>
            <w:r>
              <w:rPr>
                <w:rFonts w:hint="eastAsia" w:ascii="宋体" w:hAnsi="宋体" w:cs="宋体"/>
                <w:b/>
                <w:kern w:val="0"/>
                <w:szCs w:val="21"/>
              </w:rPr>
              <w:t>条 款 号</w:t>
            </w:r>
          </w:p>
        </w:tc>
        <w:tc>
          <w:tcPr>
            <w:tcW w:w="1562" w:type="dxa"/>
            <w:vAlign w:val="center"/>
          </w:tcPr>
          <w:p>
            <w:pPr>
              <w:snapToGrid w:val="0"/>
              <w:spacing w:line="320" w:lineRule="exact"/>
              <w:jc w:val="center"/>
              <w:rPr>
                <w:rFonts w:ascii="宋体" w:hAnsi="宋体" w:cs="宋体"/>
                <w:b/>
                <w:kern w:val="0"/>
                <w:szCs w:val="21"/>
              </w:rPr>
            </w:pPr>
            <w:r>
              <w:rPr>
                <w:rFonts w:hint="eastAsia" w:ascii="宋体" w:hAnsi="宋体" w:cs="宋体"/>
                <w:b/>
                <w:kern w:val="0"/>
                <w:szCs w:val="21"/>
              </w:rPr>
              <w:t>条款名称</w:t>
            </w:r>
          </w:p>
        </w:tc>
        <w:tc>
          <w:tcPr>
            <w:tcW w:w="7128" w:type="dxa"/>
            <w:vAlign w:val="center"/>
          </w:tcPr>
          <w:p>
            <w:pPr>
              <w:snapToGrid w:val="0"/>
              <w:spacing w:line="320" w:lineRule="exact"/>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lang w:val="en-US" w:eastAsia="zh-CN"/>
              </w:rPr>
              <w:t>比选</w:t>
            </w:r>
            <w:r>
              <w:rPr>
                <w:rFonts w:hint="eastAsia" w:ascii="宋体" w:hAnsi="宋体" w:cs="宋体"/>
                <w:kern w:val="0"/>
                <w:szCs w:val="21"/>
              </w:rPr>
              <w:t>人</w:t>
            </w:r>
          </w:p>
        </w:tc>
        <w:tc>
          <w:tcPr>
            <w:tcW w:w="7128" w:type="dxa"/>
            <w:vAlign w:val="center"/>
          </w:tcPr>
          <w:p>
            <w:pPr>
              <w:snapToGrid w:val="0"/>
              <w:rPr>
                <w:rFonts w:ascii="宋体" w:hAnsi="宋体"/>
                <w:snapToGrid w:val="0"/>
                <w:kern w:val="0"/>
              </w:rPr>
            </w:pPr>
            <w:r>
              <w:rPr>
                <w:rFonts w:hint="eastAsia" w:ascii="宋体" w:hAnsi="宋体"/>
                <w:snapToGrid w:val="0"/>
                <w:kern w:val="0"/>
              </w:rPr>
              <w:t>比选人：</w:t>
            </w:r>
            <w:r>
              <w:rPr>
                <w:rFonts w:hint="eastAsia" w:ascii="宋体" w:hAnsi="宋体"/>
                <w:snapToGrid w:val="0"/>
                <w:kern w:val="0"/>
                <w:lang w:eastAsia="zh-CN"/>
              </w:rPr>
              <w:t xml:space="preserve">重庆安居古城华夏文化旅游发展有限公司 </w:t>
            </w:r>
            <w:r>
              <w:rPr>
                <w:rFonts w:hint="eastAsia" w:ascii="宋体" w:hAnsi="宋体"/>
                <w:snapToGrid w:val="0"/>
                <w:kern w:val="0"/>
              </w:rPr>
              <w:t xml:space="preserve">              </w:t>
            </w:r>
          </w:p>
          <w:p>
            <w:pPr>
              <w:snapToGrid w:val="0"/>
              <w:rPr>
                <w:rFonts w:hint="eastAsia" w:ascii="宋体" w:hAnsi="宋体"/>
                <w:snapToGrid w:val="0"/>
                <w:kern w:val="0"/>
              </w:rPr>
            </w:pPr>
            <w:r>
              <w:rPr>
                <w:rFonts w:hint="eastAsia" w:ascii="宋体" w:hAnsi="宋体"/>
                <w:snapToGrid w:val="0"/>
                <w:kern w:val="0"/>
              </w:rPr>
              <w:t>地址：重庆市铜梁区</w:t>
            </w:r>
            <w:r>
              <w:rPr>
                <w:rFonts w:hint="eastAsia" w:ascii="宋体" w:hAnsi="宋体"/>
                <w:snapToGrid w:val="0"/>
                <w:kern w:val="0"/>
                <w:lang w:eastAsia="zh-CN"/>
              </w:rPr>
              <w:t>安居镇</w:t>
            </w:r>
          </w:p>
          <w:p>
            <w:pPr>
              <w:snapToGrid w:val="0"/>
              <w:rPr>
                <w:rFonts w:hint="default" w:ascii="宋体" w:hAnsi="宋体"/>
                <w:snapToGrid w:val="0"/>
                <w:kern w:val="0"/>
                <w:lang w:val="en-US" w:eastAsia="zh-CN"/>
              </w:rPr>
            </w:pPr>
            <w:r>
              <w:rPr>
                <w:rFonts w:hint="default" w:ascii="宋体" w:hAnsi="宋体"/>
                <w:snapToGrid w:val="0"/>
                <w:kern w:val="0"/>
                <w:lang w:val="en-US"/>
              </w:rPr>
              <w:t>联 系 人：</w:t>
            </w:r>
            <w:r>
              <w:rPr>
                <w:rFonts w:hint="default" w:ascii="宋体" w:hAnsi="宋体"/>
                <w:snapToGrid w:val="0"/>
                <w:kern w:val="0"/>
                <w:lang w:val="en-US" w:eastAsia="zh-CN"/>
              </w:rPr>
              <w:t>周老师</w:t>
            </w:r>
          </w:p>
          <w:p>
            <w:pPr>
              <w:snapToGrid w:val="0"/>
              <w:rPr>
                <w:rFonts w:hint="default" w:ascii="宋体" w:hAnsi="宋体"/>
                <w:snapToGrid w:val="0"/>
                <w:kern w:val="0"/>
                <w:lang w:val="en-US"/>
              </w:rPr>
            </w:pPr>
            <w:r>
              <w:rPr>
                <w:rFonts w:hint="default" w:ascii="宋体" w:hAnsi="宋体"/>
                <w:snapToGrid w:val="0"/>
                <w:kern w:val="0"/>
                <w:lang w:val="en-US"/>
              </w:rPr>
              <w:t>联系电话：</w:t>
            </w:r>
            <w:r>
              <w:rPr>
                <w:rFonts w:hint="default" w:ascii="宋体" w:hAnsi="宋体"/>
                <w:snapToGrid w:val="0"/>
                <w:kern w:val="0"/>
                <w:lang w:val="en-US" w:eastAsia="zh-CN"/>
              </w:rPr>
              <w:t>15178864375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1.1.3</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lang w:val="en-US" w:eastAsia="zh-CN"/>
              </w:rPr>
              <w:t>比选</w:t>
            </w:r>
            <w:r>
              <w:rPr>
                <w:rFonts w:hint="eastAsia" w:ascii="宋体" w:hAnsi="宋体" w:cs="宋体"/>
                <w:kern w:val="0"/>
                <w:szCs w:val="21"/>
              </w:rPr>
              <w:t>代理机构</w:t>
            </w:r>
          </w:p>
        </w:tc>
        <w:tc>
          <w:tcPr>
            <w:tcW w:w="7128" w:type="dxa"/>
            <w:vAlign w:val="center"/>
          </w:tcPr>
          <w:p>
            <w:pPr>
              <w:pStyle w:val="101"/>
              <w:spacing w:before="120" w:beforeLines="0" w:after="120" w:afterLines="0" w:line="240" w:lineRule="exact"/>
              <w:outlineLvl w:val="9"/>
              <w:rPr>
                <w:rFonts w:ascii="宋体" w:hAnsi="宋体" w:cs="MingLiU"/>
                <w:b w:val="0"/>
                <w:snapToGrid w:val="0"/>
                <w:kern w:val="0"/>
                <w:sz w:val="21"/>
                <w:szCs w:val="21"/>
              </w:rPr>
            </w:pPr>
            <w:r>
              <w:rPr>
                <w:rFonts w:hint="eastAsia" w:ascii="宋体" w:hAnsi="宋体" w:cs="MingLiU"/>
                <w:b w:val="0"/>
                <w:snapToGrid w:val="0"/>
                <w:kern w:val="0"/>
                <w:sz w:val="21"/>
                <w:szCs w:val="21"/>
              </w:rPr>
              <w:t>代理机构：重庆紫凌工程咨询有限公司</w:t>
            </w:r>
          </w:p>
          <w:p>
            <w:pPr>
              <w:pStyle w:val="101"/>
              <w:spacing w:before="120" w:beforeLines="0" w:after="120" w:afterLines="0" w:line="240" w:lineRule="exact"/>
              <w:outlineLvl w:val="9"/>
              <w:rPr>
                <w:rFonts w:hint="eastAsia" w:ascii="宋体" w:hAnsi="宋体" w:eastAsia="宋体" w:cs="MingLiU"/>
                <w:b w:val="0"/>
                <w:snapToGrid w:val="0"/>
                <w:kern w:val="0"/>
                <w:sz w:val="21"/>
                <w:szCs w:val="21"/>
                <w:lang w:val="en-US" w:eastAsia="zh-CN"/>
              </w:rPr>
            </w:pPr>
            <w:r>
              <w:rPr>
                <w:rFonts w:hint="eastAsia" w:ascii="宋体" w:hAnsi="宋体" w:cs="MingLiU"/>
                <w:b w:val="0"/>
                <w:snapToGrid w:val="0"/>
                <w:kern w:val="0"/>
                <w:sz w:val="21"/>
                <w:szCs w:val="21"/>
              </w:rPr>
              <w:t>地址：</w:t>
            </w:r>
            <w:r>
              <w:rPr>
                <w:rFonts w:hint="eastAsia" w:ascii="宋体" w:hAnsi="宋体" w:cs="MingLiU"/>
                <w:b w:val="0"/>
                <w:snapToGrid w:val="0"/>
                <w:kern w:val="0"/>
                <w:sz w:val="21"/>
                <w:szCs w:val="21"/>
                <w:lang w:val="en-US" w:eastAsia="zh-CN"/>
              </w:rPr>
              <w:t>重庆市</w:t>
            </w:r>
            <w:r>
              <w:rPr>
                <w:rFonts w:hint="eastAsia" w:ascii="宋体" w:hAnsi="宋体" w:cs="MingLiU"/>
                <w:b w:val="0"/>
                <w:snapToGrid w:val="0"/>
                <w:kern w:val="0"/>
                <w:sz w:val="21"/>
                <w:szCs w:val="21"/>
              </w:rPr>
              <w:t>铜梁区淮远古韵</w:t>
            </w:r>
            <w:r>
              <w:rPr>
                <w:rFonts w:hint="eastAsia" w:ascii="宋体" w:hAnsi="宋体" w:cs="MingLiU"/>
                <w:b w:val="0"/>
                <w:snapToGrid w:val="0"/>
                <w:kern w:val="0"/>
                <w:sz w:val="21"/>
                <w:szCs w:val="21"/>
                <w:lang w:val="en-US" w:eastAsia="zh-CN"/>
              </w:rPr>
              <w:t>南街</w:t>
            </w:r>
          </w:p>
          <w:p>
            <w:pPr>
              <w:pStyle w:val="101"/>
              <w:spacing w:before="120" w:beforeLines="0" w:after="120" w:afterLines="0" w:line="240" w:lineRule="exact"/>
              <w:outlineLvl w:val="9"/>
              <w:rPr>
                <w:rFonts w:hint="eastAsia" w:ascii="宋体" w:hAnsi="宋体" w:cs="MingLiU"/>
                <w:b w:val="0"/>
                <w:snapToGrid w:val="0"/>
                <w:kern w:val="0"/>
                <w:sz w:val="21"/>
                <w:szCs w:val="21"/>
                <w:lang w:eastAsia="zh-CN"/>
              </w:rPr>
            </w:pPr>
            <w:r>
              <w:rPr>
                <w:rFonts w:hint="eastAsia" w:ascii="宋体" w:hAnsi="宋体" w:cs="MingLiU"/>
                <w:b w:val="0"/>
                <w:snapToGrid w:val="0"/>
                <w:kern w:val="0"/>
                <w:sz w:val="21"/>
                <w:szCs w:val="21"/>
              </w:rPr>
              <w:t>联系人：</w:t>
            </w:r>
            <w:r>
              <w:rPr>
                <w:rFonts w:hint="eastAsia" w:ascii="宋体" w:hAnsi="宋体" w:cs="MingLiU"/>
                <w:b w:val="0"/>
                <w:snapToGrid w:val="0"/>
                <w:kern w:val="0"/>
                <w:sz w:val="21"/>
                <w:szCs w:val="21"/>
                <w:lang w:eastAsia="zh-CN"/>
              </w:rPr>
              <w:t>刘老师</w:t>
            </w:r>
          </w:p>
          <w:p>
            <w:pPr>
              <w:pStyle w:val="101"/>
              <w:spacing w:before="120" w:beforeLines="0" w:after="120" w:afterLines="0" w:line="240" w:lineRule="exact"/>
              <w:outlineLvl w:val="9"/>
              <w:rPr>
                <w:rFonts w:ascii="宋体"/>
                <w:kern w:val="0"/>
              </w:rPr>
            </w:pPr>
            <w:r>
              <w:rPr>
                <w:rFonts w:hint="eastAsia" w:ascii="宋体" w:hAnsi="宋体" w:cs="MingLiU"/>
                <w:b w:val="0"/>
                <w:snapToGrid w:val="0"/>
                <w:kern w:val="0"/>
                <w:sz w:val="21"/>
                <w:szCs w:val="21"/>
              </w:rPr>
              <w:t>电话：</w:t>
            </w:r>
            <w:r>
              <w:rPr>
                <w:rFonts w:hint="eastAsia" w:ascii="宋体" w:hAnsi="宋体" w:cs="MingLiU"/>
                <w:b w:val="0"/>
                <w:snapToGrid w:val="0"/>
                <w:kern w:val="0"/>
                <w:sz w:val="21"/>
                <w:szCs w:val="21"/>
                <w:lang w:val="en-US" w:eastAsia="zh-CN"/>
              </w:rPr>
              <w:t>18996309376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1.1.4</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项目名称</w:t>
            </w:r>
          </w:p>
        </w:tc>
        <w:tc>
          <w:tcPr>
            <w:tcW w:w="7128" w:type="dxa"/>
            <w:vAlign w:val="center"/>
          </w:tcPr>
          <w:p>
            <w:pPr>
              <w:pStyle w:val="5"/>
              <w:spacing w:before="0" w:after="0" w:line="340" w:lineRule="exact"/>
              <w:jc w:val="left"/>
              <w:rPr>
                <w:rFonts w:hint="eastAsia" w:ascii="宋体" w:hAnsi="宋体" w:eastAsia="宋体" w:cs="宋体"/>
                <w:kern w:val="0"/>
                <w:szCs w:val="21"/>
                <w:lang w:eastAsia="zh-CN"/>
              </w:rPr>
            </w:pPr>
            <w:r>
              <w:rPr>
                <w:rFonts w:hint="eastAsia" w:ascii="宋体" w:hAnsi="宋体" w:cs="MingLiU"/>
                <w:b w:val="0"/>
                <w:bCs w:val="0"/>
                <w:snapToGrid w:val="0"/>
                <w:kern w:val="0"/>
                <w:sz w:val="21"/>
                <w:szCs w:val="21"/>
                <w:lang w:eastAsia="zh-CN"/>
              </w:rPr>
              <w:t>安居旅游基础设施周边环境整治工程（龙泉村部分片区）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1.1.5</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建设地点</w:t>
            </w:r>
          </w:p>
        </w:tc>
        <w:tc>
          <w:tcPr>
            <w:tcW w:w="7128" w:type="dxa"/>
            <w:vAlign w:val="center"/>
          </w:tcPr>
          <w:p>
            <w:pPr>
              <w:snapToGrid w:val="0"/>
              <w:spacing w:line="320" w:lineRule="exact"/>
              <w:jc w:val="left"/>
              <w:rPr>
                <w:rFonts w:hint="eastAsia" w:ascii="宋体" w:hAnsi="宋体" w:eastAsia="宋体" w:cs="宋体"/>
                <w:kern w:val="0"/>
                <w:szCs w:val="21"/>
                <w:lang w:eastAsia="zh-CN"/>
              </w:rPr>
            </w:pPr>
            <w:r>
              <w:rPr>
                <w:rFonts w:hint="eastAsia" w:ascii="宋体" w:hAnsi="宋体" w:cs="MingLiU"/>
                <w:snapToGrid w:val="0"/>
                <w:kern w:val="0"/>
                <w:szCs w:val="21"/>
                <w:lang w:val="en-US" w:eastAsia="zh-CN"/>
              </w:rPr>
              <w:t>重庆市铜梁区安居镇泉溪大桥入口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1.2.1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资金来源</w:t>
            </w:r>
          </w:p>
        </w:tc>
        <w:tc>
          <w:tcPr>
            <w:tcW w:w="7128" w:type="dxa"/>
            <w:vAlign w:val="center"/>
          </w:tcPr>
          <w:p>
            <w:pPr>
              <w:snapToGrid w:val="0"/>
              <w:spacing w:line="320" w:lineRule="exact"/>
              <w:jc w:val="left"/>
              <w:rPr>
                <w:rFonts w:hint="eastAsia" w:ascii="宋体" w:hAnsi="宋体" w:eastAsia="宋体" w:cs="宋体"/>
                <w:kern w:val="0"/>
                <w:szCs w:val="21"/>
                <w:lang w:eastAsia="zh-CN"/>
              </w:rPr>
            </w:pPr>
            <w:r>
              <w:rPr>
                <w:rFonts w:hint="eastAsia" w:ascii="宋体" w:hAnsi="宋体" w:eastAsia="宋体" w:cs="宋体"/>
                <w:kern w:val="0"/>
                <w:szCs w:val="21"/>
                <w:lang w:val="en-US" w:eastAsia="zh-CN"/>
              </w:rPr>
              <w:t>业主自筹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1.2.2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出资比例</w:t>
            </w:r>
          </w:p>
        </w:tc>
        <w:tc>
          <w:tcPr>
            <w:tcW w:w="7128" w:type="dxa"/>
            <w:vAlign w:val="center"/>
          </w:tcPr>
          <w:p>
            <w:pPr>
              <w:snapToGrid w:val="0"/>
              <w:spacing w:line="320" w:lineRule="exact"/>
              <w:jc w:val="left"/>
              <w:rPr>
                <w:rFonts w:ascii="宋体" w:hAnsi="宋体" w:cs="宋体"/>
                <w:kern w:val="0"/>
                <w:szCs w:val="21"/>
              </w:rPr>
            </w:pPr>
            <w:r>
              <w:rPr>
                <w:rFonts w:hint="eastAsia" w:ascii="宋体" w:hAnsi="宋体" w:cs="宋体"/>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1.2.3</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资金落</w:t>
            </w:r>
          </w:p>
          <w:p>
            <w:pPr>
              <w:snapToGrid w:val="0"/>
              <w:spacing w:line="320" w:lineRule="exact"/>
              <w:jc w:val="center"/>
              <w:rPr>
                <w:rFonts w:ascii="宋体" w:hAnsi="宋体" w:cs="宋体"/>
                <w:kern w:val="0"/>
                <w:szCs w:val="21"/>
              </w:rPr>
            </w:pPr>
            <w:r>
              <w:rPr>
                <w:rFonts w:hint="eastAsia" w:ascii="宋体" w:hAnsi="宋体" w:cs="宋体"/>
                <w:kern w:val="0"/>
                <w:szCs w:val="21"/>
              </w:rPr>
              <w:t>实情况</w:t>
            </w:r>
          </w:p>
        </w:tc>
        <w:tc>
          <w:tcPr>
            <w:tcW w:w="7128" w:type="dxa"/>
            <w:vAlign w:val="center"/>
          </w:tcPr>
          <w:p>
            <w:pPr>
              <w:snapToGrid w:val="0"/>
              <w:spacing w:line="320" w:lineRule="exact"/>
              <w:jc w:val="left"/>
              <w:rPr>
                <w:rFonts w:ascii="宋体" w:hAnsi="宋体" w:cs="宋体"/>
                <w:kern w:val="0"/>
                <w:szCs w:val="21"/>
              </w:rPr>
            </w:pPr>
            <w:r>
              <w:rPr>
                <w:rFonts w:hint="eastAsia" w:ascii="宋体" w:hAnsi="宋体" w:cs="宋体"/>
                <w:kern w:val="0"/>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1.3.1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比选范围</w:t>
            </w:r>
          </w:p>
        </w:tc>
        <w:tc>
          <w:tcPr>
            <w:tcW w:w="7128" w:type="dxa"/>
            <w:vAlign w:val="center"/>
          </w:tcPr>
          <w:p>
            <w:pPr>
              <w:spacing w:line="340" w:lineRule="exact"/>
              <w:rPr>
                <w:rFonts w:ascii="宋体" w:hAnsi="宋体" w:cs="宋体"/>
                <w:kern w:val="0"/>
                <w:szCs w:val="21"/>
              </w:rPr>
            </w:pPr>
            <w:r>
              <w:rPr>
                <w:rFonts w:hint="eastAsia" w:ascii="宋体" w:hAnsi="宋体" w:cs="宋体"/>
                <w:kern w:val="0"/>
                <w:szCs w:val="21"/>
                <w:lang w:val="en-US" w:eastAsia="zh-CN"/>
              </w:rPr>
              <w:t>具体以比选人发布的施工图及工程量清单为准。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1.3.2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计划工期</w:t>
            </w:r>
          </w:p>
        </w:tc>
        <w:tc>
          <w:tcPr>
            <w:tcW w:w="7128" w:type="dxa"/>
            <w:vAlign w:val="center"/>
          </w:tcPr>
          <w:p>
            <w:pPr>
              <w:snapToGrid w:val="0"/>
              <w:spacing w:line="320" w:lineRule="exact"/>
              <w:jc w:val="left"/>
              <w:rPr>
                <w:rFonts w:ascii="宋体" w:hAnsi="宋体" w:cs="宋体"/>
                <w:kern w:val="0"/>
                <w:szCs w:val="21"/>
              </w:rPr>
            </w:pPr>
            <w:r>
              <w:rPr>
                <w:rFonts w:hint="eastAsia" w:ascii="宋体" w:hAnsi="宋体" w:cs="宋体"/>
                <w:kern w:val="0"/>
                <w:szCs w:val="21"/>
                <w:lang w:val="en-US" w:eastAsia="zh-CN"/>
              </w:rPr>
              <w:t>30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1.3.3</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质量要求</w:t>
            </w:r>
          </w:p>
        </w:tc>
        <w:tc>
          <w:tcPr>
            <w:tcW w:w="7128" w:type="dxa"/>
            <w:vAlign w:val="center"/>
          </w:tcPr>
          <w:p>
            <w:pPr>
              <w:snapToGrid w:val="0"/>
              <w:spacing w:line="320" w:lineRule="exact"/>
              <w:jc w:val="left"/>
              <w:rPr>
                <w:rFonts w:ascii="宋体" w:hAnsi="宋体" w:cs="宋体"/>
                <w:kern w:val="0"/>
                <w:szCs w:val="21"/>
              </w:rPr>
            </w:pPr>
            <w:r>
              <w:rPr>
                <w:rFonts w:hint="eastAsia" w:ascii="宋体" w:hAnsi="宋体" w:cs="宋体"/>
                <w:kern w:val="0"/>
                <w:szCs w:val="21"/>
              </w:rPr>
              <w:t>达到国家现行有关施工质量验收规范要求，并达到合格标准。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r>
              <w:rPr>
                <w:rFonts w:hint="eastAsia" w:ascii="宋体" w:hAnsi="宋体" w:cs="宋体"/>
                <w:kern w:val="0"/>
                <w:szCs w:val="21"/>
              </w:rPr>
              <w:t>1.4.1</w:t>
            </w: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r>
              <w:rPr>
                <w:rFonts w:hint="eastAsia" w:ascii="宋体" w:hAnsi="宋体" w:cs="宋体"/>
                <w:kern w:val="0"/>
                <w:szCs w:val="21"/>
              </w:rPr>
              <w:t>1.4.1</w:t>
            </w: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r>
              <w:rPr>
                <w:rFonts w:hint="eastAsia" w:ascii="宋体" w:hAnsi="宋体" w:cs="宋体"/>
                <w:kern w:val="0"/>
                <w:szCs w:val="21"/>
              </w:rPr>
              <w:t>1.4.1</w:t>
            </w: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tc>
        <w:tc>
          <w:tcPr>
            <w:tcW w:w="1562" w:type="dxa"/>
            <w:vAlign w:val="center"/>
          </w:tcPr>
          <w:p>
            <w:pPr>
              <w:snapToGrid w:val="0"/>
              <w:spacing w:line="300" w:lineRule="auto"/>
              <w:jc w:val="center"/>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投标人资质条件、能力和信誉</w:t>
            </w: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投标人资质条件、能力和信誉</w:t>
            </w: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jc w:val="center"/>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jc w:val="center"/>
              <w:rPr>
                <w:rFonts w:ascii="宋体" w:hAnsi="宋体" w:cs="宋体"/>
                <w:color w:val="auto"/>
                <w:kern w:val="0"/>
                <w:szCs w:val="21"/>
              </w:rPr>
            </w:pPr>
            <w:r>
              <w:rPr>
                <w:rFonts w:hint="eastAsia" w:ascii="宋体" w:hAnsi="宋体" w:cs="宋体"/>
                <w:color w:val="auto"/>
                <w:kern w:val="0"/>
                <w:szCs w:val="21"/>
              </w:rPr>
              <w:t>投标人资质条件、能力和信誉</w:t>
            </w: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p>
            <w:pPr>
              <w:snapToGrid w:val="0"/>
              <w:spacing w:line="300" w:lineRule="auto"/>
              <w:rPr>
                <w:rFonts w:ascii="宋体" w:hAnsi="宋体" w:cs="宋体"/>
                <w:kern w:val="0"/>
                <w:szCs w:val="21"/>
              </w:rPr>
            </w:pPr>
          </w:p>
        </w:tc>
        <w:tc>
          <w:tcPr>
            <w:tcW w:w="7128" w:type="dxa"/>
            <w:vAlign w:val="center"/>
          </w:tcPr>
          <w:p>
            <w:pPr>
              <w:autoSpaceDE w:val="0"/>
              <w:autoSpaceDN w:val="0"/>
              <w:adjustRightInd w:val="0"/>
              <w:snapToGrid w:val="0"/>
              <w:spacing w:line="400" w:lineRule="exact"/>
              <w:ind w:firstLine="420" w:firstLineChars="200"/>
            </w:pPr>
            <w:bookmarkStart w:id="41" w:name="OLE_LINK1"/>
            <w:r>
              <w:t>本工程施工</w:t>
            </w:r>
            <w:r>
              <w:rPr>
                <w:rFonts w:hint="eastAsia"/>
                <w:lang w:eastAsia="zh-CN"/>
              </w:rPr>
              <w:t>比选</w:t>
            </w:r>
            <w:r>
              <w:t>实行资格后审，投标人应</w:t>
            </w:r>
            <w:bookmarkStart w:id="42" w:name="一是"/>
            <w:bookmarkEnd w:id="42"/>
            <w:r>
              <w:t>具备以下资格条件：</w:t>
            </w:r>
          </w:p>
          <w:bookmarkEnd w:id="41"/>
          <w:p>
            <w:pPr>
              <w:autoSpaceDE w:val="0"/>
              <w:autoSpaceDN w:val="0"/>
              <w:adjustRightInd w:val="0"/>
              <w:snapToGrid w:val="0"/>
              <w:spacing w:line="400" w:lineRule="exact"/>
              <w:ind w:firstLine="422" w:firstLineChars="200"/>
              <w:rPr>
                <w:b/>
              </w:rPr>
            </w:pPr>
            <w:r>
              <w:rPr>
                <w:b/>
              </w:rPr>
              <w:t>1.资质条件、营业执照及安全生产条件</w:t>
            </w:r>
          </w:p>
          <w:p>
            <w:pPr>
              <w:autoSpaceDE w:val="0"/>
              <w:autoSpaceDN w:val="0"/>
              <w:adjustRightInd w:val="0"/>
              <w:snapToGrid w:val="0"/>
              <w:spacing w:line="400" w:lineRule="exact"/>
              <w:ind w:firstLine="420" w:firstLineChars="200"/>
              <w:rPr>
                <w:rFonts w:hint="eastAsia" w:ascii="宋体" w:hAnsi="宋体" w:eastAsia="宋体"/>
                <w:szCs w:val="21"/>
                <w:u w:val="none"/>
                <w:lang w:val="en-US" w:eastAsia="zh-CN"/>
              </w:rPr>
            </w:pPr>
            <w:r>
              <w:rPr>
                <w:rFonts w:ascii="宋体" w:hAnsi="宋体"/>
                <w:szCs w:val="21"/>
              </w:rPr>
              <w:t>（1）</w:t>
            </w:r>
            <w:bookmarkStart w:id="43" w:name="_Hlk33029105"/>
            <w:r>
              <w:rPr>
                <w:rFonts w:hint="eastAsia" w:ascii="宋体" w:hAnsi="宋体"/>
                <w:szCs w:val="21"/>
              </w:rPr>
              <w:t>具备建设行政主管部门颁发的</w:t>
            </w:r>
            <w:r>
              <w:rPr>
                <w:rFonts w:hint="eastAsia" w:ascii="宋体" w:hAnsi="宋体"/>
                <w:szCs w:val="21"/>
                <w:u w:val="single"/>
                <w:lang w:val="en-US" w:eastAsia="zh-CN"/>
              </w:rPr>
              <w:t>市政公用</w:t>
            </w:r>
            <w:r>
              <w:rPr>
                <w:rFonts w:hint="eastAsia" w:ascii="宋体" w:hAnsi="宋体"/>
                <w:szCs w:val="21"/>
                <w:u w:val="single"/>
                <w:lang w:eastAsia="zh-CN"/>
              </w:rPr>
              <w:t>工程</w:t>
            </w:r>
            <w:r>
              <w:rPr>
                <w:rFonts w:hint="eastAsia" w:ascii="宋体" w:hAnsi="宋体"/>
                <w:szCs w:val="21"/>
                <w:u w:val="single"/>
              </w:rPr>
              <w:t>施工总承包叁级及以上资质</w:t>
            </w:r>
            <w:bookmarkEnd w:id="43"/>
            <w:r>
              <w:rPr>
                <w:rFonts w:hint="eastAsia" w:ascii="宋体" w:hAnsi="宋体"/>
                <w:szCs w:val="21"/>
                <w:u w:val="none"/>
                <w:lang w:eastAsia="zh-CN"/>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有效的带二维码标识的资质证书</w:t>
            </w:r>
            <w:r>
              <w:rPr>
                <w:rFonts w:ascii="宋体" w:hAnsi="宋体"/>
                <w:szCs w:val="21"/>
              </w:rPr>
              <w:t>复印件。</w:t>
            </w:r>
          </w:p>
          <w:p>
            <w:pPr>
              <w:autoSpaceDE w:val="0"/>
              <w:autoSpaceDN w:val="0"/>
              <w:adjustRightInd w:val="0"/>
              <w:snapToGrid w:val="0"/>
              <w:spacing w:line="400" w:lineRule="exact"/>
              <w:ind w:firstLine="420" w:firstLineChars="200"/>
            </w:pPr>
            <w:r>
              <w:t>（2）具备有效的营业执照。</w:t>
            </w:r>
          </w:p>
          <w:p>
            <w:pPr>
              <w:autoSpaceDE w:val="0"/>
              <w:autoSpaceDN w:val="0"/>
              <w:adjustRightInd w:val="0"/>
              <w:snapToGrid w:val="0"/>
              <w:spacing w:line="400" w:lineRule="exact"/>
              <w:ind w:firstLine="420" w:firstLineChars="200"/>
            </w:pPr>
            <w:r>
              <w:rPr>
                <w:rFonts w:hint="eastAsia"/>
              </w:rPr>
              <w:t>投标人</w:t>
            </w:r>
            <w:r>
              <w:t>须</w:t>
            </w:r>
            <w:r>
              <w:rPr>
                <w:rFonts w:hint="eastAsia"/>
              </w:rPr>
              <w:t>在投标文件资格审查部分</w:t>
            </w:r>
            <w:r>
              <w:t>提供有效的带二维码</w:t>
            </w:r>
            <w:r>
              <w:rPr>
                <w:rFonts w:hint="eastAsia"/>
              </w:rPr>
              <w:t>标识</w:t>
            </w:r>
            <w:r>
              <w:t>的营业执照复印件。</w:t>
            </w:r>
          </w:p>
          <w:p>
            <w:pPr>
              <w:autoSpaceDE w:val="0"/>
              <w:autoSpaceDN w:val="0"/>
              <w:adjustRightInd w:val="0"/>
              <w:snapToGrid w:val="0"/>
              <w:spacing w:line="400" w:lineRule="exact"/>
              <w:ind w:firstLine="420" w:firstLineChars="200"/>
            </w:pPr>
            <w:r>
              <w:t>（3）具备建设行政主管部门颁发的有效的安全生产许可证，企业</w:t>
            </w:r>
            <w:r>
              <w:rPr>
                <w:rFonts w:hint="eastAsia"/>
              </w:rPr>
              <w:t>主要</w:t>
            </w:r>
            <w:r>
              <w:t>负责人、拟担任该项目项目经理和专职安全生产管理人员（即“三类人员”）具备相应的由建设行政主管部门颁发的有效的安全生产考核合格证书</w:t>
            </w:r>
            <w:r>
              <w:rPr>
                <w:rFonts w:hint="eastAsia"/>
              </w:rPr>
              <w:t>。</w:t>
            </w:r>
          </w:p>
          <w:p>
            <w:pPr>
              <w:autoSpaceDE w:val="0"/>
              <w:autoSpaceDN w:val="0"/>
              <w:adjustRightInd w:val="0"/>
              <w:snapToGrid w:val="0"/>
              <w:spacing w:line="400" w:lineRule="exact"/>
              <w:ind w:firstLine="420" w:firstLineChars="200"/>
            </w:pPr>
            <w:r>
              <w:rPr>
                <w:rFonts w:hint="eastAsia"/>
              </w:rPr>
              <w:t>投标人须在投标文件资格审查部分提供有效的安全生产许可证</w:t>
            </w:r>
            <w:r>
              <w:t>及“三类人员”安全生产考核合格证书复印件。</w:t>
            </w:r>
          </w:p>
          <w:p>
            <w:pPr>
              <w:adjustRightInd w:val="0"/>
              <w:snapToGrid w:val="0"/>
              <w:spacing w:line="400" w:lineRule="exact"/>
              <w:ind w:firstLine="422" w:firstLineChars="200"/>
              <w:rPr>
                <w:rFonts w:ascii="宋体"/>
                <w:b/>
                <w:szCs w:val="21"/>
              </w:rPr>
            </w:pPr>
            <w:r>
              <w:rPr>
                <w:rFonts w:ascii="宋体" w:hAnsi="宋体"/>
                <w:b/>
                <w:szCs w:val="21"/>
              </w:rPr>
              <w:t>2</w:t>
            </w:r>
            <w:r>
              <w:rPr>
                <w:rFonts w:ascii="宋体"/>
                <w:b/>
                <w:szCs w:val="21"/>
              </w:rPr>
              <w:t>.</w:t>
            </w:r>
            <w:r>
              <w:rPr>
                <w:rFonts w:hint="eastAsia" w:ascii="宋体" w:hAnsi="宋体"/>
                <w:b/>
                <w:szCs w:val="21"/>
              </w:rPr>
              <w:t>投标截止日投标资格情况</w:t>
            </w:r>
          </w:p>
          <w:p>
            <w:pPr>
              <w:snapToGrid w:val="0"/>
              <w:spacing w:line="400" w:lineRule="exact"/>
              <w:ind w:firstLine="420" w:firstLineChars="200"/>
              <w:rPr>
                <w:rFonts w:ascii="宋体"/>
                <w:szCs w:val="21"/>
              </w:rPr>
            </w:pPr>
            <w:r>
              <w:rPr>
                <w:rFonts w:hint="eastAsia" w:ascii="宋体" w:hAnsi="宋体"/>
                <w:szCs w:val="21"/>
              </w:rPr>
              <w:t>投标人自行承诺（格式自拟）不得存在下列情形之一：</w:t>
            </w:r>
          </w:p>
          <w:p>
            <w:pPr>
              <w:snapToGrid w:val="0"/>
              <w:spacing w:line="40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）被最高人民法院在“信用中国”网站（</w:t>
            </w:r>
            <w:r>
              <w:fldChar w:fldCharType="begin"/>
            </w:r>
            <w:r>
              <w:instrText xml:space="preserve"> HYPERLINK "http://www.creditchina.gov.cn" </w:instrText>
            </w:r>
            <w:r>
              <w:fldChar w:fldCharType="separate"/>
            </w:r>
            <w:r>
              <w:rPr>
                <w:rStyle w:val="61"/>
                <w:rFonts w:ascii="宋体" w:hAnsi="宋体"/>
                <w:color w:val="auto"/>
                <w:szCs w:val="21"/>
              </w:rPr>
              <w:t>www.creditchina.gov.cn</w:t>
            </w:r>
            <w:r>
              <w:rPr>
                <w:rStyle w:val="61"/>
                <w:rFonts w:ascii="宋体" w:hAnsi="宋体"/>
                <w:color w:val="auto"/>
                <w:szCs w:val="21"/>
              </w:rPr>
              <w:fldChar w:fldCharType="end"/>
            </w:r>
            <w:r>
              <w:rPr>
                <w:rFonts w:hint="eastAsia" w:ascii="宋体" w:hAnsi="宋体"/>
                <w:szCs w:val="21"/>
              </w:rPr>
              <w:t>）列入失信被执行人名单；</w:t>
            </w:r>
          </w:p>
          <w:p>
            <w:pPr>
              <w:snapToGrid w:val="0"/>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）被列入《重庆市工程建设领域</w:t>
            </w:r>
            <w:r>
              <w:rPr>
                <w:rFonts w:hint="eastAsia" w:ascii="宋体" w:hAnsi="宋体"/>
                <w:szCs w:val="21"/>
                <w:lang w:eastAsia="zh-CN"/>
              </w:rPr>
              <w:t>比选</w:t>
            </w:r>
            <w:r>
              <w:rPr>
                <w:rFonts w:hint="eastAsia" w:ascii="宋体" w:hAnsi="宋体"/>
                <w:szCs w:val="21"/>
              </w:rPr>
              <w:t>投标信用管理暂行办法》规定的重点关注名单且记分达到</w:t>
            </w:r>
            <w:r>
              <w:rPr>
                <w:rFonts w:ascii="宋体" w:hAnsi="宋体"/>
                <w:szCs w:val="21"/>
              </w:rPr>
              <w:t>12</w:t>
            </w:r>
            <w:r>
              <w:rPr>
                <w:rFonts w:hint="eastAsia" w:ascii="宋体" w:hAnsi="宋体"/>
                <w:szCs w:val="21"/>
              </w:rPr>
              <w:t>分；</w:t>
            </w:r>
          </w:p>
          <w:p>
            <w:pPr>
              <w:snapToGrid w:val="0"/>
              <w:spacing w:line="400" w:lineRule="exact"/>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）被列入《重庆市工程建设领域</w:t>
            </w:r>
            <w:r>
              <w:rPr>
                <w:rFonts w:hint="eastAsia" w:ascii="宋体" w:hAnsi="宋体"/>
                <w:szCs w:val="21"/>
                <w:lang w:eastAsia="zh-CN"/>
              </w:rPr>
              <w:t>比选</w:t>
            </w:r>
            <w:r>
              <w:rPr>
                <w:rFonts w:hint="eastAsia" w:ascii="宋体" w:hAnsi="宋体"/>
                <w:szCs w:val="21"/>
              </w:rPr>
              <w:t>投标信用管理暂行办法》规定的黑名单；</w:t>
            </w:r>
          </w:p>
          <w:p>
            <w:pPr>
              <w:snapToGrid w:val="0"/>
              <w:spacing w:line="400" w:lineRule="exact"/>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）被国家、重庆市（含市或任意区县）有关行政部门处以暂停投标资格行政处罚，且在处罚期限内；</w:t>
            </w:r>
          </w:p>
          <w:p>
            <w:pPr>
              <w:snapToGrid w:val="0"/>
              <w:spacing w:line="400" w:lineRule="exact"/>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）被重庆市住房和城乡建设主管部门暂停在渝承揽新业务。</w:t>
            </w:r>
          </w:p>
          <w:p>
            <w:pPr>
              <w:tabs>
                <w:tab w:val="left" w:pos="3840"/>
              </w:tabs>
              <w:autoSpaceDE w:val="0"/>
              <w:autoSpaceDN w:val="0"/>
              <w:adjustRightInd w:val="0"/>
              <w:snapToGrid w:val="0"/>
              <w:spacing w:line="360" w:lineRule="auto"/>
              <w:ind w:firstLine="420"/>
              <w:jc w:val="left"/>
              <w:rPr>
                <w:rFonts w:ascii="宋体" w:hAnsi="宋体" w:cs="宋体"/>
                <w:b/>
                <w:szCs w:val="21"/>
              </w:rPr>
            </w:pPr>
            <w:r>
              <w:rPr>
                <w:rFonts w:hint="eastAsia" w:ascii="宋体" w:hAnsi="宋体" w:cs="宋体"/>
                <w:b/>
                <w:szCs w:val="21"/>
              </w:rPr>
              <w:t>3.项目经理资格要求</w:t>
            </w:r>
          </w:p>
          <w:p>
            <w:pPr>
              <w:snapToGrid w:val="0"/>
              <w:spacing w:line="360" w:lineRule="auto"/>
              <w:ind w:firstLine="315"/>
              <w:jc w:val="left"/>
              <w:rPr>
                <w:rFonts w:ascii="宋体" w:hAnsi="宋体"/>
                <w:szCs w:val="21"/>
              </w:rPr>
            </w:pPr>
            <w:r>
              <w:rPr>
                <w:rFonts w:hint="eastAsia" w:ascii="宋体" w:hAnsi="宋体"/>
                <w:szCs w:val="21"/>
              </w:rPr>
              <w:t>（1）项目经理必须已在申请人单位注册并应</w:t>
            </w:r>
            <w:r>
              <w:t>具有</w:t>
            </w:r>
            <w:r>
              <w:rPr>
                <w:rFonts w:hint="eastAsia"/>
                <w:b/>
                <w:bCs/>
                <w:u w:val="single"/>
                <w:lang w:eastAsia="zh-CN"/>
              </w:rPr>
              <w:t>市政</w:t>
            </w:r>
            <w:r>
              <w:rPr>
                <w:rFonts w:hint="eastAsia"/>
                <w:b/>
                <w:bCs/>
                <w:u w:val="single"/>
              </w:rPr>
              <w:t>工程</w:t>
            </w:r>
            <w:r>
              <w:rPr>
                <w:rFonts w:hint="eastAsia"/>
                <w:b/>
                <w:szCs w:val="21"/>
                <w:u w:val="single"/>
              </w:rPr>
              <w:t>类</w:t>
            </w:r>
            <w:r>
              <w:rPr>
                <w:rFonts w:hint="eastAsia"/>
              </w:rPr>
              <w:t>专业</w:t>
            </w:r>
            <w:r>
              <w:rPr>
                <w:rFonts w:hint="eastAsia" w:ascii="宋体" w:hAnsi="宋体"/>
                <w:szCs w:val="21"/>
              </w:rPr>
              <w:t>贰级</w:t>
            </w:r>
            <w:r>
              <w:t>及以上注册建造师执业资格</w:t>
            </w:r>
            <w:r>
              <w:rPr>
                <w:rFonts w:hint="eastAsia" w:ascii="宋体" w:hAnsi="宋体"/>
                <w:szCs w:val="21"/>
              </w:rPr>
              <w:t>建造师执业资格，并且不能在在建工程担任项目经理，否则将被否决投标；</w:t>
            </w:r>
          </w:p>
          <w:p>
            <w:pPr>
              <w:snapToGrid w:val="0"/>
              <w:spacing w:line="400" w:lineRule="exact"/>
              <w:ind w:firstLine="422" w:firstLineChars="200"/>
              <w:rPr>
                <w:rFonts w:ascii="宋体"/>
                <w:szCs w:val="21"/>
              </w:rPr>
            </w:pPr>
            <w:r>
              <w:rPr>
                <w:rFonts w:hint="eastAsia" w:ascii="黑体" w:hAnsi="宋体" w:eastAsia="黑体"/>
                <w:b/>
                <w:szCs w:val="21"/>
              </w:rPr>
              <w:t>注：</w:t>
            </w:r>
            <w:r>
              <w:rPr>
                <w:rFonts w:hint="eastAsia" w:ascii="宋体" w:hAnsi="宋体"/>
                <w:szCs w:val="21"/>
              </w:rPr>
              <w:t>应为投标人本单位人员，并做出项目经理到岗履职的承诺（自行承诺拟派项目经理中标后只能在本项目任职，签订合同时拟派的项目经理必须与投标文件中的项目经理一致）。拟派项目经理中标后不得随意更换。</w:t>
            </w:r>
          </w:p>
          <w:p>
            <w:pPr>
              <w:autoSpaceDE w:val="0"/>
              <w:autoSpaceDN w:val="0"/>
              <w:adjustRightInd w:val="0"/>
              <w:snapToGrid w:val="0"/>
              <w:spacing w:line="400" w:lineRule="exact"/>
              <w:ind w:firstLine="420" w:firstLineChars="200"/>
              <w:rPr>
                <w:rFonts w:ascii="黑体" w:hAnsi="宋体" w:eastAsia="黑体"/>
                <w:b/>
                <w:szCs w:val="21"/>
              </w:rPr>
            </w:pPr>
            <w:r>
              <w:rPr>
                <w:rFonts w:hint="eastAsia" w:ascii="宋体" w:hAnsi="宋体"/>
                <w:kern w:val="0"/>
                <w:szCs w:val="21"/>
              </w:rPr>
              <w:t>同时，投标人须在投标文件资格审查部分提供拟派项目经理建造师注册证、身份证、投标人本单位为其缴纳的养老保险证明材料复印件，拟派项目经理到岗履职和未被禁标的承诺原件。</w:t>
            </w:r>
          </w:p>
          <w:p>
            <w:pPr>
              <w:autoSpaceDE w:val="0"/>
              <w:autoSpaceDN w:val="0"/>
              <w:adjustRightInd w:val="0"/>
              <w:snapToGrid w:val="0"/>
              <w:spacing w:line="360" w:lineRule="auto"/>
              <w:ind w:firstLine="413" w:firstLineChars="196"/>
              <w:jc w:val="left"/>
              <w:rPr>
                <w:rFonts w:ascii="宋体" w:hAnsi="宋体"/>
                <w:b/>
                <w:szCs w:val="21"/>
              </w:rPr>
            </w:pPr>
            <w:r>
              <w:rPr>
                <w:rFonts w:hint="eastAsia" w:ascii="宋体" w:hAnsi="宋体" w:cs="宋体"/>
                <w:b/>
                <w:szCs w:val="21"/>
              </w:rPr>
              <w:t>4.其他要求</w:t>
            </w:r>
          </w:p>
          <w:p>
            <w:pPr>
              <w:snapToGrid w:val="0"/>
              <w:spacing w:line="360" w:lineRule="auto"/>
              <w:ind w:firstLine="420" w:firstLineChars="200"/>
              <w:rPr>
                <w:rFonts w:ascii="宋体" w:hAnsi="宋体"/>
                <w:szCs w:val="21"/>
              </w:rPr>
            </w:pPr>
            <w:r>
              <w:rPr>
                <w:rFonts w:hint="eastAsia" w:ascii="宋体" w:hAnsi="宋体" w:cs="宋体"/>
                <w:kern w:val="0"/>
                <w:szCs w:val="21"/>
              </w:rPr>
              <w:t>（1）</w:t>
            </w:r>
            <w:r>
              <w:rPr>
                <w:rFonts w:hint="eastAsia" w:ascii="宋体" w:hAnsi="宋体"/>
                <w:szCs w:val="21"/>
              </w:rPr>
              <w:t xml:space="preserve"> 项目技术负责人：</w:t>
            </w:r>
          </w:p>
          <w:p>
            <w:pPr>
              <w:snapToGrid w:val="0"/>
              <w:spacing w:line="360" w:lineRule="auto"/>
              <w:ind w:firstLine="420" w:firstLineChars="200"/>
              <w:rPr>
                <w:rFonts w:ascii="宋体" w:hAnsi="宋体"/>
                <w:b/>
                <w:bCs/>
                <w:szCs w:val="21"/>
              </w:rPr>
            </w:pPr>
            <w:r>
              <w:rPr>
                <w:rFonts w:hint="eastAsia" w:ascii="宋体" w:hAnsi="宋体"/>
                <w:szCs w:val="21"/>
              </w:rPr>
              <w:t>应具有</w:t>
            </w:r>
            <w:bookmarkStart w:id="583" w:name="_GoBack"/>
            <w:bookmarkEnd w:id="583"/>
            <w:r>
              <w:rPr>
                <w:rFonts w:hint="eastAsia"/>
                <w:b/>
                <w:bCs/>
                <w:u w:val="single"/>
              </w:rPr>
              <w:t>工程</w:t>
            </w:r>
            <w:r>
              <w:rPr>
                <w:rFonts w:hint="eastAsia" w:ascii="宋体" w:hAnsi="宋体"/>
                <w:szCs w:val="21"/>
              </w:rPr>
              <w:t>类</w:t>
            </w:r>
            <w:r>
              <w:rPr>
                <w:rFonts w:hint="eastAsia" w:ascii="宋体" w:hAnsi="宋体"/>
                <w:szCs w:val="21"/>
                <w:u w:val="single"/>
              </w:rPr>
              <w:t>中级</w:t>
            </w:r>
            <w:r>
              <w:rPr>
                <w:rFonts w:hint="eastAsia" w:ascii="宋体" w:hAnsi="宋体"/>
                <w:szCs w:val="21"/>
              </w:rPr>
              <w:t>及以上职称，为本单位人员。</w:t>
            </w:r>
            <w:r>
              <w:rPr>
                <w:rFonts w:hint="eastAsia" w:ascii="宋体" w:hAnsi="宋体"/>
                <w:b/>
                <w:bCs/>
                <w:szCs w:val="21"/>
              </w:rPr>
              <w:t>中标后，项目技术负责人不得随意更换。</w:t>
            </w:r>
          </w:p>
          <w:p>
            <w:pPr>
              <w:autoSpaceDE w:val="0"/>
              <w:autoSpaceDN w:val="0"/>
              <w:adjustRightInd w:val="0"/>
              <w:snapToGrid w:val="0"/>
              <w:spacing w:line="400" w:lineRule="exact"/>
              <w:ind w:firstLine="422" w:firstLineChars="200"/>
              <w:rPr>
                <w:rFonts w:ascii="宋体" w:hAnsi="宋体" w:cs="MingLiU"/>
                <w:kern w:val="0"/>
                <w:szCs w:val="21"/>
              </w:rPr>
            </w:pPr>
            <w:r>
              <w:rPr>
                <w:rFonts w:hint="eastAsia" w:ascii="黑体" w:hAnsi="宋体" w:eastAsia="黑体"/>
                <w:b/>
                <w:szCs w:val="21"/>
              </w:rPr>
              <w:t>注：</w:t>
            </w:r>
            <w:r>
              <w:rPr>
                <w:rFonts w:hint="eastAsia" w:ascii="宋体" w:hAnsi="宋体"/>
                <w:kern w:val="0"/>
                <w:szCs w:val="21"/>
              </w:rPr>
              <w:t>投标人须在投标文件资格审查部分附拟派技术负责人身份证、职称证及投标人本单位为其缴纳的养老保险证明材料复印件；</w:t>
            </w:r>
          </w:p>
          <w:p>
            <w:pPr>
              <w:snapToGrid w:val="0"/>
              <w:spacing w:line="360" w:lineRule="auto"/>
              <w:ind w:firstLine="422" w:firstLineChars="200"/>
              <w:rPr>
                <w:rFonts w:ascii="宋体" w:hAnsi="宋体"/>
                <w:b/>
                <w:szCs w:val="21"/>
              </w:rPr>
            </w:pPr>
            <w:r>
              <w:rPr>
                <w:rFonts w:hint="eastAsia" w:ascii="宋体" w:hAnsi="宋体"/>
                <w:b/>
                <w:szCs w:val="21"/>
              </w:rPr>
              <w:t>（</w:t>
            </w:r>
            <w:r>
              <w:rPr>
                <w:rFonts w:hint="eastAsia" w:ascii="宋体" w:hAnsi="宋体"/>
                <w:b/>
                <w:szCs w:val="21"/>
                <w:lang w:val="en-US" w:eastAsia="zh-CN"/>
              </w:rPr>
              <w:t>2</w:t>
            </w:r>
            <w:r>
              <w:rPr>
                <w:rFonts w:hint="eastAsia" w:ascii="宋体" w:hAnsi="宋体"/>
                <w:b/>
                <w:szCs w:val="21"/>
              </w:rPr>
              <w:t>）外地施工企业投标：</w:t>
            </w:r>
          </w:p>
          <w:p>
            <w:pPr>
              <w:autoSpaceDE w:val="0"/>
              <w:autoSpaceDN w:val="0"/>
              <w:adjustRightInd w:val="0"/>
              <w:snapToGrid w:val="0"/>
              <w:spacing w:line="360" w:lineRule="auto"/>
              <w:ind w:left="103" w:leftChars="49" w:right="37" w:firstLine="315" w:firstLineChars="150"/>
              <w:jc w:val="left"/>
              <w:rPr>
                <w:rFonts w:ascii="宋体" w:hAnsi="宋体"/>
                <w:szCs w:val="21"/>
              </w:rPr>
            </w:pPr>
            <w:r>
              <w:rPr>
                <w:rFonts w:hint="eastAsia" w:ascii="宋体" w:hAnsi="宋体"/>
                <w:szCs w:val="21"/>
              </w:rPr>
              <w:t xml:space="preserve"> 按照“关于印发市外建筑施工企业入渝信息报送管理办法的通知”（渝建发[2016]22 号）规定，2016年5月1日起，重庆市外建筑施工企业在投标前须纳入市城乡建委“市外建筑施工企业入渝信息库”。市外建筑施工企业在本市参与工程项目招投标时，该项目所配备的管理人员应当是已纳入“市外建筑施工企业入渝信息库”的人员。 提供本单位和所配备的管理人员已纳入市城乡建委“市外建筑施工企业入渝信息库”的有效证明。</w:t>
            </w:r>
          </w:p>
          <w:p>
            <w:pPr>
              <w:autoSpaceDE w:val="0"/>
              <w:autoSpaceDN w:val="0"/>
              <w:adjustRightInd w:val="0"/>
              <w:snapToGrid w:val="0"/>
              <w:spacing w:line="400" w:lineRule="exact"/>
              <w:ind w:firstLine="417" w:firstLineChars="198"/>
              <w:rPr>
                <w:rFonts w:ascii="宋体" w:cs="宋体"/>
                <w:b/>
                <w:szCs w:val="21"/>
              </w:rPr>
            </w:pPr>
            <w:r>
              <w:rPr>
                <w:rFonts w:hint="eastAsia" w:ascii="宋体" w:hAnsi="宋体" w:cs="宋体"/>
                <w:b/>
                <w:szCs w:val="21"/>
              </w:rPr>
              <w:t>特别说明：</w:t>
            </w:r>
          </w:p>
          <w:p>
            <w:pPr>
              <w:autoSpaceDE w:val="0"/>
              <w:autoSpaceDN w:val="0"/>
              <w:adjustRightInd w:val="0"/>
              <w:snapToGrid w:val="0"/>
              <w:spacing w:line="400" w:lineRule="exact"/>
              <w:ind w:firstLine="415" w:firstLineChars="198"/>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）上述</w:t>
            </w:r>
            <w:r>
              <w:rPr>
                <w:rFonts w:ascii="宋体" w:hAnsi="宋体" w:cs="宋体"/>
                <w:szCs w:val="21"/>
              </w:rPr>
              <w:t>1</w:t>
            </w:r>
            <w:r>
              <w:rPr>
                <w:rFonts w:hint="eastAsia" w:ascii="宋体" w:hAnsi="宋体" w:cs="宋体"/>
                <w:szCs w:val="21"/>
              </w:rPr>
              <w:t>～</w:t>
            </w:r>
            <w:r>
              <w:rPr>
                <w:rFonts w:ascii="宋体" w:hAnsi="宋体" w:cs="宋体"/>
                <w:szCs w:val="21"/>
              </w:rPr>
              <w:t>4</w:t>
            </w:r>
            <w:r>
              <w:rPr>
                <w:rFonts w:hint="eastAsia" w:ascii="宋体" w:hAnsi="宋体" w:cs="宋体"/>
                <w:szCs w:val="21"/>
              </w:rPr>
              <w:t>条所需提交的相关证明材料复印件均应加盖投标单位公章并装入投标文件资格审查部分中。投标时投标人的委托代理人须随身携带以上所有复印件的原件及原件清单（营业执照、资质证书、带二维码的证件、身份证、网页打印件、截图、承诺书、声明除外），在递交投标文件时一次性递交，不得补交，原件袋必须密封。评标委员会审查时必须对有关证明和证件的原件核查，若经审查复印件与原件不一致，或未提交原件的，则投标文件由评标委员会作否决投标处理。</w:t>
            </w:r>
          </w:p>
          <w:p>
            <w:pPr>
              <w:autoSpaceDE w:val="0"/>
              <w:autoSpaceDN w:val="0"/>
              <w:adjustRightInd w:val="0"/>
              <w:snapToGrid w:val="0"/>
              <w:spacing w:line="400" w:lineRule="exact"/>
              <w:ind w:firstLine="415" w:firstLineChars="198"/>
              <w:rPr>
                <w:rFonts w:ascii="宋体" w:cs="宋体"/>
                <w:kern w:val="0"/>
                <w:szCs w:val="21"/>
              </w:rPr>
            </w:pPr>
            <w:r>
              <w:rPr>
                <w:rFonts w:hint="eastAsia" w:ascii="宋体" w:hAnsi="宋体" w:cs="宋体"/>
                <w:kern w:val="0"/>
                <w:szCs w:val="21"/>
              </w:rPr>
              <w:t>以上</w:t>
            </w:r>
            <w:r>
              <w:rPr>
                <w:rFonts w:ascii="宋体" w:hAnsi="宋体" w:cs="宋体"/>
                <w:szCs w:val="21"/>
              </w:rPr>
              <w:t>1</w:t>
            </w:r>
            <w:r>
              <w:rPr>
                <w:rFonts w:hint="eastAsia" w:ascii="宋体" w:hAnsi="宋体" w:cs="宋体"/>
                <w:szCs w:val="21"/>
              </w:rPr>
              <w:t>～</w:t>
            </w:r>
            <w:r>
              <w:rPr>
                <w:rFonts w:ascii="宋体" w:hAnsi="宋体" w:cs="宋体"/>
                <w:szCs w:val="21"/>
              </w:rPr>
              <w:t>4</w:t>
            </w:r>
            <w:r>
              <w:rPr>
                <w:rFonts w:hint="eastAsia" w:ascii="宋体" w:hAnsi="宋体" w:cs="宋体"/>
                <w:szCs w:val="21"/>
              </w:rPr>
              <w:t>条</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pPr>
              <w:autoSpaceDE w:val="0"/>
              <w:autoSpaceDN w:val="0"/>
              <w:adjustRightInd w:val="0"/>
              <w:snapToGrid w:val="0"/>
              <w:spacing w:line="400" w:lineRule="exact"/>
              <w:ind w:firstLine="415" w:firstLineChars="198"/>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eastAsia="zh-CN"/>
              </w:rPr>
              <w:t>比选</w:t>
            </w:r>
            <w:r>
              <w:rPr>
                <w:rFonts w:hint="eastAsia" w:ascii="宋体" w:hAnsi="宋体" w:cs="宋体"/>
                <w:szCs w:val="21"/>
              </w:rPr>
              <w:t>人在投标有效期内均有权对投标人提供的以上资料（证明和证件的原件或复印件）进行核实，若发现资料存在虚假不实，按照相关法律法规处理，其投标保证金不予退还，投标人承担因此造成的相关责任并赔偿相应损失。</w:t>
            </w:r>
          </w:p>
          <w:p>
            <w:pPr>
              <w:spacing w:line="400" w:lineRule="exact"/>
              <w:ind w:firstLine="420" w:firstLineChars="200"/>
              <w:rPr>
                <w:rFonts w:ascii="宋体"/>
                <w:bCs/>
                <w:kern w:val="0"/>
                <w:szCs w:val="21"/>
              </w:rPr>
            </w:pPr>
            <w:r>
              <w:rPr>
                <w:rFonts w:hint="eastAsia" w:ascii="宋体" w:hAnsi="宋体"/>
                <w:bCs/>
                <w:kern w:val="0"/>
                <w:szCs w:val="21"/>
              </w:rPr>
              <w:t>（</w:t>
            </w:r>
            <w:r>
              <w:rPr>
                <w:rFonts w:ascii="宋体" w:hAnsi="宋体"/>
                <w:bCs/>
                <w:kern w:val="0"/>
                <w:szCs w:val="21"/>
              </w:rPr>
              <w:t>3</w:t>
            </w:r>
            <w:r>
              <w:rPr>
                <w:rFonts w:hint="eastAsia" w:ascii="宋体" w:hAnsi="宋体"/>
                <w:bCs/>
                <w:kern w:val="0"/>
                <w:szCs w:val="21"/>
              </w:rPr>
              <w:t>）本</w:t>
            </w:r>
            <w:r>
              <w:rPr>
                <w:rFonts w:hint="eastAsia" w:ascii="宋体" w:hAnsi="宋体"/>
                <w:bCs/>
                <w:kern w:val="0"/>
                <w:szCs w:val="21"/>
                <w:lang w:eastAsia="zh-CN"/>
              </w:rPr>
              <w:t>比选</w:t>
            </w:r>
            <w:r>
              <w:rPr>
                <w:rFonts w:hint="eastAsia" w:ascii="宋体" w:hAnsi="宋体"/>
                <w:bCs/>
                <w:kern w:val="0"/>
                <w:szCs w:val="21"/>
              </w:rPr>
              <w:t>文件中要求的所</w:t>
            </w:r>
            <w:r>
              <w:rPr>
                <w:rFonts w:hint="eastAsia" w:ascii="宋体" w:hAnsi="宋体"/>
                <w:bCs/>
                <w:kern w:val="0"/>
                <w:szCs w:val="21"/>
                <w:lang w:val="en-US" w:eastAsia="zh-CN"/>
              </w:rPr>
              <w:t>有</w:t>
            </w:r>
            <w:r>
              <w:rPr>
                <w:rFonts w:hint="eastAsia" w:ascii="宋体" w:hAnsi="宋体"/>
                <w:bCs/>
                <w:kern w:val="0"/>
                <w:szCs w:val="21"/>
              </w:rPr>
              <w:t>人员养老保险证明要求如下：</w:t>
            </w:r>
          </w:p>
          <w:p>
            <w:pPr>
              <w:spacing w:line="400" w:lineRule="exact"/>
              <w:ind w:firstLine="420" w:firstLineChars="200"/>
              <w:rPr>
                <w:rFonts w:ascii="宋体"/>
                <w:bCs/>
                <w:kern w:val="0"/>
                <w:szCs w:val="21"/>
              </w:rPr>
            </w:pPr>
            <w:r>
              <w:rPr>
                <w:rFonts w:hint="eastAsia" w:ascii="宋体" w:hAnsi="宋体"/>
                <w:bCs/>
                <w:kern w:val="0"/>
                <w:szCs w:val="21"/>
              </w:rPr>
              <w:t>社会单位提供</w:t>
            </w:r>
            <w:r>
              <w:rPr>
                <w:rFonts w:hint="eastAsia" w:ascii="宋体" w:hAnsi="宋体" w:cs="宋体"/>
                <w:b/>
                <w:bCs/>
                <w:szCs w:val="21"/>
              </w:rPr>
              <w:t>202</w:t>
            </w:r>
            <w:r>
              <w:rPr>
                <w:rFonts w:hint="eastAsia" w:ascii="宋体" w:hAnsi="宋体" w:cs="宋体"/>
                <w:b/>
                <w:bCs/>
                <w:szCs w:val="21"/>
                <w:lang w:val="en-US" w:eastAsia="zh-CN"/>
              </w:rPr>
              <w:t xml:space="preserve">2 </w:t>
            </w:r>
            <w:r>
              <w:rPr>
                <w:rFonts w:hint="eastAsia" w:ascii="宋体" w:hAnsi="宋体" w:cs="宋体"/>
                <w:b/>
                <w:bCs/>
                <w:szCs w:val="21"/>
              </w:rPr>
              <w:t>年</w:t>
            </w:r>
            <w:r>
              <w:rPr>
                <w:rFonts w:hint="eastAsia" w:ascii="宋体" w:hAnsi="宋体" w:cs="宋体"/>
                <w:b/>
                <w:bCs/>
                <w:szCs w:val="21"/>
                <w:lang w:val="en-US" w:eastAsia="zh-CN"/>
              </w:rPr>
              <w:t xml:space="preserve"> 9 </w:t>
            </w:r>
            <w:r>
              <w:rPr>
                <w:rFonts w:hint="eastAsia" w:ascii="宋体" w:hAnsi="宋体" w:cs="宋体"/>
                <w:b/>
                <w:bCs/>
                <w:szCs w:val="21"/>
              </w:rPr>
              <w:t>月至202</w:t>
            </w:r>
            <w:r>
              <w:rPr>
                <w:rFonts w:hint="eastAsia" w:ascii="宋体" w:hAnsi="宋体" w:cs="宋体"/>
                <w:b/>
                <w:bCs/>
                <w:szCs w:val="21"/>
                <w:lang w:val="en-US" w:eastAsia="zh-CN"/>
              </w:rPr>
              <w:t>3</w:t>
            </w:r>
            <w:r>
              <w:rPr>
                <w:rFonts w:hint="eastAsia" w:ascii="宋体" w:hAnsi="宋体" w:cs="宋体"/>
                <w:b/>
                <w:bCs/>
                <w:szCs w:val="21"/>
              </w:rPr>
              <w:t>年</w:t>
            </w:r>
            <w:r>
              <w:rPr>
                <w:rFonts w:hint="eastAsia" w:ascii="宋体" w:hAnsi="宋体" w:cs="宋体"/>
                <w:b/>
                <w:bCs/>
                <w:szCs w:val="21"/>
                <w:lang w:val="en-US" w:eastAsia="zh-CN"/>
              </w:rPr>
              <w:t xml:space="preserve"> 2 </w:t>
            </w:r>
            <w:r>
              <w:rPr>
                <w:rFonts w:hint="eastAsia" w:ascii="宋体" w:hAnsi="宋体" w:cs="宋体"/>
                <w:b/>
                <w:bCs/>
                <w:szCs w:val="21"/>
              </w:rPr>
              <w:t>月</w:t>
            </w:r>
            <w:r>
              <w:rPr>
                <w:rFonts w:hint="eastAsia" w:ascii="宋体" w:hAnsi="宋体"/>
                <w:bCs/>
                <w:kern w:val="0"/>
                <w:szCs w:val="21"/>
              </w:rPr>
              <w:t>养老保险证明，事业单位提供养老保险证明或行政主管部门在编证明。</w:t>
            </w:r>
          </w:p>
          <w:p>
            <w:pPr>
              <w:autoSpaceDE w:val="0"/>
              <w:autoSpaceDN w:val="0"/>
              <w:adjustRightInd w:val="0"/>
              <w:snapToGrid w:val="0"/>
              <w:spacing w:line="400" w:lineRule="exact"/>
              <w:ind w:firstLine="415" w:firstLineChars="198"/>
              <w:rPr>
                <w:rFonts w:ascii="黑体" w:hAnsi="黑体" w:eastAsia="黑体" w:cs="黑体"/>
                <w:bCs/>
                <w:color w:val="0000FF"/>
                <w:szCs w:val="21"/>
              </w:rPr>
            </w:pPr>
            <w:r>
              <w:rPr>
                <w:rFonts w:hint="eastAsia" w:ascii="宋体" w:hAnsi="宋体" w:cs="宋体"/>
                <w:szCs w:val="21"/>
              </w:rPr>
              <w:t>养老保险证明原件必须加盖社保部门公章，提供养老保险参保证明，含身份证号或社保号和参保基本情况、参保缴费明细（养老保险），否则由评标委员会作否决投标处理。为确保对所有投标人的公开、公平、公正，投标人如果提供网上打印的养老保险证明材料含有电子章且提供了该地区政府或人社局发布的《关于推行参保人员社保证明电子化的通知》相关材料佐证（可不要求为原件，但必须网上能查询文件属实），可视为原件，不需加盖社保部门公章，投标有效，否则由评标委员会作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1.4.2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是否接受联合体投标</w:t>
            </w:r>
          </w:p>
        </w:tc>
        <w:tc>
          <w:tcPr>
            <w:tcW w:w="7128" w:type="dxa"/>
            <w:vAlign w:val="center"/>
          </w:tcPr>
          <w:p>
            <w:pPr>
              <w:snapToGrid w:val="0"/>
              <w:spacing w:line="360" w:lineRule="auto"/>
              <w:rPr>
                <w:rFonts w:ascii="宋体" w:hAnsi="宋体" w:cs="宋体"/>
                <w:kern w:val="0"/>
                <w:szCs w:val="21"/>
                <w:u w:val="single"/>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1.9.1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踏勘现场</w:t>
            </w:r>
          </w:p>
        </w:tc>
        <w:tc>
          <w:tcPr>
            <w:tcW w:w="7128" w:type="dxa"/>
            <w:vAlign w:val="center"/>
          </w:tcPr>
          <w:p>
            <w:pPr>
              <w:snapToGrid w:val="0"/>
              <w:spacing w:line="360" w:lineRule="auto"/>
              <w:rPr>
                <w:rFonts w:ascii="宋体" w:hAnsi="宋体" w:cs="宋体"/>
                <w:kern w:val="0"/>
                <w:szCs w:val="21"/>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cs="宋体"/>
                <w:kern w:val="0"/>
                <w:szCs w:val="21"/>
              </w:rPr>
              <w:t>不组织，由投标人自行踏勘。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1.10.1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投标预备会</w:t>
            </w:r>
          </w:p>
        </w:tc>
        <w:tc>
          <w:tcPr>
            <w:tcW w:w="7128" w:type="dxa"/>
            <w:vAlign w:val="center"/>
          </w:tcPr>
          <w:p>
            <w:pPr>
              <w:snapToGrid w:val="0"/>
              <w:spacing w:line="360" w:lineRule="auto"/>
              <w:rPr>
                <w:rFonts w:ascii="宋体" w:hAnsi="宋体" w:cs="宋体"/>
                <w:kern w:val="0"/>
                <w:szCs w:val="21"/>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cs="宋体"/>
                <w:kern w:val="0"/>
                <w:szCs w:val="21"/>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1.10.2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投标人提出问题的截止时间</w:t>
            </w:r>
          </w:p>
        </w:tc>
        <w:tc>
          <w:tcPr>
            <w:tcW w:w="7128" w:type="dxa"/>
            <w:vAlign w:val="center"/>
          </w:tcPr>
          <w:p>
            <w:pPr>
              <w:snapToGrid w:val="0"/>
              <w:spacing w:line="360" w:lineRule="auto"/>
              <w:rPr>
                <w:rFonts w:ascii="宋体" w:hAnsi="宋体" w:cs="宋体"/>
                <w:szCs w:val="21"/>
              </w:rPr>
            </w:pPr>
            <w:r>
              <w:rPr>
                <w:rFonts w:hint="eastAsia" w:ascii="宋体" w:hAnsi="宋体" w:cs="宋体"/>
                <w:szCs w:val="21"/>
                <w:u w:val="single"/>
              </w:rPr>
              <w:t>202</w:t>
            </w:r>
            <w:r>
              <w:rPr>
                <w:rFonts w:hint="eastAsia" w:ascii="宋体" w:hAnsi="宋体" w:cs="宋体"/>
                <w:szCs w:val="21"/>
                <w:u w:val="single"/>
                <w:lang w:val="en-US" w:eastAsia="zh-CN"/>
              </w:rPr>
              <w:t xml:space="preserve">3 </w:t>
            </w:r>
            <w:r>
              <w:rPr>
                <w:rFonts w:hint="eastAsia" w:ascii="宋体" w:hAnsi="宋体" w:cs="宋体"/>
                <w:szCs w:val="21"/>
                <w:u w:val="single"/>
              </w:rPr>
              <w:t>年</w:t>
            </w:r>
            <w:r>
              <w:rPr>
                <w:rFonts w:hint="eastAsia" w:ascii="宋体" w:hAnsi="宋体" w:cs="宋体"/>
                <w:szCs w:val="21"/>
                <w:u w:val="single"/>
                <w:lang w:val="en-US" w:eastAsia="zh-CN"/>
              </w:rPr>
              <w:t xml:space="preserve"> 3 </w:t>
            </w:r>
            <w:r>
              <w:rPr>
                <w:rFonts w:hint="eastAsia" w:ascii="宋体" w:hAnsi="宋体" w:cs="宋体"/>
                <w:szCs w:val="21"/>
                <w:u w:val="single"/>
              </w:rPr>
              <w:t>月</w:t>
            </w:r>
            <w:r>
              <w:rPr>
                <w:rFonts w:hint="eastAsia" w:ascii="宋体" w:hAnsi="宋体" w:cs="宋体"/>
                <w:szCs w:val="21"/>
                <w:u w:val="single"/>
                <w:lang w:val="en-US" w:eastAsia="zh-CN"/>
              </w:rPr>
              <w:t xml:space="preserve"> 10  </w:t>
            </w:r>
            <w:r>
              <w:rPr>
                <w:rFonts w:hint="eastAsia" w:ascii="宋体" w:hAnsi="宋体" w:cs="宋体"/>
                <w:szCs w:val="21"/>
                <w:u w:val="single"/>
              </w:rPr>
              <w:t xml:space="preserve">日 </w:t>
            </w:r>
            <w:r>
              <w:rPr>
                <w:rFonts w:hint="eastAsia" w:ascii="宋体" w:hAnsi="宋体" w:cs="宋体"/>
                <w:szCs w:val="21"/>
                <w:u w:val="single"/>
                <w:lang w:val="en-US" w:eastAsia="zh-CN"/>
              </w:rPr>
              <w:t xml:space="preserve">17 </w:t>
            </w:r>
            <w:r>
              <w:rPr>
                <w:rFonts w:hint="eastAsia" w:ascii="宋体" w:hAnsi="宋体" w:cs="宋体"/>
                <w:szCs w:val="21"/>
                <w:u w:val="single"/>
              </w:rPr>
              <w:t>时</w:t>
            </w:r>
            <w:r>
              <w:rPr>
                <w:rFonts w:hint="eastAsia" w:ascii="宋体" w:hAnsi="宋体" w:cs="宋体"/>
                <w:szCs w:val="21"/>
                <w:u w:val="single"/>
                <w:lang w:val="en-US" w:eastAsia="zh-CN"/>
              </w:rPr>
              <w:t xml:space="preserve"> 00 </w:t>
            </w:r>
            <w:r>
              <w:rPr>
                <w:rFonts w:hint="eastAsia" w:ascii="宋体" w:hAnsi="宋体" w:cs="宋体"/>
                <w:szCs w:val="21"/>
                <w:u w:val="singl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1.10.3</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lang w:val="en-US" w:eastAsia="zh-CN"/>
              </w:rPr>
              <w:t>比选</w:t>
            </w:r>
            <w:r>
              <w:rPr>
                <w:rFonts w:hint="eastAsia" w:ascii="宋体" w:hAnsi="宋体" w:cs="宋体"/>
                <w:kern w:val="0"/>
                <w:szCs w:val="21"/>
              </w:rPr>
              <w:t>人书面澄清的时间</w:t>
            </w:r>
          </w:p>
        </w:tc>
        <w:tc>
          <w:tcPr>
            <w:tcW w:w="7128" w:type="dxa"/>
            <w:vAlign w:val="center"/>
          </w:tcPr>
          <w:p>
            <w:pPr>
              <w:snapToGrid w:val="0"/>
              <w:spacing w:line="400" w:lineRule="exact"/>
              <w:rPr>
                <w:rFonts w:ascii="宋体" w:hAnsi="宋体" w:cs="宋体"/>
                <w:szCs w:val="21"/>
              </w:rPr>
            </w:pPr>
            <w:r>
              <w:rPr>
                <w:rFonts w:hint="eastAsia" w:ascii="宋体" w:hAnsi="宋体" w:cs="宋体"/>
                <w:szCs w:val="21"/>
                <w:u w:val="single"/>
              </w:rPr>
              <w:t>202</w:t>
            </w:r>
            <w:r>
              <w:rPr>
                <w:rFonts w:hint="eastAsia" w:ascii="宋体" w:hAnsi="宋体" w:cs="宋体"/>
                <w:szCs w:val="21"/>
                <w:u w:val="single"/>
                <w:lang w:val="en-US" w:eastAsia="zh-CN"/>
              </w:rPr>
              <w:t>3</w:t>
            </w:r>
            <w:r>
              <w:rPr>
                <w:rFonts w:hint="eastAsia" w:ascii="宋体" w:hAnsi="宋体" w:cs="宋体"/>
                <w:szCs w:val="21"/>
                <w:u w:val="single"/>
              </w:rPr>
              <w:t>年</w:t>
            </w:r>
            <w:r>
              <w:rPr>
                <w:rFonts w:hint="eastAsia" w:ascii="宋体" w:hAnsi="宋体" w:cs="宋体"/>
                <w:szCs w:val="21"/>
                <w:u w:val="single"/>
                <w:lang w:val="en-US" w:eastAsia="zh-CN"/>
              </w:rPr>
              <w:t xml:space="preserve">3  </w:t>
            </w:r>
            <w:r>
              <w:rPr>
                <w:rFonts w:hint="eastAsia" w:ascii="宋体" w:hAnsi="宋体" w:cs="宋体"/>
                <w:szCs w:val="21"/>
                <w:u w:val="single"/>
              </w:rPr>
              <w:t>月</w:t>
            </w:r>
            <w:r>
              <w:rPr>
                <w:rFonts w:hint="eastAsia" w:ascii="宋体" w:hAnsi="宋体" w:cs="宋体"/>
                <w:szCs w:val="21"/>
                <w:u w:val="single"/>
                <w:lang w:val="en-US" w:eastAsia="zh-CN"/>
              </w:rPr>
              <w:t xml:space="preserve"> 13 </w:t>
            </w:r>
            <w:r>
              <w:rPr>
                <w:rFonts w:hint="eastAsia" w:ascii="宋体" w:hAnsi="宋体" w:cs="宋体"/>
                <w:szCs w:val="21"/>
                <w:u w:val="single"/>
              </w:rPr>
              <w:t xml:space="preserve"> 日</w:t>
            </w:r>
            <w:r>
              <w:rPr>
                <w:rFonts w:hint="eastAsia" w:ascii="宋体" w:hAnsi="宋体" w:cs="宋体"/>
                <w:szCs w:val="21"/>
                <w:u w:val="single"/>
                <w:lang w:val="en-US" w:eastAsia="zh-CN"/>
              </w:rPr>
              <w:t xml:space="preserve"> 17 </w:t>
            </w:r>
            <w:r>
              <w:rPr>
                <w:rFonts w:hint="eastAsia" w:ascii="宋体" w:hAnsi="宋体" w:cs="宋体"/>
                <w:szCs w:val="21"/>
                <w:u w:val="single"/>
              </w:rPr>
              <w:t>时</w:t>
            </w:r>
            <w:r>
              <w:rPr>
                <w:rFonts w:hint="eastAsia" w:ascii="宋体" w:hAnsi="宋体" w:cs="宋体"/>
                <w:szCs w:val="21"/>
                <w:u w:val="single"/>
                <w:lang w:val="en-US" w:eastAsia="zh-CN"/>
              </w:rPr>
              <w:t xml:space="preserve"> 00 </w:t>
            </w:r>
            <w:r>
              <w:rPr>
                <w:rFonts w:hint="eastAsia" w:ascii="宋体" w:hAnsi="宋体" w:cs="宋体"/>
                <w:szCs w:val="21"/>
                <w:u w:val="single"/>
              </w:rPr>
              <w:t>分前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1.11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分包</w:t>
            </w:r>
          </w:p>
        </w:tc>
        <w:tc>
          <w:tcPr>
            <w:tcW w:w="7128" w:type="dxa"/>
            <w:vAlign w:val="center"/>
          </w:tcPr>
          <w:p>
            <w:pPr>
              <w:snapToGrid w:val="0"/>
              <w:spacing w:line="400" w:lineRule="exact"/>
              <w:rPr>
                <w:rFonts w:ascii="宋体" w:hAnsi="宋体" w:cs="宋体"/>
                <w:kern w:val="0"/>
                <w:szCs w:val="21"/>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2.1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构成</w:t>
            </w:r>
            <w:r>
              <w:rPr>
                <w:rFonts w:hint="eastAsia" w:ascii="宋体" w:hAnsi="宋体" w:cs="宋体"/>
                <w:kern w:val="0"/>
                <w:szCs w:val="21"/>
                <w:lang w:val="en-US" w:eastAsia="zh-CN"/>
              </w:rPr>
              <w:t>比选</w:t>
            </w:r>
            <w:r>
              <w:rPr>
                <w:rFonts w:hint="eastAsia" w:ascii="宋体" w:hAnsi="宋体" w:cs="宋体"/>
                <w:kern w:val="0"/>
                <w:szCs w:val="21"/>
              </w:rPr>
              <w:t>文件的其他材料</w:t>
            </w:r>
          </w:p>
        </w:tc>
        <w:tc>
          <w:tcPr>
            <w:tcW w:w="7128" w:type="dxa"/>
            <w:vAlign w:val="center"/>
          </w:tcPr>
          <w:p>
            <w:pPr>
              <w:snapToGrid w:val="0"/>
              <w:spacing w:line="400" w:lineRule="exact"/>
              <w:rPr>
                <w:rFonts w:ascii="宋体" w:hAnsi="宋体" w:cs="宋体"/>
                <w:szCs w:val="21"/>
              </w:rPr>
            </w:pPr>
            <w:r>
              <w:rPr>
                <w:rFonts w:hint="eastAsia" w:ascii="宋体" w:hAnsi="宋体" w:cs="宋体"/>
                <w:szCs w:val="21"/>
                <w:lang w:val="en-US" w:eastAsia="zh-CN"/>
              </w:rPr>
              <w:t>比选</w:t>
            </w:r>
            <w:r>
              <w:rPr>
                <w:rFonts w:hint="eastAsia" w:ascii="宋体" w:hAnsi="宋体" w:cs="宋体"/>
                <w:szCs w:val="21"/>
              </w:rPr>
              <w:t>人发出的答疑及补遗书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2.2.1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投标人要求澄清</w:t>
            </w:r>
            <w:r>
              <w:rPr>
                <w:rFonts w:hint="eastAsia" w:ascii="宋体" w:hAnsi="宋体" w:cs="宋体"/>
                <w:kern w:val="0"/>
                <w:szCs w:val="21"/>
                <w:lang w:eastAsia="zh-CN"/>
              </w:rPr>
              <w:t>比选</w:t>
            </w:r>
            <w:r>
              <w:rPr>
                <w:rFonts w:hint="eastAsia" w:ascii="宋体" w:hAnsi="宋体" w:cs="宋体"/>
                <w:kern w:val="0"/>
                <w:szCs w:val="21"/>
              </w:rPr>
              <w:t>文件的截止时间</w:t>
            </w:r>
          </w:p>
        </w:tc>
        <w:tc>
          <w:tcPr>
            <w:tcW w:w="7128" w:type="dxa"/>
            <w:vAlign w:val="center"/>
          </w:tcPr>
          <w:p>
            <w:pPr>
              <w:snapToGrid w:val="0"/>
              <w:spacing w:line="400" w:lineRule="exact"/>
              <w:ind w:firstLine="342" w:firstLineChars="163"/>
              <w:rPr>
                <w:rFonts w:ascii="宋体" w:hAnsi="宋体"/>
                <w:snapToGrid w:val="0"/>
                <w:kern w:val="0"/>
                <w:u w:val="single"/>
              </w:rPr>
            </w:pPr>
            <w:r>
              <w:rPr>
                <w:rFonts w:hint="eastAsia" w:ascii="宋体" w:hAnsi="宋体"/>
                <w:kern w:val="0"/>
              </w:rPr>
              <w:t>投标人在下载</w:t>
            </w:r>
            <w:r>
              <w:rPr>
                <w:rFonts w:hint="eastAsia" w:ascii="宋体" w:hAnsi="宋体"/>
                <w:kern w:val="0"/>
                <w:lang w:eastAsia="zh-CN"/>
              </w:rPr>
              <w:t>比选</w:t>
            </w:r>
            <w:r>
              <w:rPr>
                <w:rFonts w:hint="eastAsia" w:ascii="宋体" w:hAnsi="宋体"/>
                <w:kern w:val="0"/>
              </w:rPr>
              <w:t>相关资料后，应仔细检查</w:t>
            </w:r>
            <w:r>
              <w:rPr>
                <w:rFonts w:hint="eastAsia" w:ascii="宋体" w:hAnsi="宋体"/>
                <w:kern w:val="0"/>
                <w:lang w:eastAsia="zh-CN"/>
              </w:rPr>
              <w:t>比选</w:t>
            </w:r>
            <w:r>
              <w:rPr>
                <w:rFonts w:hint="eastAsia" w:ascii="宋体" w:hAnsi="宋体"/>
                <w:kern w:val="0"/>
              </w:rPr>
              <w:t>文件的所有内容，如有</w:t>
            </w:r>
            <w:r>
              <w:rPr>
                <w:rFonts w:hint="eastAsia" w:ascii="宋体" w:hAnsi="宋体" w:cs="宋体"/>
                <w:szCs w:val="21"/>
              </w:rPr>
              <w:t>残缺或</w:t>
            </w:r>
            <w:r>
              <w:rPr>
                <w:rFonts w:hint="eastAsia" w:ascii="宋体" w:hAnsi="宋体"/>
                <w:kern w:val="0"/>
              </w:rPr>
              <w:t>文字表述不清，图纸尺寸标注不明以及存在错、碰、漏、缺、概念模糊和有可能出现歧义或理解上的偏差的内容等应在</w:t>
            </w:r>
            <w:r>
              <w:rPr>
                <w:rFonts w:hint="eastAsia" w:ascii="宋体" w:hAnsi="宋体" w:cs="宋体"/>
                <w:szCs w:val="21"/>
                <w:u w:val="single"/>
              </w:rPr>
              <w:t>202</w:t>
            </w:r>
            <w:r>
              <w:rPr>
                <w:rFonts w:hint="eastAsia" w:ascii="宋体" w:hAnsi="宋体" w:cs="宋体"/>
                <w:szCs w:val="21"/>
                <w:u w:val="single"/>
                <w:lang w:val="en-US" w:eastAsia="zh-CN"/>
              </w:rPr>
              <w:t xml:space="preserve">3 </w:t>
            </w:r>
            <w:r>
              <w:rPr>
                <w:rFonts w:hint="eastAsia" w:ascii="宋体" w:hAnsi="宋体" w:cs="宋体"/>
                <w:szCs w:val="21"/>
                <w:u w:val="single"/>
              </w:rPr>
              <w:t xml:space="preserve">年 </w:t>
            </w:r>
            <w:r>
              <w:rPr>
                <w:rFonts w:hint="eastAsia" w:ascii="宋体" w:hAnsi="宋体" w:cs="宋体"/>
                <w:szCs w:val="21"/>
                <w:u w:val="single"/>
                <w:lang w:val="en-US" w:eastAsia="zh-CN"/>
              </w:rPr>
              <w:t xml:space="preserve">3 </w:t>
            </w:r>
            <w:r>
              <w:rPr>
                <w:rFonts w:hint="eastAsia" w:ascii="宋体" w:hAnsi="宋体" w:cs="宋体"/>
                <w:szCs w:val="21"/>
                <w:u w:val="single"/>
              </w:rPr>
              <w:t>月</w:t>
            </w:r>
            <w:r>
              <w:rPr>
                <w:rFonts w:hint="eastAsia" w:ascii="宋体" w:hAnsi="宋体" w:cs="宋体"/>
                <w:szCs w:val="21"/>
                <w:u w:val="single"/>
                <w:lang w:val="en-US" w:eastAsia="zh-CN"/>
              </w:rPr>
              <w:t xml:space="preserve"> 10 </w:t>
            </w:r>
            <w:r>
              <w:rPr>
                <w:rFonts w:hint="eastAsia" w:ascii="宋体" w:hAnsi="宋体" w:cs="宋体"/>
                <w:szCs w:val="21"/>
                <w:u w:val="single"/>
              </w:rPr>
              <w:t>日</w:t>
            </w:r>
            <w:r>
              <w:rPr>
                <w:rFonts w:hint="eastAsia" w:ascii="宋体" w:hAnsi="宋体" w:cs="宋体"/>
                <w:szCs w:val="21"/>
                <w:u w:val="single"/>
                <w:lang w:val="en-US" w:eastAsia="zh-CN"/>
              </w:rPr>
              <w:t xml:space="preserve">17 </w:t>
            </w:r>
            <w:r>
              <w:rPr>
                <w:rFonts w:hint="eastAsia" w:ascii="宋体" w:hAnsi="宋体"/>
                <w:snapToGrid w:val="0"/>
                <w:kern w:val="0"/>
                <w:u w:val="single"/>
              </w:rPr>
              <w:t>时</w:t>
            </w:r>
            <w:r>
              <w:rPr>
                <w:rFonts w:hint="eastAsia" w:ascii="宋体" w:hAnsi="宋体"/>
                <w:snapToGrid w:val="0"/>
                <w:kern w:val="0"/>
                <w:u w:val="single"/>
                <w:lang w:val="en-US" w:eastAsia="zh-CN"/>
              </w:rPr>
              <w:t xml:space="preserve"> 00 </w:t>
            </w:r>
            <w:r>
              <w:rPr>
                <w:rFonts w:hint="eastAsia" w:ascii="宋体" w:hAnsi="宋体"/>
                <w:snapToGrid w:val="0"/>
                <w:kern w:val="0"/>
                <w:u w:val="single"/>
              </w:rPr>
              <w:t>分</w:t>
            </w:r>
            <w:r>
              <w:rPr>
                <w:rFonts w:hint="eastAsia" w:ascii="宋体" w:hAnsi="宋体"/>
                <w:kern w:val="0"/>
              </w:rPr>
              <w:t>前以匿名</w:t>
            </w:r>
            <w:r>
              <w:rPr>
                <w:rFonts w:hint="eastAsia" w:ascii="宋体" w:hAnsi="宋体"/>
                <w:color w:val="auto"/>
                <w:kern w:val="0"/>
              </w:rPr>
              <w:t>传真</w:t>
            </w:r>
            <w:r>
              <w:rPr>
                <w:rFonts w:hint="eastAsia" w:ascii="宋体" w:hAnsi="宋体"/>
                <w:kern w:val="0"/>
              </w:rPr>
              <w:t>的形式将问题传真至</w:t>
            </w:r>
            <w:r>
              <w:rPr>
                <w:rFonts w:hint="eastAsia" w:ascii="宋体" w:hAnsi="宋体"/>
                <w:kern w:val="0"/>
                <w:lang w:val="en-US" w:eastAsia="zh-CN"/>
              </w:rPr>
              <w:t>比选</w:t>
            </w:r>
            <w:r>
              <w:rPr>
                <w:rFonts w:hint="eastAsia" w:ascii="宋体" w:hAnsi="宋体"/>
                <w:kern w:val="0"/>
              </w:rPr>
              <w:t>代理机构（邮箱：</w:t>
            </w:r>
            <w:r>
              <w:rPr>
                <w:rFonts w:hint="eastAsia" w:ascii="宋体" w:hAnsi="宋体"/>
                <w:kern w:val="0"/>
                <w:lang w:val="en-US" w:eastAsia="zh-CN"/>
              </w:rPr>
              <w:t xml:space="preserve">540070474@qq.com </w:t>
            </w:r>
            <w:r>
              <w:rPr>
                <w:rFonts w:hint="eastAsia" w:ascii="宋体" w:hAnsi="宋体"/>
                <w:kern w:val="0"/>
              </w:rPr>
              <w:t>）。各投标人的质疑不得显示和隐含企业及个人名称，否则其质疑无效。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2.2.2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投标截止时间</w:t>
            </w:r>
          </w:p>
        </w:tc>
        <w:tc>
          <w:tcPr>
            <w:tcW w:w="7128" w:type="dxa"/>
            <w:vAlign w:val="center"/>
          </w:tcPr>
          <w:p>
            <w:pPr>
              <w:snapToGrid w:val="0"/>
              <w:spacing w:line="320" w:lineRule="exact"/>
              <w:rPr>
                <w:rFonts w:ascii="宋体" w:hAnsi="宋体" w:cs="宋体"/>
                <w:kern w:val="0"/>
                <w:szCs w:val="21"/>
              </w:rPr>
            </w:pPr>
            <w:r>
              <w:rPr>
                <w:rFonts w:hint="eastAsia" w:ascii="宋体" w:hAnsi="宋体" w:cs="宋体"/>
                <w:szCs w:val="21"/>
                <w:u w:val="single"/>
              </w:rPr>
              <w:t>202</w:t>
            </w:r>
            <w:r>
              <w:rPr>
                <w:rFonts w:hint="eastAsia" w:ascii="宋体" w:hAnsi="宋体" w:cs="宋体"/>
                <w:szCs w:val="21"/>
                <w:u w:val="single"/>
                <w:lang w:val="en-US" w:eastAsia="zh-CN"/>
              </w:rPr>
              <w:t xml:space="preserve">3 </w:t>
            </w:r>
            <w:r>
              <w:rPr>
                <w:rFonts w:hint="eastAsia" w:ascii="宋体" w:hAnsi="宋体" w:cs="宋体"/>
                <w:szCs w:val="21"/>
                <w:u w:val="single"/>
              </w:rPr>
              <w:t>年</w:t>
            </w:r>
            <w:r>
              <w:rPr>
                <w:rFonts w:hint="eastAsia" w:ascii="宋体" w:hAnsi="宋体" w:cs="宋体"/>
                <w:szCs w:val="21"/>
                <w:u w:val="single"/>
                <w:lang w:val="en-US" w:eastAsia="zh-CN"/>
              </w:rPr>
              <w:t xml:space="preserve">3 </w:t>
            </w:r>
            <w:r>
              <w:rPr>
                <w:rFonts w:hint="eastAsia" w:ascii="宋体" w:hAnsi="宋体" w:cs="宋体"/>
                <w:szCs w:val="21"/>
                <w:u w:val="single"/>
              </w:rPr>
              <w:t>月</w:t>
            </w:r>
            <w:r>
              <w:rPr>
                <w:rFonts w:hint="eastAsia" w:ascii="宋体" w:hAnsi="宋体" w:cs="宋体"/>
                <w:szCs w:val="21"/>
                <w:u w:val="single"/>
                <w:lang w:val="en-US" w:eastAsia="zh-CN"/>
              </w:rPr>
              <w:t xml:space="preserve"> 14</w:t>
            </w:r>
            <w:r>
              <w:rPr>
                <w:rFonts w:hint="eastAsia" w:ascii="宋体" w:hAnsi="宋体" w:cs="宋体"/>
                <w:szCs w:val="21"/>
                <w:u w:val="single"/>
              </w:rPr>
              <w:t xml:space="preserve"> 日</w:t>
            </w:r>
            <w:r>
              <w:rPr>
                <w:rFonts w:hint="eastAsia" w:ascii="宋体" w:hAnsi="宋体" w:cs="宋体"/>
                <w:szCs w:val="21"/>
                <w:u w:val="single"/>
                <w:lang w:val="en-US" w:eastAsia="zh-CN"/>
              </w:rPr>
              <w:t xml:space="preserve">15 </w:t>
            </w:r>
            <w:r>
              <w:rPr>
                <w:rFonts w:hint="eastAsia" w:ascii="宋体" w:hAnsi="宋体"/>
                <w:szCs w:val="21"/>
                <w:u w:val="single"/>
              </w:rPr>
              <w:t>时</w:t>
            </w:r>
            <w:r>
              <w:rPr>
                <w:rFonts w:hint="eastAsia" w:ascii="宋体" w:hAnsi="宋体"/>
                <w:szCs w:val="21"/>
                <w:u w:val="single"/>
                <w:lang w:val="en-US" w:eastAsia="zh-CN"/>
              </w:rPr>
              <w:t xml:space="preserve">  00</w:t>
            </w:r>
            <w:r>
              <w:rPr>
                <w:rFonts w:hint="eastAsia" w:ascii="宋体" w:hAnsi="宋体"/>
                <w:szCs w:val="21"/>
                <w:u w:val="single"/>
              </w:rPr>
              <w:t>分</w:t>
            </w:r>
            <w:r>
              <w:rPr>
                <w:rFonts w:hint="eastAsia" w:ascii="宋体" w:hAnsi="宋体"/>
                <w:szCs w:val="21"/>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2.3.2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投标人确认收到</w:t>
            </w:r>
            <w:r>
              <w:rPr>
                <w:rFonts w:hint="eastAsia" w:ascii="宋体" w:hAnsi="宋体" w:cs="宋体"/>
                <w:kern w:val="0"/>
                <w:szCs w:val="21"/>
                <w:lang w:val="en-US" w:eastAsia="zh-CN"/>
              </w:rPr>
              <w:t>比选</w:t>
            </w:r>
            <w:r>
              <w:rPr>
                <w:rFonts w:hint="eastAsia" w:ascii="宋体" w:hAnsi="宋体" w:cs="宋体"/>
                <w:kern w:val="0"/>
                <w:szCs w:val="21"/>
              </w:rPr>
              <w:t>文件修改时间</w:t>
            </w:r>
          </w:p>
        </w:tc>
        <w:tc>
          <w:tcPr>
            <w:tcW w:w="7128" w:type="dxa"/>
            <w:vAlign w:val="center"/>
          </w:tcPr>
          <w:p>
            <w:pPr>
              <w:snapToGrid w:val="0"/>
              <w:spacing w:line="400" w:lineRule="exact"/>
              <w:ind w:firstLine="342" w:firstLineChars="163"/>
            </w:pPr>
            <w:r>
              <w:rPr>
                <w:rFonts w:hint="eastAsia"/>
              </w:rPr>
              <w:t>在投标截止时间3天前，比选人可以修改</w:t>
            </w:r>
            <w:r>
              <w:rPr>
                <w:rFonts w:hint="eastAsia"/>
                <w:lang w:val="en-US" w:eastAsia="zh-CN"/>
              </w:rPr>
              <w:t>比选</w:t>
            </w:r>
            <w:r>
              <w:rPr>
                <w:rFonts w:hint="eastAsia"/>
              </w:rPr>
              <w:t>文件。如果修改</w:t>
            </w:r>
            <w:r>
              <w:rPr>
                <w:rFonts w:hint="eastAsia"/>
                <w:lang w:val="en-US" w:eastAsia="zh-CN"/>
              </w:rPr>
              <w:t>比选</w:t>
            </w:r>
            <w:r>
              <w:rPr>
                <w:rFonts w:hint="eastAsia"/>
              </w:rPr>
              <w:t>文件的时间距投标截止时间不足3天且影响投标文件编制的，相应延长投标截止时间。各投标人自行查阅，比选人不再另行通知，无论投标人是否下载、查阅，均视为已知晓比选人所修改的相关内容。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3.1.1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构成投标文件的其他材料</w:t>
            </w:r>
          </w:p>
        </w:tc>
        <w:tc>
          <w:tcPr>
            <w:tcW w:w="7128" w:type="dxa"/>
            <w:vAlign w:val="center"/>
          </w:tcPr>
          <w:p>
            <w:pPr>
              <w:snapToGrid w:val="0"/>
              <w:spacing w:line="400" w:lineRule="exact"/>
              <w:ind w:firstLine="342" w:firstLineChars="163"/>
              <w:rPr>
                <w:rFonts w:ascii="宋体" w:hAnsi="宋体"/>
                <w:kern w:val="0"/>
              </w:rPr>
            </w:pPr>
            <w:r>
              <w:rPr>
                <w:rFonts w:hint="eastAsia" w:ascii="宋体" w:hAnsi="宋体"/>
                <w:kern w:val="0"/>
              </w:rPr>
              <w:t>投标人的书面澄清、说明和补正（但不得改变投标文件的实质性内容）。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9" w:hRule="atLeast"/>
        </w:trPr>
        <w:tc>
          <w:tcPr>
            <w:tcW w:w="1134" w:type="dxa"/>
            <w:vAlign w:val="center"/>
          </w:tcPr>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r>
              <w:rPr>
                <w:rFonts w:hint="eastAsia" w:ascii="宋体" w:hAnsi="宋体" w:cs="宋体"/>
                <w:kern w:val="0"/>
                <w:szCs w:val="21"/>
              </w:rPr>
              <w:t>3.2</w:t>
            </w: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r>
              <w:rPr>
                <w:rFonts w:hint="eastAsia" w:ascii="宋体" w:hAnsi="宋体" w:cs="宋体"/>
                <w:kern w:val="0"/>
                <w:szCs w:val="21"/>
              </w:rPr>
              <w:t>3.2</w:t>
            </w: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rPr>
                <w:rFonts w:ascii="宋体" w:hAnsi="宋体" w:cs="宋体"/>
                <w:kern w:val="0"/>
                <w:szCs w:val="21"/>
              </w:rPr>
            </w:pPr>
          </w:p>
        </w:tc>
        <w:tc>
          <w:tcPr>
            <w:tcW w:w="1562" w:type="dxa"/>
            <w:vAlign w:val="center"/>
          </w:tcPr>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color w:val="C0504D" w:themeColor="accent2"/>
                <w:kern w:val="0"/>
                <w:szCs w:val="21"/>
                <w14:textFill>
                  <w14:solidFill>
                    <w14:schemeClr w14:val="accent2"/>
                  </w14:solidFill>
                </w14:textFill>
              </w:rPr>
            </w:pPr>
            <w:r>
              <w:rPr>
                <w:rFonts w:hint="eastAsia" w:ascii="宋体" w:hAnsi="宋体" w:cs="宋体"/>
                <w:color w:val="auto"/>
                <w:kern w:val="0"/>
                <w:szCs w:val="21"/>
              </w:rPr>
              <w:t>投标报价</w:t>
            </w: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rPr>
                <w:rFonts w:ascii="宋体" w:hAnsi="宋体" w:cs="宋体"/>
                <w:kern w:val="0"/>
                <w:szCs w:val="21"/>
              </w:rPr>
            </w:pPr>
          </w:p>
          <w:p>
            <w:pPr>
              <w:pStyle w:val="64"/>
            </w:pPr>
          </w:p>
          <w:p>
            <w:pPr>
              <w:snapToGrid w:val="0"/>
              <w:spacing w:line="320" w:lineRule="exact"/>
              <w:jc w:val="center"/>
              <w:rPr>
                <w:rFonts w:ascii="宋体" w:hAnsi="宋体" w:cs="宋体"/>
                <w:color w:val="auto"/>
                <w:kern w:val="0"/>
                <w:szCs w:val="21"/>
              </w:rPr>
            </w:pPr>
            <w:r>
              <w:rPr>
                <w:rFonts w:hint="eastAsia" w:ascii="宋体" w:hAnsi="宋体" w:cs="宋体"/>
                <w:color w:val="auto"/>
                <w:kern w:val="0"/>
                <w:szCs w:val="21"/>
              </w:rPr>
              <w:t>投标报价</w:t>
            </w: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p>
            <w:pPr>
              <w:snapToGrid w:val="0"/>
              <w:spacing w:line="320" w:lineRule="exact"/>
              <w:jc w:val="center"/>
              <w:rPr>
                <w:rFonts w:ascii="宋体" w:hAnsi="宋体" w:cs="宋体"/>
                <w:kern w:val="0"/>
                <w:szCs w:val="21"/>
              </w:rPr>
            </w:pPr>
          </w:p>
        </w:tc>
        <w:tc>
          <w:tcPr>
            <w:tcW w:w="7128" w:type="dxa"/>
            <w:vAlign w:val="center"/>
          </w:tcPr>
          <w:p>
            <w:pPr>
              <w:pStyle w:val="2"/>
              <w:tabs>
                <w:tab w:val="left" w:pos="546"/>
                <w:tab w:val="left" w:pos="711"/>
              </w:tabs>
              <w:snapToGrid w:val="0"/>
              <w:spacing w:after="0" w:line="400" w:lineRule="exact"/>
              <w:ind w:firstLine="420" w:firstLineChars="200"/>
              <w:rPr>
                <w:rFonts w:ascii="宋体" w:cs="宋体"/>
                <w:szCs w:val="21"/>
              </w:rPr>
            </w:pPr>
            <w:r>
              <w:rPr>
                <w:rFonts w:ascii="宋体" w:hAnsi="宋体"/>
                <w:szCs w:val="21"/>
              </w:rPr>
              <w:t>1.</w:t>
            </w:r>
            <w:r>
              <w:rPr>
                <w:rFonts w:hint="eastAsia" w:ascii="宋体" w:hAnsi="宋体" w:cs="宋体"/>
                <w:szCs w:val="21"/>
              </w:rPr>
              <w:t>使用国有资金投资的建设工程发承包，必须采用工程量清单计价。工程量清单应采用综合单价计价。</w:t>
            </w:r>
          </w:p>
          <w:p>
            <w:pPr>
              <w:pStyle w:val="2"/>
              <w:tabs>
                <w:tab w:val="left" w:pos="546"/>
                <w:tab w:val="left" w:pos="711"/>
              </w:tabs>
              <w:snapToGrid w:val="0"/>
              <w:spacing w:after="0" w:line="400" w:lineRule="exact"/>
              <w:ind w:left="6" w:leftChars="3" w:firstLine="420" w:firstLineChars="200"/>
              <w:rPr>
                <w:rFonts w:ascii="宋体" w:cs="宋体"/>
                <w:szCs w:val="21"/>
              </w:rPr>
            </w:pPr>
            <w:r>
              <w:rPr>
                <w:rFonts w:ascii="宋体" w:hAnsi="宋体" w:cs="宋体"/>
                <w:szCs w:val="21"/>
              </w:rPr>
              <w:t>2.</w:t>
            </w:r>
            <w:r>
              <w:rPr>
                <w:rFonts w:hint="eastAsia" w:ascii="宋体" w:hAnsi="宋体" w:cs="宋体"/>
                <w:szCs w:val="21"/>
              </w:rPr>
              <w:t>投标人应按《建设工程工程量清单计价规范》（</w:t>
            </w:r>
            <w:r>
              <w:rPr>
                <w:rFonts w:ascii="宋体" w:hAnsi="宋体" w:cs="宋体"/>
                <w:szCs w:val="21"/>
              </w:rPr>
              <w:t>GB50500-2013</w:t>
            </w:r>
            <w:r>
              <w:rPr>
                <w:rFonts w:hint="eastAsia" w:ascii="宋体" w:hAnsi="宋体" w:cs="宋体"/>
                <w:szCs w:val="21"/>
              </w:rPr>
              <w:t>）及重庆市相关工程量清单计价规则的要求填写相应清单表格。投标人应按本须知、《重庆市建设工程费用定额》（</w:t>
            </w:r>
            <w:r>
              <w:rPr>
                <w:rFonts w:ascii="宋体" w:hAnsi="宋体" w:cs="宋体"/>
                <w:szCs w:val="21"/>
              </w:rPr>
              <w:t>CQFYDE-2018</w:t>
            </w:r>
            <w:r>
              <w:rPr>
                <w:rFonts w:hint="eastAsia" w:ascii="宋体" w:hAnsi="宋体" w:cs="宋体"/>
                <w:szCs w:val="21"/>
              </w:rPr>
              <w:t>）、《重庆市城乡建设委员会关于适用增值税新税率调整建设工程计价依据的通知》（渝建〔</w:t>
            </w:r>
            <w:r>
              <w:rPr>
                <w:rFonts w:ascii="宋体" w:hAnsi="宋体" w:cs="宋体"/>
                <w:szCs w:val="21"/>
              </w:rPr>
              <w:t>2019</w:t>
            </w:r>
            <w:r>
              <w:rPr>
                <w:rFonts w:hint="eastAsia" w:ascii="宋体" w:hAnsi="宋体" w:cs="宋体"/>
                <w:szCs w:val="21"/>
              </w:rPr>
              <w:t>〕</w:t>
            </w:r>
            <w:r>
              <w:rPr>
                <w:rFonts w:ascii="宋体" w:hAnsi="宋体" w:cs="宋体"/>
                <w:szCs w:val="21"/>
              </w:rPr>
              <w:t>143</w:t>
            </w:r>
            <w:r>
              <w:rPr>
                <w:rFonts w:hint="eastAsia" w:ascii="宋体" w:hAnsi="宋体" w:cs="宋体"/>
                <w:szCs w:val="21"/>
              </w:rPr>
              <w:t>号）和第五章“工程量清单”的要求填写相应清单表格。投标人的投标报价应是本章投标人须知前附表</w:t>
            </w:r>
            <w:r>
              <w:rPr>
                <w:rFonts w:ascii="宋体" w:hAnsi="宋体" w:cs="宋体"/>
                <w:szCs w:val="21"/>
              </w:rPr>
              <w:t>1.3.1</w:t>
            </w:r>
            <w:r>
              <w:rPr>
                <w:rFonts w:hint="eastAsia" w:ascii="宋体" w:hAnsi="宋体" w:cs="宋体"/>
                <w:szCs w:val="21"/>
              </w:rPr>
              <w:t>项中所述的本工程合同段</w:t>
            </w:r>
            <w:r>
              <w:rPr>
                <w:rFonts w:hint="eastAsia" w:ascii="宋体" w:hAnsi="宋体" w:cs="宋体"/>
                <w:szCs w:val="21"/>
                <w:lang w:eastAsia="zh-CN"/>
              </w:rPr>
              <w:t>比选</w:t>
            </w:r>
            <w:r>
              <w:rPr>
                <w:rFonts w:hint="eastAsia" w:ascii="宋体" w:hAnsi="宋体" w:cs="宋体"/>
                <w:szCs w:val="21"/>
              </w:rPr>
              <w:t>范围内的全部工程的投标报价，并以投标人在工程量清单中提出的单价或总价</w:t>
            </w:r>
            <w:r>
              <w:rPr>
                <w:rFonts w:ascii="宋体" w:cs="宋体"/>
                <w:szCs w:val="21"/>
              </w:rPr>
              <w:footnoteReference w:id="0"/>
            </w:r>
            <w:r>
              <w:rPr>
                <w:rFonts w:hint="eastAsia" w:ascii="宋体" w:hAnsi="宋体" w:cs="宋体"/>
                <w:szCs w:val="21"/>
              </w:rPr>
              <w:t>为依据。</w:t>
            </w:r>
          </w:p>
          <w:p>
            <w:pPr>
              <w:tabs>
                <w:tab w:val="left" w:pos="546"/>
                <w:tab w:val="left" w:pos="711"/>
              </w:tabs>
              <w:snapToGrid w:val="0"/>
              <w:spacing w:line="400" w:lineRule="exact"/>
              <w:ind w:left="6" w:leftChars="3" w:firstLine="420" w:firstLineChars="200"/>
              <w:rPr>
                <w:rFonts w:ascii="宋体"/>
                <w:szCs w:val="21"/>
              </w:rPr>
            </w:pPr>
            <w:r>
              <w:rPr>
                <w:rFonts w:ascii="宋体" w:hAnsi="宋体" w:cs="宋体"/>
                <w:szCs w:val="21"/>
              </w:rPr>
              <w:t>3.</w:t>
            </w:r>
            <w:r>
              <w:rPr>
                <w:rFonts w:hint="eastAsia" w:ascii="宋体" w:hAnsi="宋体" w:cs="宋体"/>
                <w:szCs w:val="21"/>
              </w:rPr>
              <w:t>投标人应认真填写工程量清单中所列的本合同各工程子目的单价或总价。投标人没有填入单价或总价的工程子目，</w:t>
            </w:r>
            <w:r>
              <w:rPr>
                <w:rFonts w:hint="eastAsia" w:ascii="宋体" w:hAnsi="宋体" w:cs="宋体"/>
                <w:szCs w:val="21"/>
                <w:lang w:eastAsia="zh-CN"/>
              </w:rPr>
              <w:t>比选</w:t>
            </w:r>
            <w:r>
              <w:rPr>
                <w:rFonts w:hint="eastAsia" w:ascii="宋体" w:hAnsi="宋体" w:cs="宋体"/>
                <w:szCs w:val="21"/>
              </w:rPr>
              <w:t>人将认为该子目的价款已包括在工程量清单其他子目的单价和总价中。投标人必须按</w:t>
            </w:r>
            <w:r>
              <w:rPr>
                <w:rFonts w:hint="eastAsia" w:ascii="宋体" w:hAnsi="宋体" w:cs="宋体"/>
                <w:szCs w:val="21"/>
                <w:lang w:eastAsia="zh-CN"/>
              </w:rPr>
              <w:t>比选</w:t>
            </w:r>
            <w:r>
              <w:rPr>
                <w:rFonts w:hint="eastAsia" w:ascii="宋体" w:hAnsi="宋体" w:cs="宋体"/>
                <w:szCs w:val="21"/>
              </w:rPr>
              <w:t>工程量清单填报价格。项目编码、项目名称、项目特征、计量单位、工程量必须与</w:t>
            </w:r>
            <w:r>
              <w:rPr>
                <w:rFonts w:hint="eastAsia" w:ascii="宋体" w:hAnsi="宋体" w:cs="宋体"/>
                <w:szCs w:val="21"/>
                <w:lang w:eastAsia="zh-CN"/>
              </w:rPr>
              <w:t>比选</w:t>
            </w:r>
            <w:r>
              <w:rPr>
                <w:rFonts w:hint="eastAsia" w:ascii="宋体" w:hAnsi="宋体" w:cs="宋体"/>
                <w:szCs w:val="21"/>
              </w:rPr>
              <w:t>工程量清单一致。</w:t>
            </w:r>
          </w:p>
          <w:p>
            <w:pPr>
              <w:tabs>
                <w:tab w:val="left" w:pos="546"/>
                <w:tab w:val="left" w:pos="711"/>
              </w:tabs>
              <w:snapToGrid w:val="0"/>
              <w:spacing w:line="400" w:lineRule="exact"/>
              <w:ind w:left="6" w:leftChars="3" w:firstLine="420" w:firstLineChars="200"/>
              <w:rPr>
                <w:rFonts w:ascii="宋体" w:cs="宋体"/>
                <w:szCs w:val="21"/>
              </w:rPr>
            </w:pPr>
            <w:r>
              <w:rPr>
                <w:rFonts w:ascii="宋体" w:hAnsi="宋体" w:cs="宋体"/>
                <w:szCs w:val="21"/>
              </w:rPr>
              <w:t>4.</w:t>
            </w:r>
            <w:r>
              <w:rPr>
                <w:rFonts w:hint="eastAsia" w:ascii="宋体" w:hAnsi="宋体" w:cs="宋体"/>
                <w:szCs w:val="21"/>
              </w:rPr>
              <w:t>投标函中的总报价必须与已标价工程量清单总报价一致。</w:t>
            </w:r>
          </w:p>
          <w:p>
            <w:pPr>
              <w:tabs>
                <w:tab w:val="left" w:pos="546"/>
                <w:tab w:val="left" w:pos="711"/>
              </w:tabs>
              <w:snapToGrid w:val="0"/>
              <w:spacing w:line="400" w:lineRule="exact"/>
              <w:ind w:left="6" w:leftChars="3" w:firstLine="420" w:firstLineChars="200"/>
              <w:rPr>
                <w:rFonts w:ascii="宋体" w:cs="宋体"/>
                <w:szCs w:val="21"/>
              </w:rPr>
            </w:pPr>
            <w:r>
              <w:rPr>
                <w:rFonts w:ascii="宋体" w:hAnsi="宋体" w:cs="宋体"/>
                <w:szCs w:val="21"/>
              </w:rPr>
              <w:t>5.</w:t>
            </w:r>
            <w:r>
              <w:rPr>
                <w:rFonts w:hint="eastAsia" w:ascii="宋体" w:hAnsi="宋体" w:cs="宋体"/>
                <w:szCs w:val="21"/>
              </w:rPr>
              <w:t>在合同实施期间，单价不调整。</w:t>
            </w:r>
          </w:p>
          <w:p>
            <w:pPr>
              <w:pStyle w:val="2"/>
              <w:tabs>
                <w:tab w:val="left" w:pos="546"/>
                <w:tab w:val="left" w:pos="711"/>
              </w:tabs>
              <w:snapToGrid w:val="0"/>
              <w:spacing w:after="0" w:line="400" w:lineRule="exact"/>
              <w:ind w:left="6" w:leftChars="3" w:firstLine="420" w:firstLineChars="200"/>
              <w:rPr>
                <w:rFonts w:ascii="宋体" w:cs="宋体"/>
                <w:szCs w:val="21"/>
              </w:rPr>
            </w:pPr>
            <w:r>
              <w:rPr>
                <w:rFonts w:ascii="宋体" w:hAnsi="宋体" w:cs="宋体"/>
                <w:szCs w:val="21"/>
              </w:rPr>
              <w:t>6.</w:t>
            </w:r>
            <w:r>
              <w:rPr>
                <w:rFonts w:hint="eastAsia" w:ascii="宋体" w:hAnsi="宋体" w:cs="宋体"/>
                <w:szCs w:val="21"/>
              </w:rPr>
              <w:t>如发现工程量清单中的数量与图纸中数量不一致，应于本须知</w:t>
            </w:r>
            <w:r>
              <w:rPr>
                <w:rFonts w:ascii="宋体" w:hAnsi="宋体" w:cs="宋体"/>
                <w:szCs w:val="21"/>
              </w:rPr>
              <w:t>2.2.1</w:t>
            </w:r>
            <w:r>
              <w:rPr>
                <w:rFonts w:hint="eastAsia" w:ascii="宋体" w:hAnsi="宋体" w:cs="宋体"/>
                <w:szCs w:val="21"/>
              </w:rPr>
              <w:t>项中规定的时间前书面通知</w:t>
            </w:r>
            <w:r>
              <w:rPr>
                <w:rFonts w:hint="eastAsia" w:ascii="宋体" w:hAnsi="宋体" w:cs="宋体"/>
                <w:szCs w:val="21"/>
                <w:lang w:eastAsia="zh-CN"/>
              </w:rPr>
              <w:t>比选</w:t>
            </w:r>
            <w:r>
              <w:rPr>
                <w:rFonts w:hint="eastAsia" w:ascii="宋体" w:hAnsi="宋体" w:cs="宋体"/>
                <w:szCs w:val="21"/>
              </w:rPr>
              <w:t>人核查，除非</w:t>
            </w:r>
            <w:r>
              <w:rPr>
                <w:rFonts w:hint="eastAsia" w:ascii="宋体" w:hAnsi="宋体" w:cs="宋体"/>
                <w:szCs w:val="21"/>
                <w:lang w:eastAsia="zh-CN"/>
              </w:rPr>
              <w:t>比选</w:t>
            </w:r>
            <w:r>
              <w:rPr>
                <w:rFonts w:hint="eastAsia" w:ascii="宋体" w:hAnsi="宋体" w:cs="宋体"/>
                <w:szCs w:val="21"/>
              </w:rPr>
              <w:t>人以补遗书的形式予以更正，否则，应以工程量清单中列出的数量为准。</w:t>
            </w:r>
          </w:p>
          <w:p>
            <w:pPr>
              <w:tabs>
                <w:tab w:val="left" w:pos="546"/>
                <w:tab w:val="left" w:pos="711"/>
              </w:tabs>
              <w:snapToGrid w:val="0"/>
              <w:spacing w:line="400" w:lineRule="exact"/>
              <w:ind w:firstLine="420" w:firstLineChars="200"/>
            </w:pPr>
            <w:r>
              <w:rPr>
                <w:rFonts w:ascii="宋体" w:hAnsi="宋体" w:cs="宋体"/>
                <w:szCs w:val="21"/>
              </w:rPr>
              <w:t>7.</w:t>
            </w:r>
            <w:r>
              <w:rPr>
                <w:rFonts w:hint="eastAsia" w:ascii="宋体" w:hAnsi="宋体" w:cs="宋体"/>
                <w:szCs w:val="21"/>
                <w:lang w:eastAsia="zh-CN"/>
              </w:rPr>
              <w:t>比选</w:t>
            </w:r>
            <w:r>
              <w:rPr>
                <w:rFonts w:hint="eastAsia" w:ascii="宋体" w:hAnsi="宋体" w:cs="宋体"/>
                <w:szCs w:val="21"/>
              </w:rPr>
              <w:t>人在工程量清单中所列出的价格（包括暂列金额、暂估价等），投标人不得修改</w:t>
            </w:r>
            <w:r>
              <w:rPr>
                <w:rFonts w:hint="eastAsia" w:ascii="宋体" w:hAnsi="宋体"/>
                <w:szCs w:val="21"/>
              </w:rPr>
              <w:t>。</w:t>
            </w:r>
          </w:p>
          <w:p>
            <w:pPr>
              <w:tabs>
                <w:tab w:val="left" w:pos="546"/>
                <w:tab w:val="left" w:pos="711"/>
              </w:tabs>
              <w:snapToGrid w:val="0"/>
              <w:spacing w:line="400" w:lineRule="exact"/>
              <w:ind w:firstLine="420" w:firstLineChars="200"/>
              <w:rPr>
                <w:rFonts w:ascii="宋体" w:cs="宋体"/>
                <w:szCs w:val="21"/>
              </w:rPr>
            </w:pPr>
            <w:r>
              <w:rPr>
                <w:rFonts w:ascii="宋体" w:hAnsi="宋体" w:cs="宋体"/>
                <w:szCs w:val="21"/>
              </w:rPr>
              <w:t>8.</w:t>
            </w:r>
            <w:r>
              <w:rPr>
                <w:rFonts w:hint="eastAsia" w:ascii="宋体" w:hAnsi="宋体" w:cs="宋体"/>
                <w:szCs w:val="21"/>
              </w:rPr>
              <w:t>施工技术措施项目清单计价表中以项为单位计列的项目，由投标人根据现场踏勘情况及本工程的实际情况结合自身施工组织设计，以项为单位自行报价，包干使用。</w:t>
            </w:r>
          </w:p>
          <w:p>
            <w:pPr>
              <w:tabs>
                <w:tab w:val="left" w:pos="546"/>
                <w:tab w:val="left" w:pos="711"/>
              </w:tabs>
              <w:snapToGrid w:val="0"/>
              <w:spacing w:line="400" w:lineRule="exact"/>
              <w:ind w:firstLine="420" w:firstLineChars="200"/>
              <w:rPr>
                <w:rFonts w:ascii="宋体"/>
                <w:szCs w:val="21"/>
              </w:rPr>
            </w:pPr>
            <w:r>
              <w:rPr>
                <w:rFonts w:ascii="宋体" w:hAnsi="宋体" w:cs="宋体"/>
                <w:szCs w:val="21"/>
              </w:rPr>
              <w:t>9.</w:t>
            </w:r>
            <w:r>
              <w:rPr>
                <w:rFonts w:hint="eastAsia" w:ascii="宋体" w:hAnsi="宋体" w:cs="宋体"/>
                <w:szCs w:val="21"/>
              </w:rPr>
              <w:t>本工程</w:t>
            </w:r>
            <w:r>
              <w:rPr>
                <w:rFonts w:hint="eastAsia" w:ascii="宋体" w:hAnsi="宋体" w:cs="宋体"/>
                <w:szCs w:val="21"/>
                <w:lang w:eastAsia="zh-CN"/>
              </w:rPr>
              <w:t>比选</w:t>
            </w:r>
            <w:r>
              <w:rPr>
                <w:rFonts w:hint="eastAsia" w:ascii="宋体" w:hAnsi="宋体" w:cs="宋体"/>
                <w:szCs w:val="21"/>
              </w:rPr>
              <w:t>将设置投标总报价最高限价，投标总报价最高限价为</w:t>
            </w:r>
            <w:r>
              <w:rPr>
                <w:rFonts w:hint="eastAsia" w:ascii="宋体" w:hAnsi="宋体" w:cs="宋体"/>
                <w:b/>
                <w:bCs/>
                <w:szCs w:val="21"/>
                <w:u w:val="single"/>
                <w:lang w:val="en-US" w:eastAsia="zh-CN"/>
              </w:rPr>
              <w:t>249392.81元</w:t>
            </w:r>
            <w:r>
              <w:rPr>
                <w:rFonts w:hint="eastAsia" w:ascii="宋体" w:hAnsi="宋体" w:cs="宋体"/>
                <w:b/>
                <w:bCs/>
                <w:szCs w:val="21"/>
              </w:rPr>
              <w:t>，(大写：</w:t>
            </w:r>
            <w:r>
              <w:rPr>
                <w:rFonts w:hint="eastAsia" w:ascii="宋体" w:hAnsi="宋体" w:cs="宋体"/>
                <w:b/>
                <w:bCs/>
                <w:szCs w:val="21"/>
                <w:u w:val="single"/>
                <w:lang w:val="en-US" w:eastAsia="zh-CN"/>
              </w:rPr>
              <w:t>贰拾肆万玖仟叁佰玖拾贰元捌角壹分</w:t>
            </w:r>
            <w:r>
              <w:rPr>
                <w:rFonts w:hint="eastAsia" w:ascii="宋体" w:hAnsi="宋体" w:cs="宋体"/>
                <w:b/>
                <w:bCs/>
                <w:szCs w:val="21"/>
              </w:rPr>
              <w:t>)</w:t>
            </w:r>
            <w:r>
              <w:rPr>
                <w:rFonts w:hint="eastAsia"/>
                <w:color w:val="000000" w:themeColor="text1"/>
                <w:highlight w:val="none"/>
                <w:u w:val="none"/>
                <w:lang w:val="en-US" w:eastAsia="zh-CN"/>
                <w14:textFill>
                  <w14:solidFill>
                    <w14:schemeClr w14:val="tx1"/>
                  </w14:solidFill>
                </w14:textFill>
              </w:rPr>
              <w:t>（</w:t>
            </w:r>
            <w:r>
              <w:rPr>
                <w:rFonts w:hint="eastAsia" w:ascii="宋体" w:hAnsi="宋体"/>
                <w:szCs w:val="21"/>
              </w:rPr>
              <w:t>安</w:t>
            </w:r>
            <w:r>
              <w:rPr>
                <w:rFonts w:hint="eastAsia" w:ascii="宋体" w:hAnsi="宋体"/>
                <w:color w:val="auto"/>
                <w:szCs w:val="21"/>
              </w:rPr>
              <w:t>全文明施工费</w:t>
            </w:r>
            <w:r>
              <w:rPr>
                <w:rFonts w:hint="eastAsia" w:ascii="宋体" w:hAnsi="宋体"/>
                <w:szCs w:val="21"/>
              </w:rPr>
              <w:t>已包含在单价内，不在单独计取</w:t>
            </w:r>
            <w:r>
              <w:rPr>
                <w:rFonts w:hint="eastAsia"/>
                <w:color w:val="000000" w:themeColor="text1"/>
                <w:highlight w:val="none"/>
                <w:u w:val="none"/>
                <w:lang w:val="en-US" w:eastAsia="zh-CN"/>
                <w14:textFill>
                  <w14:solidFill>
                    <w14:schemeClr w14:val="tx1"/>
                  </w14:solidFill>
                </w14:textFill>
              </w:rPr>
              <w:t>）</w:t>
            </w:r>
            <w:r>
              <w:rPr>
                <w:rFonts w:hint="eastAsia" w:ascii="宋体" w:hAnsi="宋体" w:cs="宋体"/>
                <w:szCs w:val="21"/>
              </w:rPr>
              <w:t>投标人的投标总报价不得超过其最高限价，否则由评标委员会作</w:t>
            </w:r>
            <w:r>
              <w:rPr>
                <w:rFonts w:hint="eastAsia" w:ascii="宋体" w:hAnsi="宋体"/>
                <w:szCs w:val="21"/>
              </w:rPr>
              <w:t>否决投标处理。</w:t>
            </w:r>
          </w:p>
          <w:p>
            <w:pPr>
              <w:snapToGrid w:val="0"/>
              <w:spacing w:line="360" w:lineRule="exact"/>
              <w:ind w:firstLine="420" w:firstLineChars="200"/>
              <w:rPr>
                <w:rFonts w:ascii="宋体" w:cs="宋体"/>
                <w:szCs w:val="21"/>
              </w:rPr>
            </w:pPr>
            <w:r>
              <w:rPr>
                <w:rFonts w:hint="eastAsia" w:ascii="宋体" w:hAnsi="宋体" w:cs="宋体"/>
                <w:szCs w:val="21"/>
              </w:rPr>
              <w:t>本工程</w:t>
            </w:r>
            <w:r>
              <w:rPr>
                <w:rFonts w:hint="eastAsia" w:ascii="宋体" w:hAnsi="宋体" w:cs="宋体"/>
                <w:szCs w:val="21"/>
                <w:lang w:eastAsia="zh-CN"/>
              </w:rPr>
              <w:t>比选</w:t>
            </w:r>
            <w:r>
              <w:rPr>
                <w:rFonts w:hint="eastAsia" w:ascii="宋体" w:hAnsi="宋体" w:cs="宋体"/>
                <w:szCs w:val="21"/>
              </w:rPr>
              <w:t>将设置</w:t>
            </w:r>
            <w:r>
              <w:rPr>
                <w:rFonts w:hint="eastAsia" w:ascii="宋体" w:hAnsi="宋体" w:cs="宋体"/>
                <w:szCs w:val="21"/>
                <w:u w:val="single"/>
              </w:rPr>
              <w:t>全部</w:t>
            </w:r>
            <w:r>
              <w:rPr>
                <w:rFonts w:hint="eastAsia" w:ascii="宋体" w:hAnsi="宋体" w:cs="宋体"/>
                <w:szCs w:val="21"/>
              </w:rPr>
              <w:t>工程量清单综合单价最高限价，</w:t>
            </w:r>
            <w:r>
              <w:rPr>
                <w:rFonts w:hint="eastAsia" w:ascii="宋体" w:hAnsi="宋体" w:cs="宋体"/>
                <w:szCs w:val="21"/>
                <w:u w:val="single"/>
              </w:rPr>
              <w:t>工程量</w:t>
            </w:r>
            <w:r>
              <w:rPr>
                <w:rFonts w:hint="eastAsia" w:ascii="宋体" w:hAnsi="宋体" w:cs="宋体"/>
                <w:szCs w:val="21"/>
              </w:rPr>
              <w:t>清单综合单价最高限价</w:t>
            </w:r>
            <w:r>
              <w:rPr>
                <w:rFonts w:hint="eastAsia" w:ascii="宋体" w:hAnsi="宋体"/>
                <w:szCs w:val="21"/>
              </w:rPr>
              <w:t>详见附</w:t>
            </w:r>
            <w:r>
              <w:rPr>
                <w:rFonts w:hint="eastAsia" w:ascii="宋体" w:hAnsi="宋体" w:cs="宋体"/>
                <w:szCs w:val="21"/>
              </w:rPr>
              <w:t>件，由投标人自行在</w:t>
            </w:r>
            <w:r>
              <w:rPr>
                <w:rFonts w:hint="eastAsia" w:ascii="宋体" w:hAnsi="宋体" w:cs="宋体"/>
                <w:szCs w:val="21"/>
                <w:lang w:eastAsia="zh-CN"/>
              </w:rPr>
              <w:t>比选</w:t>
            </w:r>
            <w:r>
              <w:rPr>
                <w:rFonts w:hint="eastAsia" w:ascii="宋体" w:hAnsi="宋体" w:cs="宋体"/>
                <w:szCs w:val="21"/>
              </w:rPr>
              <w:t>代理机构处获取</w:t>
            </w:r>
            <w:r>
              <w:rPr>
                <w:rFonts w:hint="eastAsia" w:ascii="宋体" w:hAnsi="宋体"/>
                <w:szCs w:val="21"/>
              </w:rPr>
              <w:t>，</w:t>
            </w:r>
            <w:r>
              <w:rPr>
                <w:rFonts w:hint="eastAsia" w:ascii="宋体" w:hAnsi="宋体" w:cs="宋体"/>
                <w:szCs w:val="21"/>
              </w:rPr>
              <w:t>投标人的每项工程量清单综合单价报价不得超过其对应清单综合单价最高限价。</w:t>
            </w:r>
          </w:p>
          <w:p>
            <w:pPr>
              <w:tabs>
                <w:tab w:val="left" w:pos="546"/>
                <w:tab w:val="left" w:pos="711"/>
              </w:tabs>
              <w:snapToGrid w:val="0"/>
              <w:spacing w:line="400" w:lineRule="exact"/>
              <w:ind w:firstLine="420" w:firstLineChars="200"/>
              <w:rPr>
                <w:rFonts w:ascii="宋体" w:cs="宋体"/>
                <w:szCs w:val="21"/>
              </w:rPr>
            </w:pPr>
            <w:r>
              <w:rPr>
                <w:rFonts w:hint="eastAsia" w:ascii="宋体" w:hAnsi="宋体" w:cs="宋体"/>
                <w:szCs w:val="21"/>
                <w:lang w:eastAsia="zh-CN"/>
              </w:rPr>
              <w:t>比选</w:t>
            </w:r>
            <w:r>
              <w:rPr>
                <w:rFonts w:hint="eastAsia" w:ascii="宋体" w:hAnsi="宋体" w:cs="宋体"/>
                <w:szCs w:val="21"/>
              </w:rPr>
              <w:t>人在合同签订前将对中标人已标价工程量清单进行清标。若发现中标人的工程量清单综合单价报价超过</w:t>
            </w:r>
            <w:r>
              <w:rPr>
                <w:rFonts w:hint="eastAsia" w:ascii="宋体" w:hAnsi="宋体" w:cs="宋体"/>
                <w:szCs w:val="21"/>
                <w:lang w:eastAsia="zh-CN"/>
              </w:rPr>
              <w:t>比选</w:t>
            </w:r>
            <w:r>
              <w:rPr>
                <w:rFonts w:hint="eastAsia" w:ascii="宋体" w:hAnsi="宋体" w:cs="宋体"/>
                <w:szCs w:val="21"/>
              </w:rPr>
              <w:t>时给出的工程量清单综合单价最高限价的，在工程结算时</w:t>
            </w:r>
            <w:r>
              <w:rPr>
                <w:rFonts w:hint="eastAsia" w:ascii="宋体" w:hAnsi="宋体" w:cs="宋体"/>
                <w:szCs w:val="21"/>
                <w:lang w:eastAsia="zh-CN"/>
              </w:rPr>
              <w:t>比选</w:t>
            </w:r>
            <w:r>
              <w:rPr>
                <w:rFonts w:hint="eastAsia" w:ascii="宋体" w:hAnsi="宋体" w:cs="宋体"/>
                <w:szCs w:val="21"/>
              </w:rPr>
              <w:t>人将以发出的工程量清单综合单价最高限价为基础，按照中标人的中标总报价与本工程的总价最高限价的下浮比例进行同比例下调，中标人必须无条件接受，否则按中标人违约处理。投标人须在投标文件商务部分提供承诺函（格式自拟），承诺函包括以下内容：</w:t>
            </w:r>
          </w:p>
          <w:p>
            <w:pPr>
              <w:tabs>
                <w:tab w:val="left" w:pos="546"/>
                <w:tab w:val="left" w:pos="711"/>
              </w:tabs>
              <w:snapToGrid w:val="0"/>
              <w:spacing w:line="400" w:lineRule="exact"/>
              <w:ind w:firstLine="420" w:firstLineChars="200"/>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）符合第五章“工程量清单”给出的范围及数量。</w:t>
            </w:r>
          </w:p>
          <w:p>
            <w:pPr>
              <w:tabs>
                <w:tab w:val="left" w:pos="546"/>
                <w:tab w:val="left" w:pos="711"/>
              </w:tabs>
              <w:snapToGrid w:val="0"/>
              <w:spacing w:line="400" w:lineRule="exact"/>
              <w:ind w:firstLine="420" w:firstLineChars="200"/>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eastAsia="zh-CN"/>
              </w:rPr>
              <w:t>比选</w:t>
            </w:r>
            <w:r>
              <w:rPr>
                <w:rFonts w:hint="eastAsia" w:ascii="宋体" w:hAnsi="宋体" w:cs="宋体"/>
                <w:szCs w:val="21"/>
              </w:rPr>
              <w:t>文件中规定工程量清单不允许修改的内容不得修改。</w:t>
            </w:r>
          </w:p>
          <w:p>
            <w:pPr>
              <w:tabs>
                <w:tab w:val="left" w:pos="546"/>
                <w:tab w:val="left" w:pos="711"/>
              </w:tabs>
              <w:snapToGrid w:val="0"/>
              <w:spacing w:line="400" w:lineRule="exact"/>
              <w:ind w:firstLine="420" w:firstLineChars="200"/>
              <w:rPr>
                <w:rFonts w:asci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）每项工程量清单综合单价报价不得高于对应工程量清单综合单价最高限价。</w:t>
            </w:r>
          </w:p>
          <w:p>
            <w:pPr>
              <w:tabs>
                <w:tab w:val="left" w:pos="546"/>
                <w:tab w:val="left" w:pos="711"/>
              </w:tabs>
              <w:snapToGrid w:val="0"/>
              <w:spacing w:line="400" w:lineRule="exact"/>
              <w:ind w:firstLine="420" w:firstLineChars="200"/>
              <w:rPr>
                <w:rFonts w:ascii="宋体" w:cs="宋体"/>
                <w:szCs w:val="21"/>
              </w:rPr>
            </w:pPr>
            <w:r>
              <w:rPr>
                <w:rFonts w:ascii="宋体" w:hAnsi="宋体"/>
                <w:szCs w:val="21"/>
              </w:rPr>
              <w:t>1</w:t>
            </w:r>
            <w:r>
              <w:rPr>
                <w:rFonts w:hint="eastAsia" w:ascii="宋体" w:hAnsi="宋体"/>
                <w:szCs w:val="21"/>
              </w:rPr>
              <w:t>2</w:t>
            </w:r>
            <w:r>
              <w:rPr>
                <w:rFonts w:ascii="宋体" w:hAnsi="宋体"/>
                <w:szCs w:val="21"/>
              </w:rPr>
              <w:t>.</w:t>
            </w:r>
            <w:r>
              <w:rPr>
                <w:rFonts w:hint="eastAsia" w:ascii="宋体" w:hAnsi="宋体"/>
                <w:szCs w:val="21"/>
              </w:rPr>
              <w:t>本工程所需材料（含设备）价格由投标人参照重庆市建设工</w:t>
            </w:r>
            <w:r>
              <w:rPr>
                <w:rFonts w:hint="eastAsia" w:ascii="宋体" w:hAnsi="宋体" w:cs="宋体"/>
                <w:szCs w:val="21"/>
              </w:rPr>
              <w:t>程造价管理总站发布的《重庆工程造价信息》或工程造价管理机构发布的工程造价信息（造价信息引用时限为</w:t>
            </w:r>
            <w:r>
              <w:rPr>
                <w:rFonts w:hint="eastAsia" w:ascii="宋体" w:hAnsi="宋体" w:cs="宋体"/>
                <w:szCs w:val="21"/>
                <w:lang w:eastAsia="zh-CN"/>
              </w:rPr>
              <w:t>比选</w:t>
            </w:r>
            <w:r>
              <w:rPr>
                <w:rFonts w:hint="eastAsia" w:ascii="宋体" w:hAnsi="宋体" w:cs="宋体"/>
                <w:szCs w:val="21"/>
              </w:rPr>
              <w:t>公告发布日期前一期），并结合市场行情及自身实力进行自主报价。</w:t>
            </w:r>
          </w:p>
          <w:p>
            <w:pPr>
              <w:tabs>
                <w:tab w:val="left" w:pos="546"/>
                <w:tab w:val="left" w:pos="711"/>
              </w:tabs>
              <w:snapToGrid w:val="0"/>
              <w:spacing w:line="400" w:lineRule="exact"/>
              <w:ind w:firstLine="420" w:firstLineChars="200"/>
              <w:rPr>
                <w:rFonts w:hint="eastAsia" w:ascii="宋体" w:hAnsi="宋体" w:cs="宋体"/>
                <w:szCs w:val="21"/>
              </w:rPr>
            </w:pPr>
            <w:r>
              <w:rPr>
                <w:rFonts w:hint="eastAsia" w:ascii="宋体" w:hAnsi="宋体" w:cs="宋体"/>
                <w:szCs w:val="21"/>
              </w:rPr>
              <w:t>13.本项目建筑安装材料价格风险按照《重庆市城乡建设委员会关于进一步加强建筑安装材料价格风险管控的指导意见》（渝建〔2018〕61号）执行。本项目主要材料及设备价格风险内容、范围及调整方法为：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szCs w:val="21"/>
                <w:u w:val="single"/>
              </w:rPr>
              <w:t>不调整</w:t>
            </w:r>
            <w:r>
              <w:rPr>
                <w:rFonts w:hint="eastAsia" w:ascii="宋体" w:hAnsi="宋体" w:cs="宋体"/>
                <w:szCs w:val="21"/>
              </w:rPr>
              <w:t>。</w:t>
            </w:r>
          </w:p>
          <w:p>
            <w:pPr>
              <w:tabs>
                <w:tab w:val="left" w:pos="546"/>
                <w:tab w:val="left" w:pos="711"/>
              </w:tabs>
              <w:snapToGrid w:val="0"/>
              <w:spacing w:line="400" w:lineRule="exact"/>
              <w:ind w:firstLine="420" w:firstLineChars="200"/>
              <w:rPr>
                <w:rFonts w:ascii="宋体" w:hAnsi="宋体" w:cs="MingLiU"/>
                <w:b/>
                <w:bCs/>
                <w:kern w:val="0"/>
                <w:szCs w:val="21"/>
              </w:rPr>
            </w:pPr>
            <w:r>
              <w:rPr>
                <w:rFonts w:hint="eastAsia" w:ascii="宋体" w:hAnsi="宋体" w:cs="宋体"/>
                <w:szCs w:val="21"/>
              </w:rPr>
              <w:t>14.本项目所采用技术、工艺和产品等必须执行重庆市住房和城乡建设委员会关于发布《重庆市建设领域禁止、限制使用落后技术通告（2019年版）（渝建发〔2019〕25号）的规定。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3.3.1</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投标有效期</w:t>
            </w:r>
          </w:p>
        </w:tc>
        <w:tc>
          <w:tcPr>
            <w:tcW w:w="7128" w:type="dxa"/>
            <w:vAlign w:val="center"/>
          </w:tcPr>
          <w:p>
            <w:pPr>
              <w:snapToGrid w:val="0"/>
              <w:spacing w:line="320" w:lineRule="exact"/>
              <w:rPr>
                <w:rFonts w:ascii="宋体" w:hAnsi="宋体" w:cs="宋体"/>
                <w:szCs w:val="21"/>
              </w:rPr>
            </w:pPr>
            <w:r>
              <w:rPr>
                <w:rFonts w:hint="eastAsia" w:ascii="宋体" w:hAnsi="宋体"/>
                <w:szCs w:val="21"/>
                <w:u w:val="single"/>
              </w:rPr>
              <w:t xml:space="preserve"> 90 </w:t>
            </w:r>
            <w:r>
              <w:rPr>
                <w:rFonts w:hint="eastAsia" w:ascii="宋体" w:hAnsi="宋体"/>
                <w:szCs w:val="21"/>
              </w:rPr>
              <w:t>日历天（从提交投标文件截止日起计算）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jc w:val="center"/>
              <w:rPr>
                <w:rFonts w:ascii="宋体" w:hAnsi="宋体" w:cs="宋体"/>
                <w:b/>
                <w:bCs/>
                <w:kern w:val="0"/>
                <w:szCs w:val="21"/>
              </w:rPr>
            </w:pPr>
            <w:r>
              <w:rPr>
                <w:rFonts w:hint="eastAsia" w:ascii="宋体" w:hAnsi="宋体" w:cs="宋体"/>
                <w:b/>
                <w:bCs/>
                <w:kern w:val="0"/>
                <w:szCs w:val="21"/>
              </w:rPr>
              <w:t>3.4.1</w:t>
            </w:r>
          </w:p>
        </w:tc>
        <w:tc>
          <w:tcPr>
            <w:tcW w:w="1562" w:type="dxa"/>
            <w:vAlign w:val="center"/>
          </w:tcPr>
          <w:p>
            <w:pPr>
              <w:snapToGrid w:val="0"/>
              <w:spacing w:line="300" w:lineRule="auto"/>
              <w:jc w:val="center"/>
              <w:rPr>
                <w:rFonts w:hint="default" w:ascii="宋体" w:hAnsi="宋体" w:eastAsia="宋体" w:cs="MingLiU"/>
                <w:b/>
                <w:bCs/>
                <w:kern w:val="0"/>
                <w:szCs w:val="21"/>
                <w:lang w:val="en-US" w:eastAsia="zh-CN"/>
              </w:rPr>
            </w:pPr>
            <w:r>
              <w:rPr>
                <w:rFonts w:hint="eastAsia" w:ascii="宋体" w:hAnsi="宋体" w:cs="MingLiU"/>
                <w:b w:val="0"/>
                <w:bCs w:val="0"/>
                <w:color w:val="auto"/>
                <w:kern w:val="0"/>
                <w:szCs w:val="21"/>
              </w:rPr>
              <w:t>投标保证金</w:t>
            </w:r>
            <w:r>
              <w:rPr>
                <w:rFonts w:hint="eastAsia" w:ascii="宋体" w:hAnsi="宋体" w:cs="MingLiU"/>
                <w:b w:val="0"/>
                <w:bCs w:val="0"/>
                <w:color w:val="auto"/>
                <w:kern w:val="0"/>
                <w:szCs w:val="21"/>
                <w:lang w:val="en-US" w:eastAsia="zh-CN"/>
              </w:rPr>
              <w:t>和低价风险担保</w:t>
            </w:r>
          </w:p>
        </w:tc>
        <w:tc>
          <w:tcPr>
            <w:tcW w:w="7128" w:type="dxa"/>
            <w:vAlign w:val="center"/>
          </w:tcPr>
          <w:p>
            <w:pPr>
              <w:numPr>
                <w:ilvl w:val="0"/>
                <w:numId w:val="7"/>
              </w:numPr>
              <w:snapToGrid w:val="0"/>
              <w:spacing w:line="360" w:lineRule="auto"/>
              <w:ind w:firstLine="420" w:firstLineChars="200"/>
            </w:pPr>
            <w:r>
              <w:rPr>
                <w:rFonts w:hint="eastAsia"/>
                <w:lang w:eastAsia="zh-CN"/>
              </w:rPr>
              <w:t>投标</w:t>
            </w:r>
            <w:r>
              <w:t>保证金的金额：人民币</w:t>
            </w:r>
            <w:r>
              <w:rPr>
                <w:rFonts w:hint="eastAsia"/>
                <w:lang w:val="en-US" w:eastAsia="zh-CN"/>
              </w:rPr>
              <w:t>400</w:t>
            </w:r>
            <w:r>
              <w:rPr>
                <w:rFonts w:hint="eastAsia"/>
              </w:rPr>
              <w:t>0</w:t>
            </w:r>
            <w:r>
              <w:t>元（大写：</w:t>
            </w:r>
            <w:r>
              <w:rPr>
                <w:rFonts w:hint="eastAsia"/>
                <w:lang w:eastAsia="zh-CN"/>
              </w:rPr>
              <w:t>肆仟元</w:t>
            </w:r>
            <w:r>
              <w:t>整）</w:t>
            </w:r>
          </w:p>
          <w:p>
            <w:pPr>
              <w:numPr>
                <w:ilvl w:val="0"/>
                <w:numId w:val="0"/>
              </w:numPr>
              <w:snapToGrid w:val="0"/>
              <w:spacing w:line="360" w:lineRule="auto"/>
              <w:ind w:firstLine="420" w:firstLineChars="200"/>
              <w:rPr>
                <w:rFonts w:hint="eastAsia"/>
                <w:lang w:eastAsia="zh-CN"/>
              </w:rPr>
            </w:pPr>
            <w:r>
              <w:rPr>
                <w:rFonts w:hint="eastAsia"/>
                <w:lang w:eastAsia="zh-CN"/>
              </w:rPr>
              <w:t>（</w:t>
            </w:r>
            <w:r>
              <w:rPr>
                <w:rFonts w:hint="eastAsia"/>
                <w:lang w:val="en-US" w:eastAsia="zh-CN"/>
              </w:rPr>
              <w:t>1</w:t>
            </w:r>
            <w:r>
              <w:rPr>
                <w:rFonts w:hint="eastAsia"/>
                <w:lang w:eastAsia="zh-CN"/>
              </w:rPr>
              <w:t>）</w:t>
            </w:r>
            <w:r>
              <w:t>提交方式：各</w:t>
            </w:r>
            <w:r>
              <w:rPr>
                <w:rFonts w:hint="eastAsia"/>
                <w:lang w:eastAsia="zh-CN"/>
              </w:rPr>
              <w:t>投</w:t>
            </w:r>
            <w:r>
              <w:t>标人在开标前现场直接缴纳现金，由监督人员清点。</w:t>
            </w:r>
          </w:p>
          <w:p>
            <w:pPr>
              <w:snapToGrid w:val="0"/>
              <w:spacing w:line="360" w:lineRule="auto"/>
              <w:ind w:firstLine="210" w:firstLineChars="100"/>
            </w:pPr>
            <w:r>
              <w:rPr>
                <w:rFonts w:hint="eastAsia"/>
              </w:rPr>
              <w:t xml:space="preserve">  </w:t>
            </w:r>
            <w:r>
              <w:rPr>
                <w:rFonts w:hint="eastAsia"/>
                <w:lang w:val="en-US" w:eastAsia="zh-CN"/>
              </w:rPr>
              <w:t xml:space="preserve"> （2）</w:t>
            </w:r>
            <w:r>
              <w:t>投标保证金的退还：未中标的</w:t>
            </w:r>
            <w:r>
              <w:rPr>
                <w:rFonts w:hint="eastAsia"/>
                <w:lang w:eastAsia="zh-CN"/>
              </w:rPr>
              <w:t>投</w:t>
            </w:r>
            <w:r>
              <w:t>标人当场退还，第一中标候选人的投标保证金不退还。</w:t>
            </w:r>
          </w:p>
          <w:p>
            <w:pPr>
              <w:pStyle w:val="2"/>
              <w:spacing w:line="360" w:lineRule="auto"/>
              <w:ind w:firstLine="420" w:firstLineChars="200"/>
              <w:rPr>
                <w:rFonts w:hint="eastAsia"/>
                <w:lang w:val="en-US" w:eastAsia="zh-CN"/>
              </w:rPr>
            </w:pPr>
            <w:r>
              <w:rPr>
                <w:rFonts w:hint="eastAsia"/>
                <w:lang w:val="en-US" w:eastAsia="zh-CN"/>
              </w:rPr>
              <w:t>2、低价风险担保：中标价低于最高限价的85%时提供，如不按时足额提供，视为中标人放弃中标，比选人有权不退还其投标保证金。</w:t>
            </w:r>
          </w:p>
          <w:p>
            <w:pPr>
              <w:pStyle w:val="3"/>
              <w:spacing w:line="360" w:lineRule="auto"/>
              <w:ind w:left="0" w:leftChars="0" w:firstLine="630" w:firstLineChars="300"/>
              <w:rPr>
                <w:rFonts w:hint="eastAsia"/>
                <w:lang w:val="en-US" w:eastAsia="zh-CN"/>
              </w:rPr>
            </w:pPr>
            <w:r>
              <w:rPr>
                <w:rFonts w:hint="eastAsia"/>
                <w:lang w:val="en-US" w:eastAsia="zh-CN"/>
              </w:rPr>
              <w:t>（1）中标人提供低价风险担保的形式：现金或银行保函或现金+银行保函的组合；采用银行保函形式的，保函必须为不可撤销且见索即付；</w:t>
            </w:r>
          </w:p>
          <w:p>
            <w:pPr>
              <w:pStyle w:val="3"/>
              <w:spacing w:line="360" w:lineRule="auto"/>
              <w:ind w:left="0" w:leftChars="0" w:firstLine="630" w:firstLineChars="300"/>
              <w:rPr>
                <w:rFonts w:hint="eastAsia"/>
                <w:lang w:val="en-US" w:eastAsia="zh-CN"/>
              </w:rPr>
            </w:pPr>
            <w:r>
              <w:rPr>
                <w:rFonts w:hint="eastAsia"/>
                <w:lang w:val="en-US" w:eastAsia="zh-CN"/>
              </w:rPr>
              <w:t>（2）低价风险担保的金额：（最高限价×85%－中标价）×3，红名单中的中标人低价风险担保金额减半；</w:t>
            </w:r>
          </w:p>
          <w:p>
            <w:pPr>
              <w:pStyle w:val="3"/>
              <w:spacing w:line="360" w:lineRule="auto"/>
              <w:ind w:left="0" w:leftChars="0" w:firstLine="630" w:firstLineChars="300"/>
              <w:rPr>
                <w:rFonts w:hint="eastAsia"/>
                <w:lang w:val="en-US" w:eastAsia="zh-CN"/>
              </w:rPr>
            </w:pPr>
            <w:r>
              <w:rPr>
                <w:rFonts w:hint="eastAsia"/>
                <w:lang w:val="en-US" w:eastAsia="zh-CN"/>
              </w:rPr>
              <w:t>（3）低价风险担保的提交时间：中标候选人公示结束后10个工作日内，中标人按担保金额向比选人提交低价风险担保；</w:t>
            </w:r>
          </w:p>
          <w:p>
            <w:pPr>
              <w:pStyle w:val="3"/>
              <w:spacing w:line="360" w:lineRule="auto"/>
              <w:ind w:left="0" w:leftChars="0" w:firstLine="630" w:firstLineChars="300"/>
              <w:rPr>
                <w:rFonts w:hint="eastAsia"/>
                <w:lang w:val="en-US" w:eastAsia="zh-CN"/>
              </w:rPr>
            </w:pPr>
            <w:r>
              <w:rPr>
                <w:rFonts w:hint="eastAsia"/>
                <w:lang w:val="en-US" w:eastAsia="zh-CN"/>
              </w:rPr>
              <w:t>（4）中标人因自身原因未按中标通知书规定的时限与比选人签订合同的，比选人有权扣除其低价风险担保并取消中标资格。</w:t>
            </w:r>
          </w:p>
          <w:p>
            <w:pPr>
              <w:spacing w:line="360" w:lineRule="auto"/>
              <w:ind w:firstLine="630" w:firstLineChars="300"/>
              <w:rPr>
                <w:rFonts w:hint="eastAsia"/>
                <w:lang w:val="en-US" w:eastAsia="zh-CN"/>
              </w:rPr>
            </w:pPr>
            <w:r>
              <w:rPr>
                <w:rFonts w:hint="eastAsia"/>
                <w:lang w:val="en-US" w:eastAsia="zh-CN"/>
              </w:rPr>
              <w:t>（5）低价风险担保的期限：自提交低价风险担保之日起至竣工验收合格之日止。</w:t>
            </w:r>
          </w:p>
          <w:p>
            <w:pPr>
              <w:pStyle w:val="2"/>
              <w:spacing w:line="360" w:lineRule="auto"/>
              <w:ind w:firstLine="630" w:firstLineChars="300"/>
              <w:rPr>
                <w:rFonts w:hint="default"/>
                <w:lang w:val="en-US" w:eastAsia="zh-CN"/>
              </w:rPr>
            </w:pPr>
            <w:r>
              <w:rPr>
                <w:rFonts w:hint="eastAsia"/>
                <w:lang w:val="en-US" w:eastAsia="zh-CN"/>
              </w:rPr>
              <w:t>（6）低价风险担保的退还时间：采用现金担保的，工程竣工验收合格后14天内无息退还；采用银行保函的，工程竣工验收合格后14天内退还。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3.5</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资格审查资料</w:t>
            </w:r>
          </w:p>
        </w:tc>
        <w:tc>
          <w:tcPr>
            <w:tcW w:w="7128" w:type="dxa"/>
            <w:vAlign w:val="center"/>
          </w:tcPr>
          <w:p>
            <w:pPr>
              <w:snapToGrid w:val="0"/>
              <w:spacing w:line="320" w:lineRule="exact"/>
              <w:ind w:firstLine="420" w:firstLineChars="200"/>
              <w:rPr>
                <w:rFonts w:ascii="宋体" w:hAnsi="宋体" w:cs="宋体"/>
                <w:kern w:val="0"/>
                <w:szCs w:val="21"/>
              </w:rPr>
            </w:pPr>
            <w:r>
              <w:rPr>
                <w:rFonts w:hint="eastAsia" w:ascii="宋体" w:hAnsi="宋体"/>
                <w:kern w:val="0"/>
                <w:szCs w:val="21"/>
              </w:rPr>
              <w:t>本须知规定提供的资料须在递交投标文件时一次性递交原件及原件清单（营业执照、资质证书、带二维码的证件、身份证、网页打印件、截图、承诺书、声明除外）。评标委员会审查时必须对有关证明和证件的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jc w:val="center"/>
              <w:rPr>
                <w:rFonts w:ascii="宋体" w:hAnsi="宋体" w:cs="宋体"/>
                <w:kern w:val="0"/>
                <w:szCs w:val="21"/>
              </w:rPr>
            </w:pPr>
            <w:r>
              <w:rPr>
                <w:rFonts w:hint="eastAsia" w:ascii="宋体" w:hAnsi="宋体" w:cs="宋体"/>
                <w:kern w:val="0"/>
                <w:szCs w:val="21"/>
              </w:rPr>
              <w:t>3.5.2</w:t>
            </w:r>
          </w:p>
        </w:tc>
        <w:tc>
          <w:tcPr>
            <w:tcW w:w="1562" w:type="dxa"/>
            <w:vAlign w:val="center"/>
          </w:tcPr>
          <w:p>
            <w:pPr>
              <w:snapToGrid w:val="0"/>
              <w:jc w:val="center"/>
              <w:rPr>
                <w:rFonts w:ascii="宋体" w:hAnsi="宋体" w:cs="宋体"/>
                <w:kern w:val="0"/>
                <w:szCs w:val="21"/>
              </w:rPr>
            </w:pPr>
            <w:r>
              <w:rPr>
                <w:rFonts w:hint="eastAsia" w:ascii="宋体" w:hAnsi="宋体" w:cs="宋体"/>
                <w:kern w:val="0"/>
                <w:szCs w:val="21"/>
              </w:rPr>
              <w:t>投标截止日投标资格情况的年份要求</w:t>
            </w:r>
          </w:p>
        </w:tc>
        <w:tc>
          <w:tcPr>
            <w:tcW w:w="7128" w:type="dxa"/>
            <w:vAlign w:val="center"/>
          </w:tcPr>
          <w:p>
            <w:pPr>
              <w:snapToGrid w:val="0"/>
              <w:spacing w:line="360" w:lineRule="auto"/>
              <w:rPr>
                <w:rFonts w:ascii="宋体" w:hAnsi="宋体" w:cs="宋体"/>
                <w:kern w:val="0"/>
                <w:sz w:val="24"/>
              </w:rPr>
            </w:pPr>
            <w:r>
              <w:rPr>
                <w:rFonts w:hint="eastAsia" w:ascii="宋体" w:hAnsi="宋体" w:cs="宋体"/>
                <w:kern w:val="0"/>
                <w:szCs w:val="21"/>
                <w:u w:val="single"/>
              </w:rPr>
              <w:t xml:space="preserve"> 20</w:t>
            </w:r>
            <w:r>
              <w:rPr>
                <w:rFonts w:hint="eastAsia" w:ascii="宋体" w:hAnsi="宋体" w:cs="宋体"/>
                <w:kern w:val="0"/>
                <w:szCs w:val="21"/>
                <w:u w:val="single"/>
                <w:lang w:val="en-US" w:eastAsia="zh-CN"/>
              </w:rPr>
              <w:t>20</w:t>
            </w:r>
            <w:r>
              <w:rPr>
                <w:rFonts w:hint="eastAsia" w:ascii="宋体" w:hAnsi="宋体" w:cs="宋体"/>
                <w:kern w:val="0"/>
                <w:szCs w:val="21"/>
                <w:u w:val="single"/>
              </w:rPr>
              <w:t>年</w:t>
            </w:r>
            <w:r>
              <w:rPr>
                <w:rFonts w:hint="eastAsia" w:ascii="宋体" w:hAnsi="宋体" w:cs="宋体"/>
                <w:kern w:val="0"/>
                <w:szCs w:val="21"/>
                <w:u w:val="single"/>
                <w:lang w:val="en-US" w:eastAsia="zh-CN"/>
              </w:rPr>
              <w:t xml:space="preserve">3  </w:t>
            </w:r>
            <w:r>
              <w:rPr>
                <w:rFonts w:hint="eastAsia" w:ascii="宋体" w:hAnsi="宋体" w:cs="宋体"/>
                <w:kern w:val="0"/>
                <w:szCs w:val="21"/>
                <w:u w:val="single"/>
              </w:rPr>
              <w:t>月</w:t>
            </w:r>
            <w:r>
              <w:rPr>
                <w:rFonts w:hint="eastAsia" w:ascii="宋体" w:hAnsi="宋体" w:cs="宋体"/>
                <w:kern w:val="0"/>
                <w:szCs w:val="21"/>
                <w:u w:val="single"/>
                <w:lang w:val="en-US" w:eastAsia="zh-CN"/>
              </w:rPr>
              <w:t xml:space="preserve"> 13 </w:t>
            </w:r>
            <w:r>
              <w:rPr>
                <w:rFonts w:hint="eastAsia" w:ascii="宋体" w:hAnsi="宋体" w:cs="宋体"/>
                <w:kern w:val="0"/>
                <w:szCs w:val="21"/>
                <w:u w:val="single"/>
              </w:rPr>
              <w:t>日</w:t>
            </w:r>
            <w:r>
              <w:rPr>
                <w:rFonts w:hint="eastAsia" w:ascii="宋体" w:hAnsi="宋体" w:cs="宋体"/>
                <w:kern w:val="0"/>
                <w:szCs w:val="21"/>
              </w:rPr>
              <w:t>起至</w:t>
            </w:r>
            <w:r>
              <w:rPr>
                <w:rFonts w:hint="eastAsia" w:ascii="宋体" w:hAnsi="宋体" w:cs="宋体"/>
                <w:kern w:val="0"/>
                <w:szCs w:val="21"/>
                <w:u w:val="single"/>
              </w:rPr>
              <w:t>202</w:t>
            </w:r>
            <w:r>
              <w:rPr>
                <w:rFonts w:hint="eastAsia" w:ascii="宋体" w:hAnsi="宋体" w:cs="宋体"/>
                <w:kern w:val="0"/>
                <w:szCs w:val="21"/>
                <w:u w:val="single"/>
                <w:lang w:val="en-US" w:eastAsia="zh-CN"/>
              </w:rPr>
              <w:t xml:space="preserve">3  </w:t>
            </w:r>
            <w:r>
              <w:rPr>
                <w:rFonts w:hint="eastAsia" w:ascii="宋体" w:hAnsi="宋体" w:cs="宋体"/>
                <w:kern w:val="0"/>
                <w:szCs w:val="21"/>
                <w:u w:val="single"/>
              </w:rPr>
              <w:t>年</w:t>
            </w:r>
            <w:r>
              <w:rPr>
                <w:rFonts w:hint="eastAsia" w:ascii="宋体" w:hAnsi="宋体" w:cs="宋体"/>
                <w:kern w:val="0"/>
                <w:szCs w:val="21"/>
                <w:u w:val="single"/>
                <w:lang w:val="en-US" w:eastAsia="zh-CN"/>
              </w:rPr>
              <w:t xml:space="preserve">  3</w:t>
            </w:r>
            <w:r>
              <w:rPr>
                <w:rFonts w:hint="eastAsia" w:ascii="宋体" w:hAnsi="宋体" w:cs="宋体"/>
                <w:kern w:val="0"/>
                <w:szCs w:val="21"/>
                <w:u w:val="single"/>
              </w:rPr>
              <w:t>月</w:t>
            </w:r>
            <w:r>
              <w:rPr>
                <w:rFonts w:hint="eastAsia" w:ascii="宋体" w:hAnsi="宋体" w:cs="宋体"/>
                <w:kern w:val="0"/>
                <w:szCs w:val="21"/>
                <w:u w:val="single"/>
                <w:lang w:val="en-US" w:eastAsia="zh-CN"/>
              </w:rPr>
              <w:t xml:space="preserve"> 13 </w:t>
            </w:r>
            <w:r>
              <w:rPr>
                <w:rFonts w:hint="eastAsia" w:ascii="宋体" w:hAnsi="宋体" w:cs="宋体"/>
                <w:kern w:val="0"/>
                <w:szCs w:val="21"/>
                <w:u w:val="single"/>
              </w:rPr>
              <w:t xml:space="preserve"> 日</w:t>
            </w:r>
            <w:r>
              <w:rPr>
                <w:rFonts w:hint="eastAsia" w:ascii="宋体" w:hAnsi="宋体" w:cs="宋体"/>
                <w:kern w:val="0"/>
                <w:szCs w:val="21"/>
              </w:rPr>
              <w:t>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jc w:val="center"/>
              <w:rPr>
                <w:rFonts w:ascii="宋体" w:hAnsi="宋体" w:cs="宋体"/>
                <w:kern w:val="0"/>
                <w:szCs w:val="21"/>
              </w:rPr>
            </w:pPr>
            <w:r>
              <w:rPr>
                <w:rFonts w:hint="eastAsia" w:ascii="宋体" w:hAnsi="宋体" w:cs="宋体"/>
                <w:kern w:val="0"/>
                <w:szCs w:val="21"/>
              </w:rPr>
              <w:t>3.6</w:t>
            </w:r>
          </w:p>
        </w:tc>
        <w:tc>
          <w:tcPr>
            <w:tcW w:w="1562" w:type="dxa"/>
            <w:vAlign w:val="center"/>
          </w:tcPr>
          <w:p>
            <w:pPr>
              <w:snapToGrid w:val="0"/>
              <w:jc w:val="center"/>
              <w:rPr>
                <w:rFonts w:ascii="宋体" w:hAnsi="宋体" w:cs="宋体"/>
                <w:kern w:val="0"/>
                <w:szCs w:val="21"/>
              </w:rPr>
            </w:pPr>
            <w:r>
              <w:rPr>
                <w:rFonts w:hint="eastAsia" w:ascii="宋体" w:hAnsi="宋体" w:cs="宋体"/>
                <w:kern w:val="0"/>
                <w:szCs w:val="21"/>
              </w:rPr>
              <w:t>是否允许递交备选投标方案</w:t>
            </w:r>
          </w:p>
        </w:tc>
        <w:tc>
          <w:tcPr>
            <w:tcW w:w="7128" w:type="dxa"/>
            <w:vAlign w:val="center"/>
          </w:tcPr>
          <w:p>
            <w:pPr>
              <w:snapToGrid w:val="0"/>
              <w:rPr>
                <w:rFonts w:ascii="宋体" w:hAnsi="宋体" w:cs="宋体"/>
                <w:kern w:val="0"/>
                <w:szCs w:val="21"/>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vAlign w:val="center"/>
          </w:tcPr>
          <w:p>
            <w:pPr>
              <w:spacing w:line="360" w:lineRule="exact"/>
              <w:jc w:val="center"/>
              <w:rPr>
                <w:rFonts w:ascii="宋体" w:hAnsi="宋体" w:cs="宋体"/>
                <w:kern w:val="0"/>
                <w:szCs w:val="21"/>
              </w:rPr>
            </w:pPr>
            <w:r>
              <w:rPr>
                <w:rFonts w:hint="eastAsia" w:ascii="宋体" w:hAnsi="宋体" w:cs="宋体"/>
                <w:kern w:val="0"/>
                <w:szCs w:val="21"/>
              </w:rPr>
              <w:t>3.7.3</w:t>
            </w:r>
          </w:p>
        </w:tc>
        <w:tc>
          <w:tcPr>
            <w:tcW w:w="1562" w:type="dxa"/>
            <w:vAlign w:val="center"/>
          </w:tcPr>
          <w:p>
            <w:pPr>
              <w:spacing w:line="360" w:lineRule="exact"/>
              <w:jc w:val="center"/>
              <w:rPr>
                <w:rFonts w:ascii="宋体" w:hAnsi="宋体" w:cs="宋体"/>
                <w:kern w:val="0"/>
                <w:szCs w:val="21"/>
              </w:rPr>
            </w:pPr>
            <w:r>
              <w:rPr>
                <w:rFonts w:hint="eastAsia" w:ascii="宋体" w:hAnsi="宋体" w:cs="宋体"/>
                <w:kern w:val="0"/>
                <w:szCs w:val="21"/>
              </w:rPr>
              <w:t>签字或盖章要求</w:t>
            </w:r>
          </w:p>
        </w:tc>
        <w:tc>
          <w:tcPr>
            <w:tcW w:w="7128" w:type="dxa"/>
            <w:vAlign w:val="center"/>
          </w:tcPr>
          <w:p>
            <w:pPr>
              <w:snapToGrid w:val="0"/>
              <w:spacing w:line="400" w:lineRule="exact"/>
              <w:ind w:firstLine="420" w:firstLineChars="200"/>
              <w:rPr>
                <w:rFonts w:ascii="宋体"/>
                <w:szCs w:val="21"/>
              </w:rPr>
            </w:pPr>
            <w:r>
              <w:rPr>
                <w:rFonts w:hint="eastAsia" w:ascii="宋体" w:hAnsi="宋体"/>
                <w:szCs w:val="21"/>
              </w:rPr>
              <w:t>投标文件应用不褪色的材料书写或打印，并由投标人的法定代表人或其委托代理人在</w:t>
            </w:r>
            <w:r>
              <w:rPr>
                <w:rFonts w:hint="eastAsia" w:ascii="宋体" w:hAnsi="宋体"/>
                <w:szCs w:val="21"/>
                <w:lang w:eastAsia="zh-CN"/>
              </w:rPr>
              <w:t>比选</w:t>
            </w:r>
            <w:r>
              <w:rPr>
                <w:rFonts w:hint="eastAsia" w:ascii="宋体" w:hAnsi="宋体"/>
                <w:szCs w:val="21"/>
              </w:rPr>
              <w:t>文件规定的位置按</w:t>
            </w:r>
            <w:r>
              <w:rPr>
                <w:rFonts w:hint="eastAsia" w:ascii="宋体" w:hAnsi="宋体"/>
                <w:szCs w:val="21"/>
                <w:lang w:eastAsia="zh-CN"/>
              </w:rPr>
              <w:t>比选</w:t>
            </w:r>
            <w:r>
              <w:rPr>
                <w:rFonts w:hint="eastAsia" w:ascii="宋体" w:hAnsi="宋体"/>
                <w:szCs w:val="21"/>
              </w:rPr>
              <w:t>文件要求签字或盖章、盖单位法人章。委托代理人签字的，投标文件应附法定代表人签署的授权委托书。投标文件应尽量避免涂改、行间插字或删除。如果出现上述情况，改动之处应加盖单位法人章或由投标人的法定代表人或其授权的代理人签字确认。</w:t>
            </w:r>
          </w:p>
          <w:p>
            <w:pPr>
              <w:spacing w:line="360" w:lineRule="exact"/>
              <w:rPr>
                <w:rFonts w:ascii="宋体" w:hAnsi="宋体" w:cs="宋体"/>
                <w:kern w:val="0"/>
                <w:szCs w:val="21"/>
              </w:rPr>
            </w:pPr>
            <w:r>
              <w:rPr>
                <w:rFonts w:hint="eastAsia" w:ascii="宋体" w:hAnsi="宋体"/>
                <w:szCs w:val="21"/>
              </w:rPr>
              <w:t>未按上述规定执行的，交由评标委员会作否决投标处理。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vAlign w:val="center"/>
          </w:tcPr>
          <w:p>
            <w:pPr>
              <w:snapToGrid w:val="0"/>
              <w:spacing w:line="360" w:lineRule="exact"/>
              <w:jc w:val="center"/>
              <w:rPr>
                <w:rFonts w:ascii="宋体" w:hAnsi="宋体" w:cs="宋体"/>
                <w:kern w:val="0"/>
                <w:szCs w:val="21"/>
              </w:rPr>
            </w:pPr>
            <w:r>
              <w:rPr>
                <w:rFonts w:hint="eastAsia" w:ascii="宋体" w:hAnsi="宋体" w:cs="宋体"/>
                <w:kern w:val="0"/>
                <w:szCs w:val="21"/>
              </w:rPr>
              <w:t>3.7.4</w:t>
            </w:r>
          </w:p>
        </w:tc>
        <w:tc>
          <w:tcPr>
            <w:tcW w:w="1562" w:type="dxa"/>
            <w:vAlign w:val="center"/>
          </w:tcPr>
          <w:p>
            <w:pPr>
              <w:snapToGrid w:val="0"/>
              <w:spacing w:line="360" w:lineRule="exact"/>
              <w:jc w:val="center"/>
              <w:rPr>
                <w:rFonts w:ascii="宋体" w:hAnsi="宋体" w:cs="宋体"/>
                <w:kern w:val="0"/>
                <w:szCs w:val="21"/>
              </w:rPr>
            </w:pPr>
            <w:r>
              <w:rPr>
                <w:rFonts w:hint="eastAsia" w:ascii="宋体" w:hAnsi="宋体" w:cs="宋体"/>
                <w:kern w:val="0"/>
                <w:szCs w:val="21"/>
              </w:rPr>
              <w:t>投标文件的份数</w:t>
            </w:r>
          </w:p>
        </w:tc>
        <w:tc>
          <w:tcPr>
            <w:tcW w:w="7128" w:type="dxa"/>
            <w:vAlign w:val="center"/>
          </w:tcPr>
          <w:p>
            <w:pPr>
              <w:autoSpaceDE w:val="0"/>
              <w:autoSpaceDN w:val="0"/>
              <w:adjustRightInd w:val="0"/>
              <w:snapToGrid w:val="0"/>
              <w:spacing w:line="400" w:lineRule="exact"/>
              <w:ind w:firstLine="420" w:firstLineChars="200"/>
              <w:rPr>
                <w:rFonts w:ascii="宋体"/>
                <w:kern w:val="0"/>
                <w:szCs w:val="21"/>
              </w:rPr>
            </w:pPr>
            <w:r>
              <w:rPr>
                <w:rFonts w:hint="eastAsia" w:ascii="宋体" w:hAnsi="宋体"/>
                <w:szCs w:val="21"/>
              </w:rPr>
              <w:t>资格审查部分：一式3份（正本1份，副本2份）。</w:t>
            </w:r>
            <w:r>
              <w:rPr>
                <w:rFonts w:hint="eastAsia" w:ascii="宋体" w:hAnsi="宋体"/>
                <w:kern w:val="0"/>
                <w:szCs w:val="21"/>
              </w:rPr>
              <w:t>投标文件正本</w:t>
            </w:r>
            <w:r>
              <w:rPr>
                <w:rFonts w:ascii="宋体" w:hAnsi="宋体"/>
                <w:kern w:val="0"/>
                <w:szCs w:val="21"/>
              </w:rPr>
              <w:t>1</w:t>
            </w:r>
            <w:r>
              <w:rPr>
                <w:rFonts w:hint="eastAsia" w:ascii="宋体" w:hAnsi="宋体"/>
                <w:kern w:val="0"/>
                <w:szCs w:val="21"/>
              </w:rPr>
              <w:t>份、副本</w:t>
            </w:r>
            <w:r>
              <w:rPr>
                <w:rFonts w:ascii="宋体" w:hAnsi="宋体"/>
                <w:kern w:val="0"/>
                <w:szCs w:val="21"/>
              </w:rPr>
              <w:t>2</w:t>
            </w:r>
            <w:r>
              <w:rPr>
                <w:rFonts w:hint="eastAsia" w:ascii="宋体" w:hAnsi="宋体"/>
                <w:kern w:val="0"/>
                <w:szCs w:val="21"/>
              </w:rPr>
              <w:t>份，电子版形式（光盘）</w:t>
            </w:r>
            <w:r>
              <w:rPr>
                <w:rFonts w:ascii="宋体" w:hAnsi="宋体"/>
                <w:kern w:val="0"/>
                <w:szCs w:val="21"/>
              </w:rPr>
              <w:t>1</w:t>
            </w:r>
            <w:r>
              <w:rPr>
                <w:rFonts w:hint="eastAsia" w:ascii="宋体" w:hAnsi="宋体"/>
                <w:kern w:val="0"/>
                <w:szCs w:val="21"/>
              </w:rPr>
              <w:t>份。当副本和正本不一致时，以正本为准。否则由评标委员会作否决投标处理。</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kern w:val="0"/>
                <w:szCs w:val="21"/>
              </w:rPr>
              <w:t>电子版形式（光盘）中的商务部分：应包含商务部分全部</w:t>
            </w:r>
            <w:r>
              <w:rPr>
                <w:rFonts w:ascii="宋体" w:hAnsi="宋体"/>
                <w:kern w:val="0"/>
                <w:szCs w:val="21"/>
              </w:rPr>
              <w:t>excel</w:t>
            </w:r>
            <w:r>
              <w:rPr>
                <w:rFonts w:hint="eastAsia" w:ascii="宋体" w:hAnsi="宋体"/>
                <w:kern w:val="0"/>
                <w:szCs w:val="21"/>
              </w:rPr>
              <w:t>格式预算表格，工程量清单综合单价分析表无须装订入投标文件纸质版中，但清单项目的综合单价分析表（</w:t>
            </w:r>
            <w:r>
              <w:rPr>
                <w:rFonts w:ascii="宋体" w:hAnsi="宋体"/>
                <w:kern w:val="0"/>
                <w:szCs w:val="21"/>
              </w:rPr>
              <w:t>excel</w:t>
            </w:r>
            <w:r>
              <w:rPr>
                <w:rFonts w:hint="eastAsia" w:ascii="宋体" w:hAnsi="宋体"/>
                <w:kern w:val="0"/>
                <w:szCs w:val="21"/>
              </w:rPr>
              <w:t>格式）必须刻入光盘中。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00" w:lineRule="auto"/>
              <w:jc w:val="center"/>
              <w:rPr>
                <w:rFonts w:ascii="宋体" w:hAnsi="宋体" w:cs="宋体"/>
                <w:kern w:val="0"/>
                <w:szCs w:val="21"/>
              </w:rPr>
            </w:pPr>
            <w:r>
              <w:rPr>
                <w:rFonts w:hint="eastAsia" w:ascii="宋体" w:hAnsi="宋体" w:cs="宋体"/>
                <w:kern w:val="0"/>
                <w:szCs w:val="21"/>
              </w:rPr>
              <w:t>3.7.5</w:t>
            </w:r>
          </w:p>
        </w:tc>
        <w:tc>
          <w:tcPr>
            <w:tcW w:w="1562" w:type="dxa"/>
            <w:vAlign w:val="center"/>
          </w:tcPr>
          <w:p>
            <w:pPr>
              <w:snapToGrid w:val="0"/>
              <w:spacing w:line="288" w:lineRule="auto"/>
              <w:rPr>
                <w:rFonts w:ascii="宋体" w:hAnsi="宋体" w:cs="宋体"/>
                <w:kern w:val="0"/>
                <w:szCs w:val="21"/>
              </w:rPr>
            </w:pPr>
            <w:r>
              <w:rPr>
                <w:rFonts w:hint="eastAsia" w:ascii="宋体" w:hAnsi="宋体" w:cs="宋体"/>
                <w:kern w:val="0"/>
                <w:szCs w:val="21"/>
              </w:rPr>
              <w:t xml:space="preserve"> 装订要求</w:t>
            </w:r>
          </w:p>
        </w:tc>
        <w:tc>
          <w:tcPr>
            <w:tcW w:w="7128" w:type="dxa"/>
            <w:vAlign w:val="center"/>
          </w:tcPr>
          <w:p>
            <w:pPr>
              <w:adjustRightInd w:val="0"/>
              <w:snapToGrid w:val="0"/>
              <w:spacing w:line="400" w:lineRule="exact"/>
              <w:ind w:firstLine="420" w:firstLineChars="200"/>
              <w:rPr>
                <w:rFonts w:ascii="宋体" w:hAnsi="宋体"/>
                <w:szCs w:val="21"/>
              </w:rPr>
            </w:pPr>
            <w:r>
              <w:rPr>
                <w:rFonts w:hint="eastAsia" w:ascii="宋体" w:hAnsi="宋体"/>
                <w:szCs w:val="21"/>
              </w:rPr>
              <w:t>1、应将投标函部分、商务部分、资格审查资料各自分别装订成册。</w:t>
            </w:r>
          </w:p>
          <w:p>
            <w:pPr>
              <w:adjustRightInd w:val="0"/>
              <w:snapToGrid w:val="0"/>
              <w:spacing w:line="400" w:lineRule="exact"/>
              <w:ind w:firstLine="420" w:firstLineChars="200"/>
              <w:rPr>
                <w:rFonts w:ascii="宋体" w:hAnsi="宋体"/>
                <w:szCs w:val="21"/>
              </w:rPr>
            </w:pPr>
            <w:r>
              <w:rPr>
                <w:rFonts w:hint="eastAsia" w:ascii="宋体" w:hAnsi="宋体"/>
                <w:szCs w:val="21"/>
              </w:rPr>
              <w:t>2、装订</w:t>
            </w:r>
          </w:p>
          <w:p>
            <w:pPr>
              <w:adjustRightInd w:val="0"/>
              <w:snapToGrid w:val="0"/>
              <w:spacing w:line="400" w:lineRule="exact"/>
              <w:ind w:firstLine="420" w:firstLineChars="200"/>
              <w:rPr>
                <w:rFonts w:ascii="宋体" w:hAnsi="宋体"/>
                <w:szCs w:val="21"/>
              </w:rPr>
            </w:pPr>
            <w:r>
              <w:rPr>
                <w:rFonts w:hint="eastAsia" w:ascii="宋体" w:hAnsi="宋体"/>
                <w:szCs w:val="21"/>
              </w:rPr>
              <w:t>（1）投标函部分的装订要求</w:t>
            </w:r>
          </w:p>
          <w:p>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应按照第八章规定格式装订成册，并应编制目录。</w:t>
            </w:r>
          </w:p>
          <w:p>
            <w:pPr>
              <w:adjustRightInd w:val="0"/>
              <w:snapToGrid w:val="0"/>
              <w:spacing w:line="400" w:lineRule="exact"/>
              <w:ind w:firstLine="420" w:firstLineChars="200"/>
              <w:rPr>
                <w:rFonts w:ascii="宋体" w:hAnsi="宋体"/>
                <w:szCs w:val="21"/>
              </w:rPr>
            </w:pPr>
            <w:r>
              <w:rPr>
                <w:rFonts w:hint="eastAsia" w:ascii="宋体" w:hAnsi="宋体"/>
                <w:szCs w:val="21"/>
              </w:rPr>
              <w:t>（2）商务部分的装订要求</w:t>
            </w:r>
          </w:p>
          <w:p>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应按照第八章规定格式装订成册，并应编制目录。</w:t>
            </w:r>
          </w:p>
          <w:p>
            <w:pPr>
              <w:adjustRightInd w:val="0"/>
              <w:snapToGrid w:val="0"/>
              <w:spacing w:line="400" w:lineRule="exact"/>
              <w:ind w:firstLine="420" w:firstLineChars="200"/>
              <w:rPr>
                <w:rFonts w:ascii="楷体_GB2312" w:hAnsi="宋体" w:eastAsia="楷体_GB2312"/>
                <w:kern w:val="0"/>
                <w:szCs w:val="21"/>
              </w:rPr>
            </w:pPr>
            <w:r>
              <w:rPr>
                <w:rFonts w:hint="eastAsia" w:ascii="宋体" w:hAnsi="宋体"/>
                <w:szCs w:val="21"/>
              </w:rPr>
              <w:t>（3）</w:t>
            </w:r>
            <w:r>
              <w:rPr>
                <w:rFonts w:hint="eastAsia" w:ascii="宋体" w:hAnsi="宋体"/>
                <w:kern w:val="0"/>
                <w:szCs w:val="21"/>
              </w:rPr>
              <w:t>资格审查资料的装订要求</w:t>
            </w:r>
          </w:p>
          <w:p>
            <w:pPr>
              <w:adjustRightInd w:val="0"/>
              <w:snapToGrid w:val="0"/>
              <w:spacing w:line="400" w:lineRule="exact"/>
              <w:ind w:firstLine="420" w:firstLineChars="200"/>
              <w:rPr>
                <w:rFonts w:ascii="宋体" w:hAnsi="宋体" w:cs="宋体"/>
                <w:kern w:val="0"/>
                <w:szCs w:val="21"/>
              </w:rPr>
            </w:pPr>
            <w:r>
              <w:rPr>
                <w:rFonts w:hint="eastAsia" w:ascii="宋体" w:hAnsi="宋体"/>
                <w:szCs w:val="21"/>
              </w:rPr>
              <w:t>应按照第八章规定格式装订成册，并应编制目录</w:t>
            </w:r>
            <w:r>
              <w:rPr>
                <w:rFonts w:hint="eastAsia" w:ascii="宋体" w:hAnsi="宋体" w:cs="宋体"/>
                <w:kern w:val="0"/>
                <w:szCs w:val="21"/>
              </w:rPr>
              <w:t>。</w:t>
            </w:r>
          </w:p>
          <w:p>
            <w:pPr>
              <w:autoSpaceDE w:val="0"/>
              <w:autoSpaceDN w:val="0"/>
              <w:adjustRightInd w:val="0"/>
              <w:spacing w:line="400" w:lineRule="exact"/>
              <w:ind w:firstLine="422" w:firstLineChars="200"/>
              <w:jc w:val="left"/>
              <w:rPr>
                <w:rFonts w:ascii="宋体"/>
                <w:kern w:val="0"/>
                <w:szCs w:val="21"/>
              </w:rPr>
            </w:pPr>
            <w:r>
              <w:rPr>
                <w:rFonts w:hint="eastAsia" w:ascii="黑体" w:hAnsi="宋体" w:eastAsia="黑体"/>
                <w:b/>
                <w:szCs w:val="21"/>
              </w:rPr>
              <w:t>（注：投标人必须保证投标文件装订牢固；</w:t>
            </w:r>
            <w:r>
              <w:rPr>
                <w:rFonts w:hint="eastAsia" w:ascii="黑体" w:hAnsi="宋体" w:eastAsia="黑体"/>
                <w:b/>
                <w:szCs w:val="21"/>
                <w:lang w:eastAsia="zh-CN"/>
              </w:rPr>
              <w:t>比选</w:t>
            </w:r>
            <w:r>
              <w:rPr>
                <w:rFonts w:hint="eastAsia" w:ascii="黑体" w:hAnsi="宋体" w:eastAsia="黑体"/>
                <w:b/>
                <w:szCs w:val="21"/>
              </w:rPr>
              <w:t>人对由于投标文件装订松散而造成的丢失或其他后果不承担任何责任）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4" w:type="dxa"/>
            <w:vAlign w:val="center"/>
          </w:tcPr>
          <w:p>
            <w:pPr>
              <w:snapToGrid w:val="0"/>
              <w:spacing w:line="300" w:lineRule="auto"/>
              <w:ind w:firstLine="210" w:firstLineChars="100"/>
              <w:rPr>
                <w:rFonts w:ascii="宋体" w:hAnsi="宋体" w:cs="宋体"/>
                <w:kern w:val="0"/>
                <w:szCs w:val="21"/>
              </w:rPr>
            </w:pPr>
            <w:r>
              <w:rPr>
                <w:rFonts w:hint="eastAsia" w:ascii="宋体" w:hAnsi="宋体" w:cs="宋体"/>
                <w:kern w:val="0"/>
                <w:szCs w:val="21"/>
              </w:rPr>
              <w:t>4.1.1</w:t>
            </w:r>
          </w:p>
        </w:tc>
        <w:tc>
          <w:tcPr>
            <w:tcW w:w="1562" w:type="dxa"/>
            <w:vAlign w:val="center"/>
          </w:tcPr>
          <w:p>
            <w:pPr>
              <w:snapToGrid w:val="0"/>
              <w:spacing w:line="300" w:lineRule="auto"/>
              <w:jc w:val="center"/>
              <w:rPr>
                <w:rFonts w:ascii="宋体" w:hAnsi="宋体" w:cs="MingLiU"/>
                <w:kern w:val="0"/>
                <w:szCs w:val="21"/>
              </w:rPr>
            </w:pPr>
            <w:r>
              <w:rPr>
                <w:rFonts w:hint="eastAsia" w:ascii="宋体" w:hAnsi="宋体" w:cs="MingLiU"/>
                <w:kern w:val="0"/>
                <w:szCs w:val="21"/>
              </w:rPr>
              <w:t>投标文件的密封</w:t>
            </w:r>
          </w:p>
        </w:tc>
        <w:tc>
          <w:tcPr>
            <w:tcW w:w="7128" w:type="dxa"/>
            <w:vAlign w:val="center"/>
          </w:tcPr>
          <w:p>
            <w:pPr>
              <w:autoSpaceDE w:val="0"/>
              <w:autoSpaceDN w:val="0"/>
              <w:adjustRightInd w:val="0"/>
              <w:spacing w:line="400" w:lineRule="exact"/>
              <w:ind w:firstLine="420" w:firstLineChars="200"/>
              <w:jc w:val="left"/>
              <w:rPr>
                <w:rFonts w:ascii="宋体" w:hAnsi="宋体"/>
                <w:szCs w:val="21"/>
              </w:rPr>
            </w:pPr>
            <w:r>
              <w:rPr>
                <w:rFonts w:hint="eastAsia" w:ascii="宋体" w:hAnsi="宋体"/>
                <w:szCs w:val="21"/>
              </w:rPr>
              <w:t>1.投标文件袋使用“投标函部分”袋、“商务部分”袋、“资格审查资料”袋以及“投标文件”大袋。</w:t>
            </w:r>
          </w:p>
          <w:p>
            <w:pPr>
              <w:autoSpaceDE w:val="0"/>
              <w:autoSpaceDN w:val="0"/>
              <w:adjustRightInd w:val="0"/>
              <w:spacing w:line="400" w:lineRule="exact"/>
              <w:ind w:firstLine="420" w:firstLineChars="200"/>
              <w:jc w:val="left"/>
              <w:rPr>
                <w:rFonts w:ascii="宋体" w:hAnsi="宋体"/>
                <w:szCs w:val="21"/>
              </w:rPr>
            </w:pPr>
            <w:r>
              <w:rPr>
                <w:rFonts w:hint="eastAsia" w:ascii="宋体" w:hAnsi="宋体"/>
                <w:szCs w:val="21"/>
              </w:rPr>
              <w:t>2.投标函部分装入“投标函部分”袋中，密封并在袋上加盖投标人单位公章。</w:t>
            </w:r>
          </w:p>
          <w:p>
            <w:pPr>
              <w:autoSpaceDE w:val="0"/>
              <w:autoSpaceDN w:val="0"/>
              <w:adjustRightInd w:val="0"/>
              <w:spacing w:line="400" w:lineRule="exact"/>
              <w:ind w:firstLine="420" w:firstLineChars="200"/>
              <w:jc w:val="left"/>
              <w:rPr>
                <w:rFonts w:ascii="宋体" w:hAnsi="宋体"/>
                <w:szCs w:val="21"/>
              </w:rPr>
            </w:pPr>
            <w:r>
              <w:rPr>
                <w:rFonts w:hint="eastAsia" w:ascii="宋体" w:hAnsi="宋体"/>
                <w:szCs w:val="21"/>
              </w:rPr>
              <w:t>3.商务部分</w:t>
            </w:r>
            <w:r>
              <w:rPr>
                <w:rFonts w:hint="eastAsia" w:ascii="黑体" w:hAnsi="宋体" w:eastAsia="黑体"/>
                <w:b/>
                <w:szCs w:val="21"/>
              </w:rPr>
              <w:t>（含光盘）</w:t>
            </w:r>
            <w:r>
              <w:rPr>
                <w:rFonts w:hint="eastAsia" w:ascii="宋体" w:hAnsi="宋体"/>
                <w:szCs w:val="21"/>
              </w:rPr>
              <w:t>装入“商务部分”袋中，密封并在袋上加盖投标人单位公章。</w:t>
            </w:r>
          </w:p>
          <w:p>
            <w:pPr>
              <w:autoSpaceDE w:val="0"/>
              <w:autoSpaceDN w:val="0"/>
              <w:adjustRightInd w:val="0"/>
              <w:spacing w:line="400" w:lineRule="exact"/>
              <w:ind w:firstLine="420" w:firstLineChars="200"/>
              <w:jc w:val="left"/>
              <w:rPr>
                <w:rFonts w:ascii="宋体" w:hAnsi="宋体"/>
                <w:szCs w:val="21"/>
              </w:rPr>
            </w:pPr>
            <w:r>
              <w:rPr>
                <w:rFonts w:hint="eastAsia" w:ascii="宋体" w:hAnsi="宋体"/>
                <w:szCs w:val="21"/>
              </w:rPr>
              <w:t>4.“投标函部分”、“商务部分”等小袋装入“投标文件”大袋中，密封并在大袋上加盖投标人单位公章，同时“投标文件”大袋应按本表第4.1.2项的规定写明相应内容。</w:t>
            </w:r>
          </w:p>
          <w:p>
            <w:pPr>
              <w:autoSpaceDE w:val="0"/>
              <w:autoSpaceDN w:val="0"/>
              <w:adjustRightInd w:val="0"/>
              <w:spacing w:line="400" w:lineRule="exact"/>
              <w:ind w:firstLine="420" w:firstLineChars="200"/>
              <w:jc w:val="left"/>
              <w:rPr>
                <w:rFonts w:ascii="宋体" w:hAnsi="宋体"/>
                <w:szCs w:val="21"/>
              </w:rPr>
            </w:pPr>
            <w:r>
              <w:rPr>
                <w:rFonts w:hint="eastAsia" w:ascii="宋体" w:hAnsi="宋体"/>
                <w:szCs w:val="21"/>
              </w:rPr>
              <w:t>5.“资格审查资料”单独封装，密封并加盖投标人单位公章，同时应按本表第4.1.2项的规定写明相应内容。</w:t>
            </w:r>
          </w:p>
          <w:p>
            <w:pPr>
              <w:autoSpaceDE w:val="0"/>
              <w:autoSpaceDN w:val="0"/>
              <w:adjustRightInd w:val="0"/>
              <w:spacing w:line="400" w:lineRule="exact"/>
              <w:ind w:firstLine="422" w:firstLineChars="200"/>
              <w:jc w:val="left"/>
              <w:rPr>
                <w:rFonts w:ascii="黑体" w:hAnsi="宋体" w:eastAsia="黑体"/>
                <w:szCs w:val="21"/>
              </w:rPr>
            </w:pPr>
            <w:r>
              <w:rPr>
                <w:rFonts w:hint="eastAsia" w:ascii="黑体" w:hAnsi="宋体" w:eastAsia="黑体"/>
                <w:b/>
                <w:szCs w:val="21"/>
              </w:rPr>
              <w:t>6.如果投标文件未按上述规定封装，</w:t>
            </w:r>
            <w:r>
              <w:rPr>
                <w:rFonts w:hint="eastAsia" w:ascii="黑体" w:hAnsi="宋体" w:eastAsia="黑体"/>
                <w:b/>
                <w:szCs w:val="21"/>
                <w:lang w:eastAsia="zh-CN"/>
              </w:rPr>
              <w:t>比选</w:t>
            </w:r>
            <w:r>
              <w:rPr>
                <w:rFonts w:hint="eastAsia" w:ascii="黑体" w:hAnsi="宋体" w:eastAsia="黑体"/>
                <w:b/>
                <w:szCs w:val="21"/>
              </w:rPr>
              <w:t>人或</w:t>
            </w:r>
            <w:r>
              <w:rPr>
                <w:rFonts w:hint="eastAsia" w:ascii="黑体" w:hAnsi="宋体" w:eastAsia="黑体"/>
                <w:b/>
                <w:szCs w:val="21"/>
                <w:lang w:eastAsia="zh-CN"/>
              </w:rPr>
              <w:t>比选</w:t>
            </w:r>
            <w:r>
              <w:rPr>
                <w:rFonts w:hint="eastAsia" w:ascii="黑体" w:hAnsi="宋体" w:eastAsia="黑体"/>
                <w:b/>
                <w:szCs w:val="21"/>
              </w:rPr>
              <w:t>代理机构应当当场退还其投标文件。</w:t>
            </w:r>
          </w:p>
          <w:p>
            <w:pPr>
              <w:autoSpaceDE w:val="0"/>
              <w:autoSpaceDN w:val="0"/>
              <w:adjustRightInd w:val="0"/>
              <w:spacing w:line="400" w:lineRule="exact"/>
              <w:ind w:firstLine="422" w:firstLineChars="200"/>
              <w:jc w:val="left"/>
              <w:rPr>
                <w:rFonts w:ascii="宋体" w:hAnsi="宋体"/>
                <w:szCs w:val="21"/>
              </w:rPr>
            </w:pPr>
            <w:r>
              <w:rPr>
                <w:rFonts w:hint="eastAsia" w:ascii="黑体" w:hAnsi="宋体" w:eastAsia="黑体"/>
                <w:b/>
                <w:szCs w:val="21"/>
              </w:rPr>
              <w:t>注：如投标文件较厚，上述各部分投标文件不能装入相应的一个袋中，投标人可按上述要求增加投标文件袋。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4.1.2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封套上写明</w:t>
            </w:r>
          </w:p>
        </w:tc>
        <w:tc>
          <w:tcPr>
            <w:tcW w:w="7128" w:type="dxa"/>
            <w:vAlign w:val="center"/>
          </w:tcPr>
          <w:p>
            <w:pPr>
              <w:snapToGrid w:val="0"/>
              <w:spacing w:line="440" w:lineRule="exact"/>
              <w:ind w:firstLine="420" w:firstLineChars="200"/>
              <w:jc w:val="left"/>
              <w:rPr>
                <w:rFonts w:ascii="宋体" w:hAnsi="宋体"/>
                <w:kern w:val="0"/>
              </w:rPr>
            </w:pPr>
            <w:r>
              <w:rPr>
                <w:rFonts w:hint="eastAsia" w:ascii="宋体" w:hAnsi="宋体"/>
                <w:kern w:val="0"/>
              </w:rPr>
              <w:t>应在“投标文件”大袋、“资格审查资料”封套上写明如下内容：</w:t>
            </w:r>
          </w:p>
          <w:p>
            <w:pPr>
              <w:pStyle w:val="101"/>
              <w:spacing w:before="120" w:beforeLines="0" w:after="120" w:afterLines="0" w:line="240" w:lineRule="exact"/>
              <w:ind w:firstLine="420"/>
              <w:outlineLvl w:val="9"/>
              <w:rPr>
                <w:rFonts w:hint="eastAsia" w:ascii="宋体" w:hAnsi="宋体" w:eastAsia="宋体"/>
                <w:kern w:val="0"/>
                <w:u w:val="single"/>
                <w:lang w:eastAsia="zh-CN"/>
              </w:rPr>
            </w:pPr>
            <w:r>
              <w:rPr>
                <w:rFonts w:hint="eastAsia" w:ascii="宋体" w:hAnsi="宋体"/>
                <w:kern w:val="0"/>
                <w:sz w:val="21"/>
                <w:szCs w:val="22"/>
                <w:lang w:eastAsia="zh-CN"/>
              </w:rPr>
              <w:t>比选</w:t>
            </w:r>
            <w:r>
              <w:rPr>
                <w:rFonts w:hint="eastAsia" w:ascii="宋体" w:hAnsi="宋体"/>
                <w:kern w:val="0"/>
                <w:sz w:val="21"/>
                <w:szCs w:val="22"/>
              </w:rPr>
              <w:t>人的地址</w:t>
            </w:r>
            <w:r>
              <w:rPr>
                <w:rFonts w:hint="eastAsia" w:ascii="宋体" w:hAnsi="宋体"/>
                <w:kern w:val="0"/>
              </w:rPr>
              <w:t>：</w:t>
            </w:r>
            <w:r>
              <w:rPr>
                <w:rFonts w:hint="eastAsia" w:ascii="宋体" w:hAnsi="宋体" w:cs="MingLiU"/>
                <w:b w:val="0"/>
                <w:snapToGrid w:val="0"/>
                <w:kern w:val="0"/>
                <w:sz w:val="21"/>
                <w:szCs w:val="21"/>
                <w:u w:val="single"/>
              </w:rPr>
              <w:t>重庆市铜梁区</w:t>
            </w:r>
            <w:r>
              <w:rPr>
                <w:rFonts w:hint="eastAsia" w:ascii="宋体" w:hAnsi="宋体" w:cs="MingLiU"/>
                <w:b w:val="0"/>
                <w:snapToGrid w:val="0"/>
                <w:kern w:val="0"/>
                <w:sz w:val="21"/>
                <w:szCs w:val="21"/>
                <w:u w:val="single"/>
                <w:lang w:val="en-US" w:eastAsia="zh-CN"/>
              </w:rPr>
              <w:t>安居镇</w:t>
            </w:r>
          </w:p>
          <w:p>
            <w:pPr>
              <w:snapToGrid w:val="0"/>
              <w:spacing w:line="440" w:lineRule="exact"/>
              <w:ind w:firstLine="420" w:firstLineChars="200"/>
              <w:jc w:val="left"/>
              <w:rPr>
                <w:rFonts w:ascii="宋体" w:hAnsi="宋体"/>
                <w:snapToGrid w:val="0"/>
                <w:kern w:val="0"/>
                <w:u w:val="single"/>
              </w:rPr>
            </w:pPr>
            <w:r>
              <w:rPr>
                <w:rFonts w:hint="eastAsia" w:ascii="宋体" w:hAnsi="宋体"/>
                <w:kern w:val="0"/>
                <w:lang w:eastAsia="zh-CN"/>
              </w:rPr>
              <w:t>比选</w:t>
            </w:r>
            <w:r>
              <w:rPr>
                <w:rFonts w:hint="eastAsia" w:ascii="宋体" w:hAnsi="宋体"/>
                <w:kern w:val="0"/>
              </w:rPr>
              <w:t>人名称：</w:t>
            </w:r>
            <w:r>
              <w:rPr>
                <w:rFonts w:hint="eastAsia" w:ascii="宋体" w:hAnsi="宋体"/>
                <w:snapToGrid w:val="0"/>
                <w:kern w:val="0"/>
                <w:u w:val="single"/>
                <w:lang w:eastAsia="zh-CN"/>
              </w:rPr>
              <w:t xml:space="preserve">重庆安居古城华夏文化旅游发展有限公司 </w:t>
            </w:r>
            <w:r>
              <w:rPr>
                <w:rFonts w:hint="eastAsia" w:ascii="宋体" w:hAnsi="宋体"/>
                <w:snapToGrid w:val="0"/>
                <w:kern w:val="0"/>
                <w:u w:val="single"/>
              </w:rPr>
              <w:t xml:space="preserve"> </w:t>
            </w:r>
          </w:p>
          <w:p>
            <w:pPr>
              <w:snapToGrid w:val="0"/>
              <w:spacing w:line="440" w:lineRule="exact"/>
              <w:ind w:firstLine="420" w:firstLineChars="200"/>
              <w:jc w:val="left"/>
              <w:rPr>
                <w:rFonts w:ascii="宋体" w:hAnsi="宋体"/>
                <w:snapToGrid w:val="0"/>
                <w:kern w:val="0"/>
                <w:u w:val="single"/>
              </w:rPr>
            </w:pPr>
            <w:r>
              <w:rPr>
                <w:rFonts w:hint="eastAsia" w:ascii="宋体" w:hAnsi="宋体" w:cs="宋体"/>
                <w:kern w:val="0"/>
                <w:szCs w:val="21"/>
                <w:u w:val="single"/>
              </w:rPr>
              <w:t xml:space="preserve"> </w:t>
            </w:r>
            <w:r>
              <w:rPr>
                <w:rFonts w:hint="eastAsia" w:ascii="宋体" w:hAnsi="宋体" w:cs="MingLiU"/>
                <w:snapToGrid w:val="0"/>
                <w:kern w:val="0"/>
                <w:szCs w:val="21"/>
                <w:u w:val="single"/>
              </w:rPr>
              <w:t xml:space="preserve"> </w:t>
            </w:r>
            <w:r>
              <w:rPr>
                <w:rFonts w:hint="eastAsia" w:ascii="宋体" w:hAnsi="宋体" w:cs="MingLiU"/>
                <w:snapToGrid w:val="0"/>
                <w:kern w:val="0"/>
                <w:szCs w:val="21"/>
                <w:u w:val="single"/>
                <w:lang w:eastAsia="zh-CN"/>
              </w:rPr>
              <w:t>安居旅游基础设施周边环境整治工程（龙泉村部分片区）</w:t>
            </w:r>
            <w:r>
              <w:rPr>
                <w:rFonts w:hint="eastAsia" w:ascii="宋体" w:hAnsi="宋体"/>
                <w:kern w:val="0"/>
              </w:rPr>
              <w:t>投标文件</w:t>
            </w:r>
          </w:p>
          <w:p>
            <w:pPr>
              <w:snapToGrid w:val="0"/>
              <w:spacing w:line="440" w:lineRule="exact"/>
              <w:ind w:firstLine="420" w:firstLineChars="200"/>
              <w:jc w:val="left"/>
              <w:rPr>
                <w:rFonts w:ascii="宋体" w:hAnsi="宋体"/>
                <w:kern w:val="0"/>
              </w:rPr>
            </w:pPr>
            <w:r>
              <w:rPr>
                <w:rFonts w:hint="eastAsia" w:ascii="宋体" w:hAnsi="宋体"/>
                <w:kern w:val="0"/>
              </w:rPr>
              <w:t>在</w:t>
            </w:r>
            <w:r>
              <w:rPr>
                <w:rFonts w:hint="eastAsia" w:ascii="宋体" w:hAnsi="宋体"/>
                <w:kern w:val="0"/>
                <w:u w:val="single"/>
              </w:rPr>
              <w:t xml:space="preserve"> 202</w:t>
            </w:r>
            <w:r>
              <w:rPr>
                <w:rFonts w:hint="eastAsia" w:ascii="宋体" w:hAnsi="宋体"/>
                <w:kern w:val="0"/>
                <w:u w:val="single"/>
                <w:lang w:val="en-US" w:eastAsia="zh-CN"/>
              </w:rPr>
              <w:t xml:space="preserve">3 </w:t>
            </w:r>
            <w:r>
              <w:rPr>
                <w:rFonts w:hint="eastAsia" w:ascii="宋体" w:hAnsi="宋体"/>
                <w:u w:val="single"/>
              </w:rPr>
              <w:t xml:space="preserve">年 </w:t>
            </w:r>
            <w:r>
              <w:rPr>
                <w:rFonts w:hint="eastAsia" w:ascii="宋体" w:hAnsi="宋体"/>
                <w:u w:val="single"/>
                <w:lang w:val="en-US" w:eastAsia="zh-CN"/>
              </w:rPr>
              <w:t>3</w:t>
            </w:r>
            <w:r>
              <w:rPr>
                <w:rFonts w:hint="eastAsia" w:ascii="宋体" w:hAnsi="宋体"/>
                <w:u w:val="single"/>
              </w:rPr>
              <w:t xml:space="preserve">月 </w:t>
            </w:r>
            <w:r>
              <w:rPr>
                <w:rFonts w:hint="eastAsia" w:ascii="宋体" w:hAnsi="宋体"/>
                <w:u w:val="single"/>
                <w:lang w:val="en-US" w:eastAsia="zh-CN"/>
              </w:rPr>
              <w:t>14</w:t>
            </w:r>
            <w:r>
              <w:rPr>
                <w:rFonts w:hint="eastAsia" w:ascii="宋体" w:hAnsi="宋体"/>
                <w:u w:val="single"/>
              </w:rPr>
              <w:t xml:space="preserve">日 </w:t>
            </w:r>
            <w:r>
              <w:rPr>
                <w:rFonts w:hint="eastAsia" w:ascii="宋体" w:hAnsi="宋体"/>
                <w:u w:val="single"/>
                <w:lang w:val="en-US" w:eastAsia="zh-CN"/>
              </w:rPr>
              <w:t>15</w:t>
            </w:r>
            <w:r>
              <w:rPr>
                <w:rFonts w:hint="eastAsia" w:ascii="宋体" w:hAnsi="宋体"/>
                <w:u w:val="single"/>
              </w:rPr>
              <w:t xml:space="preserve">时 </w:t>
            </w:r>
            <w:r>
              <w:rPr>
                <w:rFonts w:hint="eastAsia" w:ascii="宋体" w:hAnsi="宋体"/>
                <w:u w:val="single"/>
                <w:lang w:val="en-US" w:eastAsia="zh-CN"/>
              </w:rPr>
              <w:t>00</w:t>
            </w:r>
            <w:r>
              <w:rPr>
                <w:rFonts w:hint="eastAsia" w:ascii="宋体" w:hAnsi="宋体"/>
                <w:u w:val="single"/>
              </w:rPr>
              <w:t xml:space="preserve"> 分</w:t>
            </w:r>
            <w:r>
              <w:rPr>
                <w:rFonts w:hint="eastAsia" w:ascii="宋体" w:hAnsi="宋体"/>
              </w:rPr>
              <w:t>（规定的开标时间）前</w:t>
            </w:r>
            <w:r>
              <w:rPr>
                <w:rFonts w:hint="eastAsia" w:ascii="宋体" w:hAnsi="宋体"/>
                <w:kern w:val="0"/>
              </w:rPr>
              <w:t>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4.2.2</w:t>
            </w:r>
          </w:p>
        </w:tc>
        <w:tc>
          <w:tcPr>
            <w:tcW w:w="1562" w:type="dxa"/>
            <w:vAlign w:val="center"/>
          </w:tcPr>
          <w:p>
            <w:pPr>
              <w:snapToGrid w:val="0"/>
              <w:spacing w:line="320" w:lineRule="exact"/>
              <w:jc w:val="center"/>
              <w:rPr>
                <w:rFonts w:ascii="宋体" w:hAnsi="宋体" w:cs="宋体"/>
                <w:kern w:val="0"/>
                <w:szCs w:val="21"/>
              </w:rPr>
            </w:pPr>
            <w:r>
              <w:rPr>
                <w:rFonts w:hint="eastAsia" w:ascii="宋体" w:hAnsi="宋体" w:cs="宋体"/>
                <w:kern w:val="0"/>
                <w:szCs w:val="21"/>
              </w:rPr>
              <w:t>递交投标文件的时间和地点</w:t>
            </w:r>
          </w:p>
        </w:tc>
        <w:tc>
          <w:tcPr>
            <w:tcW w:w="7128" w:type="dxa"/>
            <w:vAlign w:val="center"/>
          </w:tcPr>
          <w:p>
            <w:pPr>
              <w:snapToGrid w:val="0"/>
              <w:spacing w:line="360" w:lineRule="auto"/>
              <w:rPr>
                <w:rFonts w:ascii="宋体" w:hAnsi="宋体" w:cs="宋体"/>
                <w:color w:val="FF0000"/>
                <w:kern w:val="0"/>
                <w:szCs w:val="21"/>
              </w:rPr>
            </w:pPr>
            <w:r>
              <w:rPr>
                <w:rFonts w:hint="eastAsia" w:ascii="宋体" w:hAnsi="宋体" w:cs="宋体"/>
                <w:kern w:val="0"/>
                <w:szCs w:val="21"/>
              </w:rPr>
              <w:t>时间：</w:t>
            </w:r>
            <w:r>
              <w:rPr>
                <w:rFonts w:hint="eastAsia" w:ascii="宋体" w:hAnsi="宋体"/>
                <w:kern w:val="0"/>
                <w:u w:val="single"/>
              </w:rPr>
              <w:t>202</w:t>
            </w:r>
            <w:r>
              <w:rPr>
                <w:rFonts w:hint="eastAsia" w:ascii="宋体" w:hAnsi="宋体"/>
                <w:kern w:val="0"/>
                <w:u w:val="single"/>
                <w:lang w:val="en-US" w:eastAsia="zh-CN"/>
              </w:rPr>
              <w:t xml:space="preserve">3  </w:t>
            </w:r>
            <w:r>
              <w:rPr>
                <w:rFonts w:hint="eastAsia" w:ascii="宋体" w:hAnsi="宋体"/>
                <w:u w:val="single"/>
              </w:rPr>
              <w:t xml:space="preserve">年 </w:t>
            </w:r>
            <w:r>
              <w:rPr>
                <w:rFonts w:hint="eastAsia" w:ascii="宋体" w:hAnsi="宋体"/>
                <w:u w:val="single"/>
                <w:lang w:val="en-US" w:eastAsia="zh-CN"/>
              </w:rPr>
              <w:t xml:space="preserve">3 </w:t>
            </w:r>
            <w:r>
              <w:rPr>
                <w:rFonts w:hint="eastAsia" w:ascii="宋体" w:hAnsi="宋体"/>
                <w:u w:val="single"/>
              </w:rPr>
              <w:t>月</w:t>
            </w:r>
            <w:r>
              <w:rPr>
                <w:rFonts w:hint="eastAsia" w:ascii="宋体" w:hAnsi="宋体"/>
                <w:u w:val="single"/>
                <w:lang w:val="en-US" w:eastAsia="zh-CN"/>
              </w:rPr>
              <w:t xml:space="preserve"> 14 </w:t>
            </w:r>
            <w:r>
              <w:rPr>
                <w:rFonts w:hint="eastAsia" w:ascii="宋体" w:hAnsi="宋体"/>
                <w:u w:val="single"/>
              </w:rPr>
              <w:t>日</w:t>
            </w:r>
            <w:r>
              <w:rPr>
                <w:rFonts w:hint="eastAsia" w:ascii="宋体" w:hAnsi="宋体"/>
                <w:u w:val="single"/>
                <w:lang w:val="en-US" w:eastAsia="zh-CN"/>
              </w:rPr>
              <w:t xml:space="preserve">14 </w:t>
            </w:r>
            <w:r>
              <w:rPr>
                <w:rFonts w:hint="eastAsia" w:ascii="宋体" w:hAnsi="宋体"/>
                <w:u w:val="single"/>
              </w:rPr>
              <w:t>时</w:t>
            </w:r>
            <w:r>
              <w:rPr>
                <w:rFonts w:hint="eastAsia" w:ascii="宋体" w:hAnsi="宋体"/>
                <w:u w:val="single"/>
                <w:lang w:val="en-US" w:eastAsia="zh-CN"/>
              </w:rPr>
              <w:t xml:space="preserve"> 30</w:t>
            </w:r>
            <w:r>
              <w:rPr>
                <w:rFonts w:hint="eastAsia" w:ascii="宋体" w:hAnsi="宋体" w:cs="宋体"/>
                <w:kern w:val="0"/>
                <w:szCs w:val="21"/>
                <w:u w:val="single"/>
              </w:rPr>
              <w:t>分</w:t>
            </w:r>
            <w:r>
              <w:rPr>
                <w:rFonts w:hint="eastAsia" w:ascii="宋体" w:hAnsi="宋体" w:cs="宋体"/>
                <w:kern w:val="0"/>
                <w:szCs w:val="21"/>
              </w:rPr>
              <w:t>—</w:t>
            </w:r>
            <w:r>
              <w:rPr>
                <w:rFonts w:hint="eastAsia" w:ascii="宋体" w:hAnsi="宋体"/>
                <w:kern w:val="0"/>
                <w:u w:val="single"/>
              </w:rPr>
              <w:t>202</w:t>
            </w:r>
            <w:r>
              <w:rPr>
                <w:rFonts w:hint="eastAsia" w:ascii="宋体" w:hAnsi="宋体"/>
                <w:kern w:val="0"/>
                <w:u w:val="single"/>
                <w:lang w:val="en-US" w:eastAsia="zh-CN"/>
              </w:rPr>
              <w:t xml:space="preserve">3 </w:t>
            </w:r>
            <w:r>
              <w:rPr>
                <w:rFonts w:hint="eastAsia" w:ascii="宋体" w:hAnsi="宋体"/>
                <w:u w:val="single"/>
              </w:rPr>
              <w:t>年</w:t>
            </w:r>
            <w:r>
              <w:rPr>
                <w:rFonts w:hint="eastAsia" w:ascii="宋体" w:hAnsi="宋体"/>
                <w:u w:val="single"/>
                <w:lang w:val="en-US" w:eastAsia="zh-CN"/>
              </w:rPr>
              <w:t xml:space="preserve"> 3 </w:t>
            </w:r>
            <w:r>
              <w:rPr>
                <w:rFonts w:hint="eastAsia" w:ascii="宋体" w:hAnsi="宋体"/>
                <w:u w:val="single"/>
              </w:rPr>
              <w:t>月</w:t>
            </w:r>
            <w:r>
              <w:rPr>
                <w:rFonts w:hint="eastAsia" w:ascii="宋体" w:hAnsi="宋体"/>
                <w:u w:val="single"/>
                <w:lang w:val="en-US" w:eastAsia="zh-CN"/>
              </w:rPr>
              <w:t xml:space="preserve"> 14</w:t>
            </w:r>
            <w:r>
              <w:rPr>
                <w:rFonts w:hint="eastAsia" w:ascii="宋体" w:hAnsi="宋体"/>
                <w:u w:val="single"/>
              </w:rPr>
              <w:t xml:space="preserve"> 日</w:t>
            </w:r>
            <w:r>
              <w:rPr>
                <w:rFonts w:hint="eastAsia" w:ascii="宋体" w:hAnsi="宋体"/>
                <w:u w:val="single"/>
                <w:lang w:val="en-US" w:eastAsia="zh-CN"/>
              </w:rPr>
              <w:t xml:space="preserve"> 15</w:t>
            </w:r>
            <w:r>
              <w:rPr>
                <w:rFonts w:hint="eastAsia" w:ascii="宋体" w:hAnsi="宋体"/>
                <w:u w:val="single"/>
              </w:rPr>
              <w:t>时</w:t>
            </w:r>
            <w:r>
              <w:rPr>
                <w:rFonts w:hint="eastAsia" w:ascii="宋体" w:hAnsi="宋体"/>
                <w:u w:val="single"/>
                <w:lang w:val="en-US" w:eastAsia="zh-CN"/>
              </w:rPr>
              <w:t xml:space="preserve">00 </w:t>
            </w:r>
            <w:r>
              <w:rPr>
                <w:rFonts w:hint="eastAsia" w:ascii="宋体" w:hAnsi="宋体" w:cs="宋体"/>
                <w:kern w:val="0"/>
                <w:szCs w:val="21"/>
                <w:u w:val="single"/>
              </w:rPr>
              <w:t>分</w:t>
            </w:r>
            <w:r>
              <w:rPr>
                <w:rFonts w:hint="eastAsia" w:ascii="宋体" w:hAnsi="宋体" w:cs="宋体"/>
                <w:kern w:val="0"/>
                <w:szCs w:val="21"/>
              </w:rPr>
              <w:t>（北京时间）</w:t>
            </w:r>
            <w:r>
              <w:rPr>
                <w:rFonts w:hint="eastAsia" w:ascii="宋体" w:hAnsi="宋体" w:cs="宋体"/>
                <w:color w:val="FF0000"/>
                <w:kern w:val="0"/>
                <w:szCs w:val="21"/>
              </w:rPr>
              <w:t xml:space="preserve">  </w:t>
            </w:r>
          </w:p>
          <w:p>
            <w:pPr>
              <w:snapToGrid w:val="0"/>
              <w:spacing w:line="360" w:lineRule="auto"/>
              <w:ind w:firstLine="420" w:firstLineChars="200"/>
              <w:rPr>
                <w:rFonts w:ascii="宋体" w:hAnsi="宋体" w:cs="宋体"/>
                <w:bCs/>
                <w:kern w:val="0"/>
                <w:szCs w:val="21"/>
                <w:u w:val="single"/>
              </w:rPr>
            </w:pPr>
            <w:r>
              <w:rPr>
                <w:rFonts w:hint="eastAsia" w:ascii="宋体" w:hAnsi="宋体" w:cs="宋体"/>
                <w:kern w:val="0"/>
                <w:szCs w:val="21"/>
              </w:rPr>
              <w:t>地点：</w:t>
            </w:r>
            <w:r>
              <w:rPr>
                <w:rFonts w:hint="eastAsia" w:ascii="宋体" w:hAnsi="宋体" w:cs="宋体"/>
                <w:bCs/>
                <w:szCs w:val="21"/>
                <w:u w:val="single"/>
                <w:lang w:eastAsia="zh-CN"/>
              </w:rPr>
              <w:t>重庆安居古城华夏文化旅游发展有限公司</w:t>
            </w:r>
            <w:r>
              <w:rPr>
                <w:rFonts w:hint="eastAsia" w:ascii="宋体" w:hAnsi="宋体"/>
                <w:szCs w:val="21"/>
                <w:u w:val="single"/>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4.2.3</w:t>
            </w:r>
          </w:p>
        </w:tc>
        <w:tc>
          <w:tcPr>
            <w:tcW w:w="1562"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是否退还投标文件</w:t>
            </w:r>
          </w:p>
        </w:tc>
        <w:tc>
          <w:tcPr>
            <w:tcW w:w="7128" w:type="dxa"/>
            <w:vAlign w:val="center"/>
          </w:tcPr>
          <w:p>
            <w:pPr>
              <w:snapToGrid w:val="0"/>
              <w:spacing w:line="400" w:lineRule="exact"/>
              <w:rPr>
                <w:rFonts w:ascii="宋体" w:hAnsi="宋体" w:cs="宋体"/>
                <w:kern w:val="0"/>
                <w:szCs w:val="21"/>
              </w:rPr>
            </w:pP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eq \o\ac(□,</w:instrText>
            </w:r>
            <w:r>
              <w:rPr>
                <w:rFonts w:hint="eastAsia" w:ascii="宋体" w:hAnsi="宋体" w:cs="宋体"/>
                <w:kern w:val="0"/>
                <w:position w:val="1"/>
                <w:sz w:val="24"/>
              </w:rPr>
              <w:instrText xml:space="preserve">√</w:instrText>
            </w:r>
            <w:r>
              <w:rPr>
                <w:rFonts w:hint="eastAsia" w:ascii="宋体" w:hAnsi="宋体" w:cs="宋体"/>
                <w:kern w:val="0"/>
                <w:sz w:val="24"/>
              </w:rPr>
              <w:instrText xml:space="preserve">)</w:instrText>
            </w:r>
            <w:r>
              <w:rPr>
                <w:rFonts w:ascii="宋体" w:hAnsi="宋体" w:cs="宋体"/>
                <w:kern w:val="0"/>
                <w:sz w:val="24"/>
              </w:rPr>
              <w:fldChar w:fldCharType="end"/>
            </w:r>
            <w:r>
              <w:rPr>
                <w:rFonts w:hint="eastAsia" w:ascii="宋体" w:hAnsi="宋体" w:cs="宋体"/>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5.1</w:t>
            </w:r>
          </w:p>
        </w:tc>
        <w:tc>
          <w:tcPr>
            <w:tcW w:w="1562"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开标时间和地点</w:t>
            </w:r>
          </w:p>
        </w:tc>
        <w:tc>
          <w:tcPr>
            <w:tcW w:w="7128" w:type="dxa"/>
            <w:vAlign w:val="center"/>
          </w:tcPr>
          <w:p>
            <w:pPr>
              <w:snapToGrid w:val="0"/>
              <w:spacing w:line="400" w:lineRule="exact"/>
              <w:ind w:firstLine="420" w:firstLineChars="200"/>
              <w:rPr>
                <w:rFonts w:ascii="宋体"/>
                <w:kern w:val="0"/>
                <w:szCs w:val="21"/>
              </w:rPr>
            </w:pPr>
            <w:r>
              <w:rPr>
                <w:rFonts w:hint="eastAsia" w:ascii="宋体" w:hAnsi="宋体"/>
                <w:kern w:val="0"/>
                <w:szCs w:val="21"/>
              </w:rPr>
              <w:t>开标时间：同投标截止时间</w:t>
            </w:r>
          </w:p>
          <w:p>
            <w:pPr>
              <w:spacing w:line="500" w:lineRule="exact"/>
              <w:ind w:firstLine="420" w:firstLineChars="200"/>
              <w:rPr>
                <w:rFonts w:ascii="宋体" w:hAnsi="宋体" w:cs="仿宋"/>
                <w:bCs/>
                <w:kern w:val="0"/>
                <w:szCs w:val="21"/>
              </w:rPr>
            </w:pPr>
            <w:r>
              <w:rPr>
                <w:rFonts w:hint="eastAsia" w:ascii="宋体" w:hAnsi="宋体" w:cs="宋体"/>
                <w:kern w:val="0"/>
                <w:szCs w:val="21"/>
              </w:rPr>
              <w:t>开标地点：</w:t>
            </w:r>
            <w:r>
              <w:rPr>
                <w:rFonts w:hint="eastAsia" w:ascii="宋体" w:hAnsi="宋体" w:cs="宋体"/>
                <w:kern w:val="0"/>
                <w:szCs w:val="21"/>
                <w:lang w:eastAsia="zh-CN"/>
              </w:rPr>
              <w:t>重庆安居古城华夏文化旅游发展有限公司</w:t>
            </w:r>
            <w:r>
              <w:rPr>
                <w:rFonts w:hint="eastAsia" w:ascii="宋体" w:hAnsi="宋体" w:cs="宋体"/>
                <w:kern w:val="0"/>
                <w:szCs w:val="21"/>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trPr>
        <w:tc>
          <w:tcPr>
            <w:tcW w:w="1134" w:type="dxa"/>
            <w:vAlign w:val="center"/>
          </w:tcPr>
          <w:p>
            <w:pPr>
              <w:snapToGrid w:val="0"/>
              <w:spacing w:line="400" w:lineRule="exact"/>
              <w:jc w:val="center"/>
              <w:rPr>
                <w:rFonts w:ascii="宋体" w:hAnsi="宋体"/>
                <w:szCs w:val="21"/>
              </w:rPr>
            </w:pPr>
            <w:r>
              <w:rPr>
                <w:rFonts w:hint="eastAsia" w:ascii="宋体" w:hAnsi="宋体"/>
                <w:szCs w:val="21"/>
              </w:rPr>
              <w:t>5.2</w:t>
            </w:r>
          </w:p>
        </w:tc>
        <w:tc>
          <w:tcPr>
            <w:tcW w:w="1562" w:type="dxa"/>
            <w:vAlign w:val="center"/>
          </w:tcPr>
          <w:p>
            <w:pPr>
              <w:snapToGrid w:val="0"/>
              <w:spacing w:line="400" w:lineRule="exact"/>
              <w:jc w:val="center"/>
              <w:rPr>
                <w:rFonts w:ascii="宋体" w:hAnsi="宋体"/>
                <w:szCs w:val="21"/>
              </w:rPr>
            </w:pPr>
            <w:r>
              <w:rPr>
                <w:rFonts w:hint="eastAsia" w:ascii="宋体" w:hAnsi="宋体"/>
                <w:szCs w:val="21"/>
              </w:rPr>
              <w:t>开标程序</w:t>
            </w:r>
          </w:p>
        </w:tc>
        <w:tc>
          <w:tcPr>
            <w:tcW w:w="7128" w:type="dxa"/>
            <w:vAlign w:val="center"/>
          </w:tcPr>
          <w:p>
            <w:pPr>
              <w:autoSpaceDE w:val="0"/>
              <w:autoSpaceDN w:val="0"/>
              <w:adjustRightInd w:val="0"/>
              <w:spacing w:line="360" w:lineRule="auto"/>
              <w:ind w:firstLine="210" w:firstLineChars="100"/>
              <w:jc w:val="left"/>
              <w:rPr>
                <w:rFonts w:ascii="宋体" w:hAnsi="宋体" w:cs="仿宋"/>
                <w:szCs w:val="21"/>
              </w:rPr>
            </w:pPr>
            <w:r>
              <w:rPr>
                <w:rFonts w:hint="eastAsia" w:ascii="宋体" w:hAnsi="宋体" w:cs="仿宋"/>
                <w:szCs w:val="21"/>
              </w:rPr>
              <w:t>主持人按下列程序进行开标：</w:t>
            </w:r>
          </w:p>
          <w:p>
            <w:pPr>
              <w:autoSpaceDE w:val="0"/>
              <w:autoSpaceDN w:val="0"/>
              <w:adjustRightInd w:val="0"/>
              <w:spacing w:line="360" w:lineRule="auto"/>
              <w:ind w:firstLine="210" w:firstLineChars="100"/>
              <w:jc w:val="left"/>
              <w:rPr>
                <w:rFonts w:ascii="宋体" w:hAnsi="宋体" w:cs="仿宋"/>
                <w:szCs w:val="21"/>
              </w:rPr>
            </w:pPr>
            <w:r>
              <w:rPr>
                <w:rFonts w:hint="eastAsia" w:ascii="宋体" w:hAnsi="宋体" w:cs="仿宋"/>
                <w:szCs w:val="21"/>
              </w:rPr>
              <w:t>1.宣布开标纪律；</w:t>
            </w:r>
          </w:p>
          <w:p>
            <w:pPr>
              <w:autoSpaceDE w:val="0"/>
              <w:autoSpaceDN w:val="0"/>
              <w:adjustRightInd w:val="0"/>
              <w:spacing w:line="360" w:lineRule="auto"/>
              <w:ind w:firstLine="210" w:firstLineChars="100"/>
              <w:jc w:val="left"/>
              <w:rPr>
                <w:rFonts w:ascii="宋体" w:hAnsi="宋体" w:cs="仿宋"/>
                <w:szCs w:val="21"/>
              </w:rPr>
            </w:pPr>
            <w:r>
              <w:rPr>
                <w:rFonts w:hint="eastAsia" w:ascii="宋体" w:hAnsi="宋体" w:cs="仿宋"/>
                <w:szCs w:val="21"/>
              </w:rPr>
              <w:t>2.宣布开标人、唱标人、记录人、监标人等有关人员姓名；</w:t>
            </w:r>
          </w:p>
          <w:p>
            <w:pPr>
              <w:autoSpaceDE w:val="0"/>
              <w:autoSpaceDN w:val="0"/>
              <w:adjustRightInd w:val="0"/>
              <w:spacing w:line="360" w:lineRule="auto"/>
              <w:ind w:firstLine="210" w:firstLineChars="100"/>
              <w:jc w:val="left"/>
              <w:rPr>
                <w:rFonts w:ascii="宋体" w:hAnsi="宋体" w:cs="仿宋"/>
                <w:szCs w:val="21"/>
              </w:rPr>
            </w:pPr>
            <w:r>
              <w:rPr>
                <w:rFonts w:hint="eastAsia" w:ascii="宋体" w:hAnsi="宋体" w:cs="仿宋"/>
                <w:szCs w:val="21"/>
              </w:rPr>
              <w:t>3.公布在投标截止时间前递交投标文件的投标人名称，并点名确认投标人是否派人到场；</w:t>
            </w:r>
          </w:p>
          <w:p>
            <w:pPr>
              <w:spacing w:line="360" w:lineRule="auto"/>
              <w:ind w:firstLine="210" w:firstLineChars="100"/>
              <w:rPr>
                <w:rFonts w:ascii="宋体" w:hAnsi="宋体" w:cs="仿宋"/>
                <w:b/>
                <w:bCs/>
                <w:szCs w:val="21"/>
              </w:rPr>
            </w:pPr>
            <w:r>
              <w:rPr>
                <w:rFonts w:hint="eastAsia" w:ascii="宋体" w:hAnsi="宋体" w:cs="仿宋"/>
                <w:szCs w:val="21"/>
              </w:rPr>
              <w:t>4.核验参加开标会议的投标人的法定代表人或委托代理人本人身份证（原件），核验被授权代理人的授权委托书（原件），以确认其身份合法有效；</w:t>
            </w:r>
            <w:r>
              <w:rPr>
                <w:rFonts w:hint="eastAsia" w:ascii="宋体" w:hAnsi="宋体" w:cs="仿宋"/>
                <w:b/>
                <w:bCs/>
                <w:szCs w:val="21"/>
              </w:rPr>
              <w:t>若投标人的法定代表人或授权委托代理人身份核验不合格，当场退还投标文件。</w:t>
            </w:r>
          </w:p>
          <w:p>
            <w:pPr>
              <w:spacing w:line="360" w:lineRule="auto"/>
              <w:ind w:firstLine="420" w:firstLineChars="200"/>
              <w:rPr>
                <w:rFonts w:ascii="宋体" w:hAnsi="宋体" w:cs="仿宋"/>
                <w:szCs w:val="21"/>
              </w:rPr>
            </w:pPr>
            <w:r>
              <w:rPr>
                <w:rFonts w:hint="eastAsia" w:ascii="宋体" w:hAnsi="宋体" w:cs="仿宋"/>
                <w:szCs w:val="21"/>
              </w:rPr>
              <w:t>5.核验投标保证金缴款情况，未在规定时间或未足额将投标保证金递交的代理机构的，当场退还其投标文件。</w:t>
            </w:r>
          </w:p>
          <w:p>
            <w:pPr>
              <w:spacing w:line="360" w:lineRule="auto"/>
              <w:ind w:firstLine="420" w:firstLineChars="200"/>
              <w:rPr>
                <w:rFonts w:ascii="宋体" w:hAnsi="宋体" w:cs="仿宋"/>
                <w:szCs w:val="21"/>
              </w:rPr>
            </w:pPr>
            <w:r>
              <w:rPr>
                <w:rFonts w:hint="eastAsia" w:ascii="宋体" w:hAnsi="宋体" w:cs="仿宋"/>
                <w:szCs w:val="21"/>
              </w:rPr>
              <w:t>6.密封情况检查：投标人或者其推选的投标人代表检查投标文件的密封情况并确认。</w:t>
            </w:r>
          </w:p>
          <w:p>
            <w:pPr>
              <w:spacing w:line="360" w:lineRule="auto"/>
              <w:ind w:firstLine="420" w:firstLineChars="200"/>
              <w:rPr>
                <w:rFonts w:ascii="宋体" w:hAnsi="宋体" w:cs="仿宋"/>
                <w:szCs w:val="21"/>
              </w:rPr>
            </w:pPr>
            <w:r>
              <w:rPr>
                <w:rFonts w:hint="eastAsia" w:ascii="宋体" w:hAnsi="宋体" w:cs="仿宋"/>
                <w:szCs w:val="21"/>
              </w:rPr>
              <w:t>7.公布最高限价；</w:t>
            </w:r>
          </w:p>
          <w:p>
            <w:pPr>
              <w:spacing w:line="360" w:lineRule="auto"/>
              <w:ind w:firstLine="420" w:firstLineChars="200"/>
              <w:rPr>
                <w:rFonts w:ascii="宋体" w:hAnsi="宋体" w:cs="仿宋"/>
                <w:szCs w:val="21"/>
              </w:rPr>
            </w:pPr>
            <w:r>
              <w:rPr>
                <w:rFonts w:hint="eastAsia" w:ascii="宋体" w:hAnsi="宋体" w:cs="仿宋"/>
                <w:szCs w:val="21"/>
              </w:rPr>
              <w:t>9.开启投标文件顺序：随机开启；</w:t>
            </w:r>
          </w:p>
          <w:p>
            <w:pPr>
              <w:spacing w:line="360" w:lineRule="auto"/>
              <w:ind w:firstLine="420" w:firstLineChars="200"/>
              <w:rPr>
                <w:rFonts w:ascii="宋体" w:hAnsi="宋体" w:cs="仿宋"/>
                <w:szCs w:val="21"/>
              </w:rPr>
            </w:pPr>
            <w:r>
              <w:rPr>
                <w:rFonts w:hint="eastAsia" w:ascii="宋体" w:hAnsi="宋体" w:cs="仿宋"/>
                <w:szCs w:val="21"/>
              </w:rPr>
              <w:t>10.按照宣布的开标顺序当众开标，开启资格审查资料袋、投标文件大袋及投标函部分袋、商务部分袋、并公布投标人名称、投标报价、质量目标、工期及其他内容，记录在案。</w:t>
            </w:r>
          </w:p>
          <w:p>
            <w:pPr>
              <w:spacing w:line="360" w:lineRule="auto"/>
              <w:ind w:firstLine="420" w:firstLineChars="200"/>
              <w:rPr>
                <w:rFonts w:ascii="宋体" w:hAnsi="宋体" w:cs="仿宋"/>
                <w:szCs w:val="21"/>
              </w:rPr>
            </w:pPr>
            <w:r>
              <w:rPr>
                <w:rFonts w:hint="eastAsia" w:ascii="宋体" w:hAnsi="宋体" w:cs="仿宋"/>
                <w:szCs w:val="21"/>
              </w:rPr>
              <w:t>11.投标人代表、比选人代表、监标人、记录人等有关人员在开标记录上签字确认；</w:t>
            </w:r>
          </w:p>
          <w:p>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s="仿宋"/>
                <w:szCs w:val="21"/>
              </w:rPr>
              <w:t>12.开标结束。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6.1</w:t>
            </w:r>
          </w:p>
        </w:tc>
        <w:tc>
          <w:tcPr>
            <w:tcW w:w="1562"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评标委员会的组建</w:t>
            </w:r>
          </w:p>
        </w:tc>
        <w:tc>
          <w:tcPr>
            <w:tcW w:w="7128" w:type="dxa"/>
            <w:vAlign w:val="center"/>
          </w:tcPr>
          <w:p>
            <w:pPr>
              <w:autoSpaceDE w:val="0"/>
              <w:autoSpaceDN w:val="0"/>
              <w:adjustRightInd w:val="0"/>
              <w:snapToGrid w:val="0"/>
              <w:spacing w:line="400" w:lineRule="exact"/>
              <w:ind w:firstLine="420" w:firstLineChars="200"/>
              <w:jc w:val="left"/>
              <w:rPr>
                <w:rFonts w:ascii="宋体" w:hAnsi="宋体"/>
                <w:kern w:val="0"/>
                <w:szCs w:val="21"/>
              </w:rPr>
            </w:pPr>
            <w:r>
              <w:rPr>
                <w:rFonts w:hint="eastAsia" w:ascii="宋体" w:hAnsi="宋体" w:cs="宋体"/>
                <w:kern w:val="0"/>
                <w:szCs w:val="21"/>
              </w:rPr>
              <w:t>1．评标委员会构成：</w:t>
            </w:r>
            <w:r>
              <w:rPr>
                <w:rFonts w:hint="eastAsia" w:ascii="宋体" w:hAnsi="宋体"/>
                <w:kern w:val="0"/>
                <w:szCs w:val="21"/>
                <w:u w:val="single"/>
              </w:rPr>
              <w:t>3</w:t>
            </w:r>
            <w:r>
              <w:rPr>
                <w:rFonts w:hint="eastAsia" w:ascii="宋体" w:hAnsi="宋体"/>
                <w:kern w:val="0"/>
                <w:szCs w:val="21"/>
              </w:rPr>
              <w:t>人；</w:t>
            </w:r>
          </w:p>
          <w:p>
            <w:pPr>
              <w:autoSpaceDE w:val="0"/>
              <w:autoSpaceDN w:val="0"/>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w:t>
            </w:r>
            <w:r>
              <w:rPr>
                <w:rFonts w:hint="eastAsia" w:ascii="宋体" w:hAnsi="宋体" w:cs="宋体"/>
                <w:kern w:val="0"/>
                <w:szCs w:val="21"/>
              </w:rPr>
              <w:t>评标专家确定方式：比选人依法组建</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7.1</w:t>
            </w:r>
          </w:p>
        </w:tc>
        <w:tc>
          <w:tcPr>
            <w:tcW w:w="1562"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是否授权评标委员会确定中标人</w:t>
            </w:r>
          </w:p>
        </w:tc>
        <w:tc>
          <w:tcPr>
            <w:tcW w:w="7128" w:type="dxa"/>
            <w:vAlign w:val="center"/>
          </w:tcPr>
          <w:p>
            <w:pPr>
              <w:snapToGrid w:val="0"/>
              <w:spacing w:line="360" w:lineRule="auto"/>
              <w:rPr>
                <w:rFonts w:ascii="宋体" w:hAnsi="宋体"/>
                <w:kern w:val="0"/>
              </w:rPr>
            </w:pPr>
            <w:r>
              <w:rPr>
                <w:rFonts w:hint="eastAsia" w:ascii="宋体" w:hAnsi="宋体"/>
                <w:kern w:val="0"/>
              </w:rPr>
              <w:t>口是</w:t>
            </w:r>
          </w:p>
          <w:p>
            <w:pPr>
              <w:snapToGrid w:val="0"/>
              <w:spacing w:line="400" w:lineRule="exact"/>
              <w:rPr>
                <w:rFonts w:ascii="宋体" w:hAnsi="宋体" w:cs="宋体"/>
                <w:kern w:val="0"/>
                <w:szCs w:val="21"/>
              </w:rPr>
            </w:pPr>
            <w:r>
              <w:rPr>
                <w:rFonts w:ascii="宋体" w:hAnsi="宋体"/>
                <w:kern w:val="0"/>
              </w:rPr>
              <w:fldChar w:fldCharType="begin"/>
            </w:r>
            <w:r>
              <w:rPr>
                <w:rFonts w:ascii="宋体" w:hAnsi="宋体"/>
                <w:kern w:val="0"/>
              </w:rPr>
              <w:instrText xml:space="preserve"> eq \o\ac(</w:instrText>
            </w:r>
            <w:r>
              <w:rPr>
                <w:rFonts w:hint="eastAsia" w:ascii="宋体" w:hAnsi="宋体"/>
                <w:kern w:val="0"/>
              </w:rPr>
              <w:instrText xml:space="preserve">□</w:instrText>
            </w:r>
            <w:r>
              <w:rPr>
                <w:rFonts w:ascii="宋体" w:hAnsi="宋体"/>
                <w:kern w:val="0"/>
              </w:rPr>
              <w:instrText xml:space="preserve">,</w:instrText>
            </w:r>
            <w:r>
              <w:rPr>
                <w:rFonts w:hint="eastAsia" w:ascii="宋体" w:hAnsi="宋体"/>
                <w:kern w:val="0"/>
                <w:position w:val="1"/>
              </w:rPr>
              <w:instrText xml:space="preserve">√</w:instrText>
            </w:r>
            <w:r>
              <w:rPr>
                <w:rFonts w:ascii="宋体" w:hAnsi="宋体"/>
                <w:kern w:val="0"/>
              </w:rPr>
              <w:instrText xml:space="preserve">)</w:instrText>
            </w:r>
            <w:r>
              <w:rPr>
                <w:rFonts w:ascii="宋体" w:hAnsi="宋体"/>
                <w:kern w:val="0"/>
              </w:rPr>
              <w:fldChar w:fldCharType="end"/>
            </w:r>
            <w:r>
              <w:rPr>
                <w:rFonts w:hint="eastAsia" w:ascii="宋体" w:hAnsi="宋体"/>
                <w:kern w:val="0"/>
              </w:rPr>
              <w:t>否，推荐经评审报价由低到高排名前三名为中标候选人。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134"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7.3.1</w:t>
            </w:r>
          </w:p>
        </w:tc>
        <w:tc>
          <w:tcPr>
            <w:tcW w:w="1562"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color w:val="auto"/>
                <w:kern w:val="0"/>
                <w:szCs w:val="21"/>
              </w:rPr>
              <w:t>履约担保</w:t>
            </w:r>
            <w:r>
              <w:rPr>
                <w:rFonts w:hint="eastAsia" w:ascii="宋体" w:hAnsi="宋体" w:cs="宋体"/>
                <w:color w:val="auto"/>
                <w:kern w:val="0"/>
                <w:szCs w:val="21"/>
                <w:lang w:eastAsia="zh-CN"/>
              </w:rPr>
              <w:t>和农民工保证金</w:t>
            </w:r>
          </w:p>
        </w:tc>
        <w:tc>
          <w:tcPr>
            <w:tcW w:w="7128" w:type="dxa"/>
            <w:vAlign w:val="center"/>
          </w:tcPr>
          <w:p>
            <w:pPr>
              <w:numPr>
                <w:ilvl w:val="0"/>
                <w:numId w:val="0"/>
              </w:numPr>
              <w:snapToGrid w:val="0"/>
              <w:spacing w:line="360" w:lineRule="auto"/>
              <w:rPr>
                <w:rFonts w:hint="eastAsia"/>
                <w:lang w:val="en-US" w:eastAsia="zh-CN"/>
              </w:rPr>
            </w:pPr>
            <w:r>
              <w:rPr>
                <w:rFonts w:hint="eastAsia"/>
                <w:lang w:val="en-US" w:eastAsia="zh-CN"/>
              </w:rPr>
              <w:t>1.履约担保</w:t>
            </w:r>
          </w:p>
          <w:p>
            <w:pPr>
              <w:numPr>
                <w:ilvl w:val="0"/>
                <w:numId w:val="0"/>
              </w:numPr>
              <w:snapToGrid w:val="0"/>
              <w:spacing w:line="360" w:lineRule="auto"/>
              <w:ind w:firstLine="210" w:firstLineChars="100"/>
              <w:rPr>
                <w:rFonts w:hint="eastAsia"/>
                <w:lang w:eastAsia="zh-CN"/>
              </w:rPr>
            </w:pPr>
            <w:r>
              <w:rPr>
                <w:rFonts w:hint="eastAsia"/>
                <w:lang w:eastAsia="zh-CN"/>
              </w:rPr>
              <w:t>（</w:t>
            </w:r>
            <w:r>
              <w:rPr>
                <w:rFonts w:hint="eastAsia"/>
                <w:lang w:val="en-US" w:eastAsia="zh-CN"/>
              </w:rPr>
              <w:t>1）</w:t>
            </w:r>
            <w:r>
              <w:rPr>
                <w:rFonts w:hint="eastAsia"/>
              </w:rPr>
              <w:t>担保形式：履约保证金</w:t>
            </w:r>
          </w:p>
          <w:p>
            <w:pPr>
              <w:snapToGrid w:val="0"/>
              <w:spacing w:line="360" w:lineRule="auto"/>
              <w:ind w:firstLine="210" w:firstLineChars="100"/>
              <w:rPr>
                <w:rFonts w:hint="eastAsia"/>
                <w:lang w:val="en-US" w:eastAsia="zh-CN"/>
              </w:rPr>
            </w:pPr>
            <w:r>
              <w:rPr>
                <w:rFonts w:hint="eastAsia"/>
                <w:lang w:eastAsia="zh-CN"/>
              </w:rPr>
              <w:t>（</w:t>
            </w:r>
            <w:r>
              <w:rPr>
                <w:rFonts w:hint="eastAsia"/>
                <w:lang w:val="en-US" w:eastAsia="zh-CN"/>
              </w:rPr>
              <w:t>2）</w:t>
            </w:r>
            <w:r>
              <w:rPr>
                <w:rFonts w:hint="eastAsia"/>
              </w:rPr>
              <w:t>金额：中标金额的</w:t>
            </w:r>
            <w:r>
              <w:rPr>
                <w:rFonts w:hint="eastAsia"/>
                <w:lang w:val="en-US" w:eastAsia="zh-CN"/>
              </w:rPr>
              <w:t>8%。</w:t>
            </w:r>
          </w:p>
          <w:p>
            <w:pPr>
              <w:snapToGrid w:val="0"/>
              <w:spacing w:line="360" w:lineRule="auto"/>
              <w:ind w:firstLine="210" w:firstLineChars="100"/>
              <w:rPr>
                <w:rFonts w:hint="eastAsia"/>
                <w:lang w:val="en-US" w:eastAsia="zh-CN"/>
              </w:rPr>
            </w:pPr>
            <w:r>
              <w:rPr>
                <w:rFonts w:hint="eastAsia"/>
                <w:lang w:eastAsia="zh-CN"/>
              </w:rPr>
              <w:t>（</w:t>
            </w:r>
            <w:r>
              <w:rPr>
                <w:rFonts w:hint="eastAsia"/>
                <w:lang w:val="en-US" w:eastAsia="zh-CN"/>
              </w:rPr>
              <w:t>3）</w:t>
            </w:r>
            <w:r>
              <w:rPr>
                <w:rFonts w:hint="eastAsia"/>
              </w:rPr>
              <w:t>提交方式：从中标人基本账户银行转账或</w:t>
            </w:r>
            <w:r>
              <w:rPr>
                <w:rFonts w:hint="eastAsia"/>
                <w:lang w:val="en-US" w:eastAsia="zh-CN"/>
              </w:rPr>
              <w:t>现金支付</w:t>
            </w:r>
          </w:p>
          <w:p>
            <w:pPr>
              <w:snapToGrid w:val="0"/>
              <w:spacing w:line="360" w:lineRule="auto"/>
              <w:ind w:firstLine="210" w:firstLineChars="100"/>
            </w:pPr>
            <w:r>
              <w:rPr>
                <w:rFonts w:hint="eastAsia"/>
                <w:lang w:eastAsia="zh-CN"/>
              </w:rPr>
              <w:t>（</w:t>
            </w:r>
            <w:r>
              <w:rPr>
                <w:rFonts w:hint="eastAsia"/>
                <w:lang w:val="en-US" w:eastAsia="zh-CN"/>
              </w:rPr>
              <w:t>4）</w:t>
            </w:r>
            <w:r>
              <w:rPr>
                <w:rFonts w:hint="eastAsia"/>
              </w:rPr>
              <w:t>缴纳时间：中标人收到中标通知书后</w:t>
            </w:r>
            <w:r>
              <w:rPr>
                <w:rFonts w:hint="eastAsia"/>
                <w:lang w:val="en-US" w:eastAsia="zh-CN"/>
              </w:rPr>
              <w:t>5</w:t>
            </w:r>
            <w:r>
              <w:rPr>
                <w:rFonts w:hint="eastAsia"/>
              </w:rPr>
              <w:t>日内且在合同签订前，提交至</w:t>
            </w:r>
            <w:r>
              <w:rPr>
                <w:rFonts w:hint="eastAsia"/>
                <w:lang w:eastAsia="zh-CN"/>
              </w:rPr>
              <w:t>比选</w:t>
            </w:r>
            <w:r>
              <w:rPr>
                <w:rFonts w:hint="eastAsia"/>
              </w:rPr>
              <w:t>人指定账户；若未按时提交，则视为中标人放弃中标。其投标保证金不予退还。给</w:t>
            </w:r>
            <w:r>
              <w:rPr>
                <w:rFonts w:hint="eastAsia"/>
                <w:lang w:eastAsia="zh-CN"/>
              </w:rPr>
              <w:t>比选</w:t>
            </w:r>
            <w:r>
              <w:rPr>
                <w:rFonts w:hint="eastAsia"/>
              </w:rPr>
              <w:t>人造成的损失超过投标保证金数额的，中标人还应当对超过部分予以赔偿。</w:t>
            </w:r>
          </w:p>
          <w:p>
            <w:pPr>
              <w:pStyle w:val="2"/>
              <w:rPr>
                <w:rFonts w:hint="eastAsia"/>
                <w:lang w:val="en-US" w:eastAsia="zh-CN"/>
              </w:rPr>
            </w:pPr>
            <w:r>
              <w:rPr>
                <w:rFonts w:hint="eastAsia"/>
                <w:lang w:eastAsia="zh-CN"/>
              </w:rPr>
              <w:t>（</w:t>
            </w:r>
            <w:r>
              <w:rPr>
                <w:rFonts w:hint="eastAsia"/>
                <w:lang w:val="en-US" w:eastAsia="zh-CN"/>
              </w:rPr>
              <w:t>5）</w:t>
            </w:r>
            <w:r>
              <w:rPr>
                <w:rFonts w:hint="eastAsia"/>
              </w:rPr>
              <w:t>履约保证金的退还：</w:t>
            </w:r>
            <w:r>
              <w:rPr>
                <w:rFonts w:hint="eastAsia"/>
                <w:lang w:val="en-US" w:eastAsia="zh-CN"/>
              </w:rPr>
              <w:t>竣工验收合格后一个月内一次性退还2.农民工保证金。</w:t>
            </w:r>
          </w:p>
          <w:p>
            <w:pPr>
              <w:pStyle w:val="2"/>
              <w:ind w:firstLine="420" w:firstLineChars="200"/>
              <w:rPr>
                <w:rFonts w:hint="eastAsia"/>
                <w:lang w:val="en-US" w:eastAsia="zh-CN"/>
              </w:rPr>
            </w:pPr>
            <w:r>
              <w:rPr>
                <w:rFonts w:hint="eastAsia"/>
                <w:lang w:val="en-US" w:eastAsia="zh-CN"/>
              </w:rPr>
              <w:t>2.农民工保证金</w:t>
            </w:r>
          </w:p>
          <w:p>
            <w:pPr>
              <w:numPr>
                <w:ilvl w:val="0"/>
                <w:numId w:val="0"/>
              </w:numPr>
              <w:snapToGrid w:val="0"/>
              <w:spacing w:line="360" w:lineRule="auto"/>
              <w:ind w:firstLine="210" w:firstLineChars="100"/>
              <w:rPr>
                <w:rFonts w:hint="eastAsia" w:ascii="Times New Roman" w:hAnsi="Times New Roman" w:cs="Times New Roman"/>
                <w:lang w:val="en-US" w:eastAsia="zh-CN"/>
              </w:rPr>
            </w:pPr>
            <w:r>
              <w:rPr>
                <w:rFonts w:hint="eastAsia" w:ascii="Times New Roman" w:hAnsi="Times New Roman" w:cs="Times New Roman"/>
                <w:lang w:val="en-US" w:eastAsia="zh-CN"/>
              </w:rPr>
              <w:t>（1）金额：中标金额的2%。</w:t>
            </w:r>
          </w:p>
          <w:p>
            <w:pPr>
              <w:numPr>
                <w:ilvl w:val="0"/>
                <w:numId w:val="0"/>
              </w:numPr>
              <w:snapToGrid w:val="0"/>
              <w:spacing w:line="360" w:lineRule="auto"/>
              <w:ind w:firstLine="210" w:firstLineChars="100"/>
              <w:rPr>
                <w:rFonts w:hint="eastAsia" w:ascii="Times New Roman" w:hAnsi="Times New Roman" w:eastAsia="宋体" w:cs="Times New Roman"/>
                <w:kern w:val="2"/>
                <w:sz w:val="21"/>
                <w:lang w:val="en-US" w:eastAsia="zh-CN" w:bidi="ar-SA"/>
              </w:rPr>
            </w:pPr>
            <w:r>
              <w:rPr>
                <w:rFonts w:hint="eastAsia" w:ascii="Times New Roman" w:hAnsi="Times New Roman" w:cs="Times New Roman"/>
                <w:lang w:val="en-US" w:eastAsia="zh-CN"/>
              </w:rPr>
              <w:t>（2）提交方式：从中标人基本账户银行转账或</w:t>
            </w:r>
            <w:r>
              <w:rPr>
                <w:rFonts w:hint="eastAsia" w:ascii="Times New Roman" w:hAnsi="Times New Roman" w:eastAsia="宋体" w:cs="Times New Roman"/>
                <w:kern w:val="2"/>
                <w:sz w:val="21"/>
                <w:lang w:val="en-US" w:eastAsia="zh-CN" w:bidi="ar-SA"/>
              </w:rPr>
              <w:t>现金支付</w:t>
            </w:r>
          </w:p>
          <w:p>
            <w:pPr>
              <w:pStyle w:val="3"/>
              <w:ind w:left="0" w:leftChars="0" w:firstLine="210" w:firstLineChars="100"/>
              <w:rPr>
                <w:rFonts w:hint="eastAsia"/>
                <w:lang w:val="en-US" w:eastAsia="zh-CN"/>
              </w:rPr>
            </w:pPr>
            <w:r>
              <w:rPr>
                <w:rFonts w:hint="eastAsia"/>
                <w:lang w:val="en-US" w:eastAsia="zh-CN"/>
              </w:rPr>
              <w:t>（3）退还方式：竣工验收合格后一个月内一次性退还。</w:t>
            </w:r>
          </w:p>
          <w:p>
            <w:pPr>
              <w:numPr>
                <w:ilvl w:val="0"/>
                <w:numId w:val="0"/>
              </w:numPr>
              <w:snapToGrid w:val="0"/>
              <w:spacing w:line="360" w:lineRule="auto"/>
              <w:ind w:firstLine="210" w:firstLineChars="100"/>
              <w:rPr>
                <w:rFonts w:hint="default"/>
                <w:lang w:val="en-US" w:eastAsia="zh-CN"/>
              </w:rPr>
            </w:pPr>
            <w:r>
              <w:rPr>
                <w:rFonts w:hint="eastAsia" w:ascii="Times New Roman" w:hAnsi="Times New Roman" w:cs="Times New Roman"/>
                <w:lang w:val="en-US" w:eastAsia="zh-CN"/>
              </w:rPr>
              <w:t>（4）缴纳时间：中标人收到中标通知书后5日内且在合同签订前，提交至比选人指定账户；若未按时提交，则视为中标人放弃中标。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400" w:lineRule="exact"/>
              <w:jc w:val="center"/>
              <w:rPr>
                <w:rFonts w:ascii="宋体" w:hAnsi="宋体"/>
                <w:kern w:val="0"/>
                <w:szCs w:val="21"/>
              </w:rPr>
            </w:pPr>
            <w:r>
              <w:rPr>
                <w:rFonts w:hint="eastAsia" w:ascii="宋体" w:hAnsi="宋体"/>
                <w:kern w:val="0"/>
                <w:szCs w:val="21"/>
              </w:rPr>
              <w:t>8.1</w:t>
            </w:r>
          </w:p>
        </w:tc>
        <w:tc>
          <w:tcPr>
            <w:tcW w:w="1562"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重新</w:t>
            </w:r>
            <w:r>
              <w:rPr>
                <w:rFonts w:hint="eastAsia" w:ascii="宋体" w:hAnsi="宋体" w:cs="宋体"/>
                <w:kern w:val="0"/>
                <w:szCs w:val="21"/>
                <w:lang w:eastAsia="zh-CN"/>
              </w:rPr>
              <w:t>比选</w:t>
            </w:r>
          </w:p>
        </w:tc>
        <w:tc>
          <w:tcPr>
            <w:tcW w:w="7128" w:type="dxa"/>
            <w:vAlign w:val="center"/>
          </w:tcPr>
          <w:p>
            <w:pPr>
              <w:spacing w:line="440" w:lineRule="exact"/>
              <w:ind w:firstLine="420" w:firstLineChars="200"/>
            </w:pPr>
            <w:r>
              <w:rPr>
                <w:rFonts w:hint="eastAsia"/>
              </w:rPr>
              <w:t>1.按投标人须知第8.1（1）执行；</w:t>
            </w:r>
          </w:p>
          <w:p>
            <w:pPr>
              <w:spacing w:line="440" w:lineRule="exact"/>
              <w:ind w:firstLine="420" w:firstLineChars="200"/>
            </w:pPr>
            <w:r>
              <w:rPr>
                <w:rFonts w:hint="eastAsia"/>
              </w:rPr>
              <w:t>2.按投标人须知第8.1（2）执行；</w:t>
            </w:r>
          </w:p>
          <w:p>
            <w:pPr>
              <w:spacing w:line="440" w:lineRule="exact"/>
              <w:ind w:firstLine="420" w:firstLineChars="200"/>
            </w:pPr>
            <w:r>
              <w:rPr>
                <w:rFonts w:hint="eastAsia"/>
              </w:rPr>
              <w:t>3.按投标人须知第8.1（3）执行；</w:t>
            </w:r>
          </w:p>
          <w:p>
            <w:pPr>
              <w:spacing w:line="440" w:lineRule="exact"/>
              <w:ind w:firstLine="420" w:firstLineChars="200"/>
              <w:rPr>
                <w:rFonts w:ascii="宋体" w:hAnsi="宋体" w:cs="宋体"/>
                <w:kern w:val="0"/>
                <w:szCs w:val="21"/>
              </w:rPr>
            </w:pPr>
            <w:r>
              <w:rPr>
                <w:rFonts w:hint="eastAsia"/>
              </w:rPr>
              <w:t>4.按投标人须知第8.1（4）执行。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vAlign w:val="center"/>
          </w:tcPr>
          <w:p>
            <w:pPr>
              <w:snapToGrid w:val="0"/>
              <w:spacing w:line="320" w:lineRule="exact"/>
              <w:jc w:val="center"/>
              <w:rPr>
                <w:rFonts w:ascii="宋体" w:hAnsi="宋体"/>
                <w:kern w:val="0"/>
                <w:szCs w:val="21"/>
              </w:rPr>
            </w:pPr>
            <w:r>
              <w:rPr>
                <w:rFonts w:hint="eastAsia" w:ascii="宋体" w:hAnsi="宋体"/>
                <w:kern w:val="0"/>
                <w:szCs w:val="21"/>
              </w:rPr>
              <w:t>8.2</w:t>
            </w:r>
          </w:p>
        </w:tc>
        <w:tc>
          <w:tcPr>
            <w:tcW w:w="1562" w:type="dxa"/>
            <w:vAlign w:val="center"/>
          </w:tcPr>
          <w:p>
            <w:pPr>
              <w:snapToGrid w:val="0"/>
              <w:spacing w:line="320" w:lineRule="exact"/>
              <w:jc w:val="center"/>
              <w:rPr>
                <w:rFonts w:hint="eastAsia" w:ascii="宋体" w:hAnsi="宋体" w:eastAsia="宋体" w:cs="宋体"/>
                <w:kern w:val="0"/>
                <w:szCs w:val="21"/>
                <w:lang w:eastAsia="zh-CN"/>
              </w:rPr>
            </w:pPr>
            <w:r>
              <w:rPr>
                <w:rFonts w:hint="eastAsia" w:ascii="宋体" w:hAnsi="宋体"/>
                <w:snapToGrid w:val="0"/>
                <w:szCs w:val="21"/>
              </w:rPr>
              <w:t>二次</w:t>
            </w:r>
            <w:r>
              <w:rPr>
                <w:rFonts w:hint="eastAsia" w:ascii="宋体" w:hAnsi="宋体"/>
                <w:snapToGrid w:val="0"/>
                <w:szCs w:val="21"/>
                <w:lang w:eastAsia="zh-CN"/>
              </w:rPr>
              <w:t>比选</w:t>
            </w:r>
            <w:r>
              <w:rPr>
                <w:rFonts w:hint="eastAsia" w:ascii="宋体" w:hAnsi="宋体"/>
                <w:snapToGrid w:val="0"/>
                <w:szCs w:val="21"/>
              </w:rPr>
              <w:t>和不再</w:t>
            </w:r>
            <w:r>
              <w:rPr>
                <w:rFonts w:hint="eastAsia" w:ascii="宋体" w:hAnsi="宋体"/>
                <w:snapToGrid w:val="0"/>
                <w:szCs w:val="21"/>
                <w:lang w:eastAsia="zh-CN"/>
              </w:rPr>
              <w:t>比选</w:t>
            </w:r>
          </w:p>
        </w:tc>
        <w:tc>
          <w:tcPr>
            <w:tcW w:w="7128" w:type="dxa"/>
            <w:vAlign w:val="center"/>
          </w:tcPr>
          <w:p>
            <w:pPr>
              <w:spacing w:line="440" w:lineRule="exact"/>
              <w:ind w:firstLine="420" w:firstLineChars="200"/>
              <w:rPr>
                <w:rFonts w:ascii="宋体" w:hAnsi="宋体" w:cs="MingLiU"/>
                <w:snapToGrid w:val="0"/>
                <w:kern w:val="0"/>
                <w:szCs w:val="21"/>
              </w:rPr>
            </w:pPr>
            <w:r>
              <w:rPr>
                <w:rFonts w:hint="eastAsia"/>
              </w:rPr>
              <w:t>重新</w:t>
            </w:r>
            <w:r>
              <w:rPr>
                <w:rFonts w:hint="eastAsia"/>
                <w:lang w:eastAsia="zh-CN"/>
              </w:rPr>
              <w:t>比选</w:t>
            </w:r>
            <w:r>
              <w:rPr>
                <w:rFonts w:hint="eastAsia"/>
              </w:rPr>
              <w:t>后投标人仍少于3个，按法定程序开标和评标，确定中标人。经评审无合格投标人，属于必须审批或核准的工程建设项目，经原审批或核准部门批准后不再进行</w:t>
            </w:r>
            <w:r>
              <w:rPr>
                <w:rFonts w:hint="eastAsia"/>
                <w:lang w:eastAsia="zh-CN"/>
              </w:rPr>
              <w:t>比选</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20" w:lineRule="exact"/>
              <w:jc w:val="center"/>
              <w:rPr>
                <w:rFonts w:ascii="宋体" w:hAnsi="宋体" w:cs="宋体"/>
                <w:b/>
                <w:kern w:val="0"/>
                <w:szCs w:val="21"/>
              </w:rPr>
            </w:pPr>
            <w:r>
              <w:rPr>
                <w:rFonts w:hint="eastAsia" w:ascii="宋体" w:hAnsi="宋体" w:cs="宋体"/>
                <w:b/>
                <w:kern w:val="0"/>
                <w:szCs w:val="21"/>
              </w:rPr>
              <w:t>10</w:t>
            </w:r>
          </w:p>
        </w:tc>
        <w:tc>
          <w:tcPr>
            <w:tcW w:w="8690" w:type="dxa"/>
            <w:gridSpan w:val="2"/>
            <w:vAlign w:val="center"/>
          </w:tcPr>
          <w:p>
            <w:pPr>
              <w:tabs>
                <w:tab w:val="left" w:pos="1502"/>
              </w:tabs>
              <w:snapToGrid w:val="0"/>
              <w:spacing w:line="320" w:lineRule="exact"/>
              <w:jc w:val="center"/>
              <w:rPr>
                <w:rFonts w:ascii="宋体" w:hAnsi="宋体" w:cs="仿宋_GB2312"/>
                <w:b/>
                <w:kern w:val="0"/>
                <w:szCs w:val="21"/>
              </w:rPr>
            </w:pPr>
            <w:r>
              <w:rPr>
                <w:rFonts w:hint="eastAsia" w:ascii="宋体" w:hAnsi="宋体" w:cs="宋体"/>
                <w:b/>
                <w:kern w:val="0"/>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34" w:type="dxa"/>
            <w:vAlign w:val="center"/>
          </w:tcPr>
          <w:p>
            <w:pPr>
              <w:snapToGrid w:val="0"/>
              <w:spacing w:line="300" w:lineRule="auto"/>
              <w:jc w:val="center"/>
              <w:rPr>
                <w:rFonts w:ascii="宋体" w:hAnsi="宋体"/>
                <w:kern w:val="0"/>
                <w:szCs w:val="21"/>
              </w:rPr>
            </w:pPr>
            <w:r>
              <w:rPr>
                <w:rFonts w:hint="eastAsia" w:ascii="宋体" w:hAnsi="宋体"/>
                <w:kern w:val="0"/>
                <w:szCs w:val="21"/>
              </w:rPr>
              <w:t>10.1</w:t>
            </w:r>
          </w:p>
        </w:tc>
        <w:tc>
          <w:tcPr>
            <w:tcW w:w="1562" w:type="dxa"/>
            <w:vAlign w:val="center"/>
          </w:tcPr>
          <w:p>
            <w:pPr>
              <w:snapToGrid w:val="0"/>
              <w:spacing w:line="300" w:lineRule="auto"/>
              <w:jc w:val="center"/>
              <w:rPr>
                <w:rFonts w:ascii="宋体" w:hAnsi="宋体"/>
                <w:kern w:val="0"/>
                <w:szCs w:val="21"/>
              </w:rPr>
            </w:pPr>
            <w:r>
              <w:rPr>
                <w:rFonts w:hint="eastAsia" w:ascii="宋体" w:hAnsi="宋体"/>
                <w:color w:val="000000" w:themeColor="text1"/>
                <w:kern w:val="0"/>
                <w:szCs w:val="21"/>
                <w14:textFill>
                  <w14:solidFill>
                    <w14:schemeClr w14:val="tx1"/>
                  </w14:solidFill>
                </w14:textFill>
              </w:rPr>
              <w:t>结算原则</w:t>
            </w:r>
          </w:p>
        </w:tc>
        <w:tc>
          <w:tcPr>
            <w:tcW w:w="7128" w:type="dxa"/>
            <w:vAlign w:val="center"/>
          </w:tcPr>
          <w:p>
            <w:pPr>
              <w:spacing w:line="420" w:lineRule="exact"/>
              <w:ind w:firstLine="420" w:firstLineChars="200"/>
              <w:rPr>
                <w:rFonts w:ascii="宋体"/>
                <w:kern w:val="0"/>
                <w:szCs w:val="21"/>
              </w:rPr>
            </w:pPr>
            <w:r>
              <w:rPr>
                <w:rFonts w:hint="default" w:ascii="宋体"/>
                <w:kern w:val="0"/>
                <w:szCs w:val="21"/>
                <w:lang w:val="en-US" w:eastAsia="zh-CN"/>
              </w:rPr>
              <w:t>结算总价=中标价±增减（变更）工程造价±合同约定的其他费用，最终结算金额以发包人委托的</w:t>
            </w:r>
            <w:r>
              <w:rPr>
                <w:rFonts w:hint="eastAsia" w:ascii="宋体"/>
                <w:kern w:val="0"/>
                <w:szCs w:val="21"/>
                <w:lang w:val="en-US" w:eastAsia="zh-CN"/>
              </w:rPr>
              <w:t>第三方结算审核单位</w:t>
            </w:r>
            <w:r>
              <w:rPr>
                <w:rFonts w:hint="default" w:ascii="宋体"/>
                <w:kern w:val="0"/>
                <w:szCs w:val="21"/>
                <w:lang w:val="en-US" w:eastAsia="zh-CN"/>
              </w:rPr>
              <w:t>审定的金额为准。工程内容与发包人发布的已标价工程量清单中有相同的子项或类似子项，则按相同子项或类似子项的综合单价执行（类似子项及其综合单价由发包人审定）；工程内容如有与发包人发布的已标价工程量清单中不同的子项（既无相同子项，又无类似子项），则结合审核报告或相关计算定额、 法则及人工费、材料费取费期数；</w:t>
            </w:r>
            <w:r>
              <w:rPr>
                <w:rFonts w:hint="default" w:ascii="宋体"/>
                <w:kern w:val="0"/>
                <w:szCs w:val="21"/>
              </w:rPr>
              <w:t>然后以以上原则按</w:t>
            </w:r>
            <w:r>
              <w:rPr>
                <w:rFonts w:hint="default" w:ascii="宋体"/>
                <w:kern w:val="0"/>
                <w:szCs w:val="21"/>
                <w:lang w:val="en-US" w:eastAsia="zh-CN"/>
              </w:rPr>
              <w:t>中标下浮率</w:t>
            </w:r>
            <w:r>
              <w:rPr>
                <w:rFonts w:hint="default" w:ascii="宋体"/>
                <w:kern w:val="0"/>
                <w:szCs w:val="21"/>
              </w:rPr>
              <w:t>进行结算。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134" w:type="dxa"/>
            <w:vAlign w:val="center"/>
          </w:tcPr>
          <w:p>
            <w:pPr>
              <w:snapToGrid w:val="0"/>
              <w:spacing w:line="40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10.2</w:t>
            </w:r>
          </w:p>
        </w:tc>
        <w:tc>
          <w:tcPr>
            <w:tcW w:w="1562" w:type="dxa"/>
            <w:vAlign w:val="center"/>
          </w:tcPr>
          <w:p>
            <w:pPr>
              <w:snapToGrid w:val="0"/>
              <w:spacing w:line="40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auto"/>
                <w:kern w:val="0"/>
                <w:szCs w:val="21"/>
              </w:rPr>
              <w:t>工程款支付</w:t>
            </w:r>
          </w:p>
        </w:tc>
        <w:tc>
          <w:tcPr>
            <w:tcW w:w="7128" w:type="dxa"/>
            <w:vAlign w:val="center"/>
          </w:tcPr>
          <w:p>
            <w:pPr>
              <w:spacing w:line="420" w:lineRule="exact"/>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default" w:ascii="宋体" w:hAnsi="宋体" w:eastAsia="宋体" w:cs="宋体"/>
                <w:color w:val="000000" w:themeColor="text1"/>
                <w:lang w:val="en-US" w:eastAsia="zh-CN"/>
                <w14:textFill>
                  <w14:solidFill>
                    <w14:schemeClr w14:val="tx1"/>
                  </w14:solidFill>
                </w14:textFill>
              </w:rPr>
              <w:t>竣工验收合格（并完成送审）后180日历天内付至合同价款的70%，结算审核完成后一年内付至审定金额的97%，（其中结算审核总价款的3％留作质保金）。</w:t>
            </w:r>
          </w:p>
          <w:p>
            <w:pPr>
              <w:spacing w:line="420" w:lineRule="exact"/>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default" w:ascii="宋体" w:hAnsi="宋体" w:eastAsia="宋体" w:cs="宋体"/>
                <w:color w:val="000000" w:themeColor="text1"/>
                <w:lang w:val="en-US" w:eastAsia="zh-CN"/>
                <w14:textFill>
                  <w14:solidFill>
                    <w14:schemeClr w14:val="tx1"/>
                  </w14:solidFill>
                </w14:textFill>
              </w:rPr>
              <w:t>审定金额以</w:t>
            </w:r>
            <w:r>
              <w:rPr>
                <w:rFonts w:hint="eastAsia" w:ascii="宋体" w:hAnsi="宋体" w:cs="宋体"/>
                <w:color w:val="000000" w:themeColor="text1"/>
                <w:lang w:val="en-US" w:eastAsia="zh-CN"/>
                <w14:textFill>
                  <w14:solidFill>
                    <w14:schemeClr w14:val="tx1"/>
                  </w14:solidFill>
                </w14:textFill>
              </w:rPr>
              <w:t>比选</w:t>
            </w:r>
            <w:r>
              <w:rPr>
                <w:rFonts w:hint="default" w:ascii="宋体" w:hAnsi="宋体" w:eastAsia="宋体" w:cs="宋体"/>
                <w:color w:val="000000" w:themeColor="text1"/>
                <w:lang w:val="en-US" w:eastAsia="zh-CN"/>
                <w14:textFill>
                  <w14:solidFill>
                    <w14:schemeClr w14:val="tx1"/>
                  </w14:solidFill>
                </w14:textFill>
              </w:rPr>
              <w:t>人选定的第三方结算审核机构审定的金额为准。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vAlign w:val="center"/>
          </w:tcPr>
          <w:p>
            <w:pPr>
              <w:snapToGrid w:val="0"/>
              <w:spacing w:line="400" w:lineRule="exact"/>
              <w:jc w:val="center"/>
              <w:rPr>
                <w:rFonts w:ascii="宋体" w:hAnsi="宋体"/>
                <w:kern w:val="0"/>
                <w:szCs w:val="21"/>
              </w:rPr>
            </w:pPr>
            <w:r>
              <w:rPr>
                <w:rFonts w:hint="eastAsia" w:ascii="宋体" w:hAnsi="宋体"/>
                <w:kern w:val="0"/>
                <w:szCs w:val="21"/>
              </w:rPr>
              <w:t>10.3</w:t>
            </w:r>
          </w:p>
        </w:tc>
        <w:tc>
          <w:tcPr>
            <w:tcW w:w="1562" w:type="dxa"/>
            <w:vAlign w:val="center"/>
          </w:tcPr>
          <w:p>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hint="eastAsia" w:ascii="宋体" w:hAnsi="宋体"/>
                <w:kern w:val="0"/>
                <w:szCs w:val="21"/>
              </w:rPr>
              <w:t>代理服务费</w:t>
            </w:r>
          </w:p>
        </w:tc>
        <w:tc>
          <w:tcPr>
            <w:tcW w:w="7128" w:type="dxa"/>
            <w:vAlign w:val="center"/>
          </w:tcPr>
          <w:p>
            <w:pPr>
              <w:widowControl/>
              <w:spacing w:line="360" w:lineRule="auto"/>
              <w:ind w:firstLine="210" w:firstLineChars="100"/>
              <w:jc w:val="left"/>
              <w:rPr>
                <w:rFonts w:ascii="宋体" w:hAnsi="宋体"/>
                <w:szCs w:val="21"/>
              </w:rPr>
            </w:pPr>
            <w:r>
              <w:rPr>
                <w:rFonts w:hint="eastAsia" w:ascii="宋体" w:hAnsi="宋体"/>
                <w:szCs w:val="21"/>
              </w:rPr>
              <w:t>1.本工程</w:t>
            </w:r>
            <w:r>
              <w:rPr>
                <w:rFonts w:hint="eastAsia" w:ascii="宋体" w:hAnsi="宋体"/>
                <w:szCs w:val="21"/>
                <w:lang w:eastAsia="zh-CN"/>
              </w:rPr>
              <w:t>比选</w:t>
            </w:r>
            <w:r>
              <w:rPr>
                <w:rFonts w:hint="eastAsia" w:ascii="宋体" w:hAnsi="宋体"/>
                <w:szCs w:val="21"/>
              </w:rPr>
              <w:t>代理服务费</w:t>
            </w:r>
            <w:r>
              <w:rPr>
                <w:rFonts w:hint="eastAsia" w:ascii="宋体" w:hAnsi="宋体"/>
                <w:szCs w:val="21"/>
                <w:lang w:val="en-US" w:eastAsia="zh-CN"/>
              </w:rPr>
              <w:t>5000</w:t>
            </w:r>
            <w:r>
              <w:rPr>
                <w:rFonts w:hint="eastAsia" w:ascii="宋体" w:hAnsi="宋体"/>
                <w:szCs w:val="21"/>
              </w:rPr>
              <w:t>元。</w:t>
            </w:r>
          </w:p>
          <w:p>
            <w:pPr>
              <w:widowControl/>
              <w:spacing w:line="360" w:lineRule="auto"/>
              <w:ind w:firstLine="210" w:firstLineChars="100"/>
              <w:jc w:val="left"/>
            </w:pPr>
            <w:r>
              <w:rPr>
                <w:rFonts w:hint="eastAsia" w:ascii="宋体" w:hAnsi="宋体"/>
                <w:szCs w:val="21"/>
              </w:rPr>
              <w:t>2.</w:t>
            </w:r>
            <w:r>
              <w:rPr>
                <w:rFonts w:hint="eastAsia"/>
              </w:rPr>
              <w:t>中标人在领取中标通知书时一次性向</w:t>
            </w:r>
            <w:r>
              <w:rPr>
                <w:rFonts w:hint="eastAsia"/>
                <w:lang w:eastAsia="zh-CN"/>
              </w:rPr>
              <w:t>比选</w:t>
            </w:r>
            <w:r>
              <w:rPr>
                <w:rFonts w:hint="eastAsia"/>
              </w:rPr>
              <w:t>代理机构支付工程</w:t>
            </w:r>
            <w:r>
              <w:rPr>
                <w:rFonts w:hint="eastAsia"/>
                <w:lang w:eastAsia="zh-CN"/>
              </w:rPr>
              <w:t>比选</w:t>
            </w:r>
            <w:r>
              <w:rPr>
                <w:rFonts w:hint="eastAsia"/>
              </w:rPr>
              <w:t>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vAlign w:val="center"/>
          </w:tcPr>
          <w:p>
            <w:pPr>
              <w:adjustRightInd w:val="0"/>
              <w:snapToGrid w:val="0"/>
              <w:spacing w:line="300" w:lineRule="exact"/>
              <w:jc w:val="center"/>
              <w:rPr>
                <w:rFonts w:hint="eastAsia" w:ascii="宋体" w:hAnsi="宋体" w:eastAsia="宋体" w:cs="宋体"/>
                <w:lang w:eastAsia="zh-CN"/>
              </w:rPr>
            </w:pPr>
            <w:r>
              <w:rPr>
                <w:rFonts w:hint="eastAsia" w:ascii="宋体" w:hAnsi="宋体" w:cs="宋体"/>
              </w:rPr>
              <w:t>10.</w:t>
            </w:r>
            <w:r>
              <w:rPr>
                <w:rFonts w:hint="eastAsia" w:ascii="宋体" w:hAnsi="宋体" w:cs="宋体"/>
                <w:lang w:val="en-US" w:eastAsia="zh-CN"/>
              </w:rPr>
              <w:t>4</w:t>
            </w:r>
          </w:p>
        </w:tc>
        <w:tc>
          <w:tcPr>
            <w:tcW w:w="1562" w:type="dxa"/>
            <w:vAlign w:val="center"/>
          </w:tcPr>
          <w:p>
            <w:pPr>
              <w:tabs>
                <w:tab w:val="left" w:pos="540"/>
                <w:tab w:val="left" w:pos="1080"/>
                <w:tab w:val="left" w:pos="1155"/>
              </w:tabs>
              <w:spacing w:line="400" w:lineRule="exact"/>
              <w:jc w:val="center"/>
              <w:rPr>
                <w:rFonts w:ascii="宋体" w:cs="仿宋"/>
                <w:kern w:val="0"/>
                <w:szCs w:val="21"/>
              </w:rPr>
            </w:pPr>
            <w:r>
              <w:rPr>
                <w:rFonts w:hint="eastAsia" w:ascii="宋体" w:hAnsi="宋体"/>
                <w:kern w:val="0"/>
                <w:szCs w:val="21"/>
              </w:rPr>
              <w:t>安全责任</w:t>
            </w:r>
          </w:p>
        </w:tc>
        <w:tc>
          <w:tcPr>
            <w:tcW w:w="7128" w:type="dxa"/>
            <w:vAlign w:val="center"/>
          </w:tcPr>
          <w:p>
            <w:pPr>
              <w:tabs>
                <w:tab w:val="left" w:pos="540"/>
                <w:tab w:val="left" w:pos="1080"/>
                <w:tab w:val="left" w:pos="1155"/>
              </w:tabs>
              <w:spacing w:line="400" w:lineRule="exact"/>
              <w:ind w:firstLine="210" w:firstLineChars="100"/>
              <w:jc w:val="left"/>
              <w:rPr>
                <w:rFonts w:ascii="宋体" w:cs="仿宋"/>
                <w:color w:val="000000" w:themeColor="text1"/>
                <w:kern w:val="0"/>
                <w:szCs w:val="21"/>
                <w14:textFill>
                  <w14:solidFill>
                    <w14:schemeClr w14:val="tx1"/>
                  </w14:solidFill>
                </w14:textFill>
              </w:rPr>
            </w:pPr>
            <w:r>
              <w:rPr>
                <w:rFonts w:hint="eastAsia" w:ascii="宋体" w:hAnsi="宋体" w:cs="宋体"/>
                <w:color w:val="000000" w:themeColor="text1"/>
                <w:szCs w:val="22"/>
                <w14:textFill>
                  <w14:solidFill>
                    <w14:schemeClr w14:val="tx1"/>
                  </w14:solidFill>
                </w14:textFill>
              </w:rPr>
              <w:t>施工中注重安全文明施工，采取一切有效预防措施，确保施工安全。施工及养护期间的所有安全事故含人员伤亡、财产损失的一切经济责任和法律责任均由承包人承担，发包人不承担任何责任。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vAlign w:val="center"/>
          </w:tcPr>
          <w:p>
            <w:pPr>
              <w:adjustRightInd w:val="0"/>
              <w:snapToGrid w:val="0"/>
              <w:spacing w:line="300" w:lineRule="exact"/>
              <w:jc w:val="center"/>
              <w:rPr>
                <w:rFonts w:hint="default" w:ascii="宋体" w:hAnsi="宋体" w:eastAsia="宋体" w:cs="宋体"/>
                <w:color w:val="000000" w:themeColor="text1"/>
                <w:lang w:val="en-US" w:eastAsia="zh-CN"/>
                <w14:textFill>
                  <w14:solidFill>
                    <w14:schemeClr w14:val="tx1"/>
                  </w14:solidFill>
                </w14:textFill>
              </w:rPr>
            </w:pPr>
            <w:bookmarkStart w:id="44" w:name="_Toc277082552"/>
            <w:bookmarkStart w:id="45" w:name="_Toc200513126"/>
            <w:bookmarkStart w:id="46" w:name="_Toc287607746"/>
            <w:bookmarkStart w:id="47" w:name="_Toc13995"/>
            <w:bookmarkStart w:id="48" w:name="_Toc452058682"/>
            <w:bookmarkStart w:id="49" w:name="_Toc224103317"/>
            <w:bookmarkStart w:id="50" w:name="_Toc909"/>
            <w:bookmarkStart w:id="51" w:name="_Toc386029647"/>
            <w:r>
              <w:rPr>
                <w:rFonts w:hint="eastAsia" w:ascii="宋体" w:hAnsi="宋体" w:cs="宋体"/>
                <w:color w:val="000000" w:themeColor="text1"/>
                <w:lang w:val="en-US" w:eastAsia="zh-CN"/>
                <w14:textFill>
                  <w14:solidFill>
                    <w14:schemeClr w14:val="tx1"/>
                  </w14:solidFill>
                </w14:textFill>
              </w:rPr>
              <w:t>10.5</w:t>
            </w:r>
          </w:p>
        </w:tc>
        <w:tc>
          <w:tcPr>
            <w:tcW w:w="1562" w:type="dxa"/>
            <w:vAlign w:val="center"/>
          </w:tcPr>
          <w:p>
            <w:pPr>
              <w:tabs>
                <w:tab w:val="left" w:pos="540"/>
                <w:tab w:val="left" w:pos="1080"/>
                <w:tab w:val="left" w:pos="1155"/>
              </w:tabs>
              <w:spacing w:line="400" w:lineRule="exact"/>
              <w:jc w:val="center"/>
              <w:rPr>
                <w:rFonts w:hint="eastAsia" w:ascii="宋体" w:hAnsi="宋体" w:eastAsia="宋体"/>
                <w:color w:val="000000" w:themeColor="text1"/>
                <w:kern w:val="0"/>
                <w:szCs w:val="21"/>
                <w:lang w:eastAsia="zh-CN"/>
                <w14:textFill>
                  <w14:solidFill>
                    <w14:schemeClr w14:val="tx1"/>
                  </w14:solidFill>
                </w14:textFill>
              </w:rPr>
            </w:pPr>
            <w:r>
              <w:rPr>
                <w:rFonts w:hint="eastAsia" w:ascii="宋体" w:hAnsi="宋体"/>
                <w:color w:val="000000" w:themeColor="text1"/>
                <w:kern w:val="0"/>
                <w:szCs w:val="21"/>
                <w:lang w:eastAsia="zh-CN"/>
                <w14:textFill>
                  <w14:solidFill>
                    <w14:schemeClr w14:val="tx1"/>
                  </w14:solidFill>
                </w14:textFill>
              </w:rPr>
              <w:t>其它</w:t>
            </w:r>
          </w:p>
        </w:tc>
        <w:tc>
          <w:tcPr>
            <w:tcW w:w="7128" w:type="dxa"/>
            <w:vAlign w:val="center"/>
          </w:tcPr>
          <w:p>
            <w:pPr>
              <w:tabs>
                <w:tab w:val="left" w:pos="540"/>
                <w:tab w:val="left" w:pos="1080"/>
                <w:tab w:val="left" w:pos="1155"/>
              </w:tabs>
              <w:spacing w:line="400" w:lineRule="exact"/>
              <w:ind w:firstLine="420" w:firstLineChars="200"/>
              <w:jc w:val="left"/>
              <w:rPr>
                <w:rFonts w:hint="eastAsia" w:ascii="宋体" w:hAnsi="宋体" w:cs="宋体"/>
                <w:color w:val="000000" w:themeColor="text1"/>
                <w:szCs w:val="22"/>
                <w:lang w:val="en-US" w:eastAsia="zh-CN"/>
                <w14:textFill>
                  <w14:solidFill>
                    <w14:schemeClr w14:val="tx1"/>
                  </w14:solidFill>
                </w14:textFill>
              </w:rPr>
            </w:pPr>
            <w:r>
              <w:rPr>
                <w:rFonts w:hint="eastAsia" w:ascii="宋体" w:hAnsi="宋体" w:cs="宋体"/>
                <w:color w:val="000000" w:themeColor="text1"/>
                <w:szCs w:val="22"/>
                <w:lang w:val="en-US" w:eastAsia="zh-CN"/>
                <w14:textFill>
                  <w14:solidFill>
                    <w14:schemeClr w14:val="tx1"/>
                  </w14:solidFill>
                </w14:textFill>
              </w:rPr>
              <w:t>1.审减率超过10%，结算审核费用由中标单位承担。</w:t>
            </w:r>
          </w:p>
          <w:p>
            <w:pPr>
              <w:tabs>
                <w:tab w:val="left" w:pos="540"/>
                <w:tab w:val="left" w:pos="1080"/>
                <w:tab w:val="left" w:pos="1155"/>
              </w:tabs>
              <w:spacing w:line="400" w:lineRule="exact"/>
              <w:ind w:firstLine="420" w:firstLineChars="200"/>
              <w:jc w:val="left"/>
              <w:rPr>
                <w:rFonts w:hint="eastAsia" w:ascii="宋体" w:hAnsi="宋体" w:cs="宋体"/>
                <w:color w:val="000000" w:themeColor="text1"/>
                <w:szCs w:val="22"/>
                <w:lang w:val="en-US" w:eastAsia="zh-CN"/>
                <w14:textFill>
                  <w14:solidFill>
                    <w14:schemeClr w14:val="tx1"/>
                  </w14:solidFill>
                </w14:textFill>
              </w:rPr>
            </w:pPr>
            <w:r>
              <w:rPr>
                <w:rFonts w:hint="eastAsia" w:ascii="宋体" w:hAnsi="宋体" w:cs="宋体"/>
                <w:color w:val="000000" w:themeColor="text1"/>
                <w:szCs w:val="22"/>
                <w:lang w:val="en-US" w:eastAsia="zh-CN"/>
                <w14:textFill>
                  <w14:solidFill>
                    <w14:schemeClr w14:val="tx1"/>
                  </w14:solidFill>
                </w14:textFill>
              </w:rPr>
              <w:t>2.竣工验收合格后三个月内必须送审，否则结算审核费用由中标单位承担。</w:t>
            </w:r>
          </w:p>
          <w:p>
            <w:pPr>
              <w:tabs>
                <w:tab w:val="left" w:pos="540"/>
                <w:tab w:val="left" w:pos="1080"/>
                <w:tab w:val="left" w:pos="1155"/>
              </w:tabs>
              <w:spacing w:line="400" w:lineRule="exact"/>
              <w:ind w:firstLine="420" w:firstLineChars="200"/>
              <w:jc w:val="left"/>
              <w:rPr>
                <w:rFonts w:hint="eastAsia" w:ascii="宋体" w:hAnsi="宋体" w:cs="宋体"/>
                <w:color w:val="000000" w:themeColor="text1"/>
                <w:szCs w:val="22"/>
                <w:lang w:val="en-US" w:eastAsia="zh-CN"/>
                <w14:textFill>
                  <w14:solidFill>
                    <w14:schemeClr w14:val="tx1"/>
                  </w14:solidFill>
                </w14:textFill>
              </w:rPr>
            </w:pPr>
            <w:r>
              <w:rPr>
                <w:rFonts w:hint="eastAsia" w:ascii="宋体" w:hAnsi="宋体" w:cs="宋体"/>
                <w:color w:val="000000" w:themeColor="text1"/>
                <w:szCs w:val="22"/>
                <w:lang w:val="en-US" w:eastAsia="zh-CN"/>
                <w14:textFill>
                  <w14:solidFill>
                    <w14:schemeClr w14:val="tx1"/>
                  </w14:solidFill>
                </w14:textFill>
              </w:rPr>
              <w:t>3.投标人中标后必须服从甲方管理并遵守重庆市铜梁区重点国有企业建设项目相关管理办法。</w:t>
            </w:r>
          </w:p>
          <w:p>
            <w:pPr>
              <w:tabs>
                <w:tab w:val="left" w:pos="540"/>
                <w:tab w:val="left" w:pos="1080"/>
                <w:tab w:val="left" w:pos="1155"/>
              </w:tabs>
              <w:spacing w:line="400" w:lineRule="exact"/>
              <w:ind w:firstLine="420" w:firstLineChars="200"/>
              <w:jc w:val="left"/>
              <w:rPr>
                <w:rFonts w:hint="eastAsia" w:ascii="宋体" w:hAnsi="宋体" w:cs="宋体"/>
                <w:color w:val="000000" w:themeColor="text1"/>
                <w:szCs w:val="22"/>
                <w:lang w:val="en-US" w:eastAsia="zh-CN"/>
                <w14:textFill>
                  <w14:solidFill>
                    <w14:schemeClr w14:val="tx1"/>
                  </w14:solidFill>
                </w14:textFill>
              </w:rPr>
            </w:pPr>
            <w:r>
              <w:rPr>
                <w:rFonts w:hint="eastAsia" w:ascii="宋体" w:hAnsi="宋体" w:cs="宋体"/>
                <w:color w:val="000000" w:themeColor="text1"/>
                <w:szCs w:val="22"/>
                <w:lang w:val="en-US" w:eastAsia="zh-CN"/>
                <w14:textFill>
                  <w14:solidFill>
                    <w14:schemeClr w14:val="tx1"/>
                  </w14:solidFill>
                </w14:textFill>
              </w:rPr>
              <w:t>4.因施工单位工作原因导致项目合同变更的，增加的工程量由施工单位自行承担，增加的监理工作量由监理单位自行承担，不再追加施工、监理费用。因其他参建单位工作原因导致项目合同变更的，比选人追究相应责任。</w:t>
            </w:r>
          </w:p>
          <w:p>
            <w:pPr>
              <w:tabs>
                <w:tab w:val="left" w:pos="540"/>
                <w:tab w:val="left" w:pos="1080"/>
                <w:tab w:val="left" w:pos="1155"/>
              </w:tabs>
              <w:spacing w:line="400" w:lineRule="exact"/>
              <w:ind w:firstLine="210" w:firstLineChars="100"/>
              <w:jc w:val="left"/>
              <w:rPr>
                <w:rFonts w:hint="default" w:ascii="宋体" w:hAnsi="宋体" w:eastAsia="宋体" w:cs="宋体"/>
                <w:color w:val="000000" w:themeColor="text1"/>
                <w:szCs w:val="22"/>
                <w:lang w:val="en-US" w:eastAsia="zh-CN"/>
                <w14:textFill>
                  <w14:solidFill>
                    <w14:schemeClr w14:val="tx1"/>
                  </w14:solidFill>
                </w14:textFill>
              </w:rPr>
            </w:pPr>
            <w:r>
              <w:rPr>
                <w:rFonts w:hint="eastAsia" w:ascii="宋体" w:hAnsi="宋体" w:cs="宋体"/>
                <w:color w:val="000000" w:themeColor="text1"/>
                <w:szCs w:val="22"/>
                <w:lang w:val="en-US" w:eastAsia="zh-CN"/>
                <w14:textFill>
                  <w14:solidFill>
                    <w14:schemeClr w14:val="tx1"/>
                  </w14:solidFill>
                </w14:textFill>
              </w:rPr>
              <w:t xml:space="preserve">                       </w:t>
            </w:r>
          </w:p>
        </w:tc>
      </w:tr>
    </w:tbl>
    <w:p>
      <w:pPr>
        <w:spacing w:line="400" w:lineRule="exact"/>
        <w:outlineLvl w:val="1"/>
        <w:rPr>
          <w:rFonts w:ascii="宋体" w:cs="仿宋"/>
          <w:sz w:val="24"/>
          <w:szCs w:val="24"/>
        </w:rPr>
      </w:pPr>
      <w:r>
        <w:rPr>
          <w:rFonts w:hint="eastAsia" w:ascii="宋体" w:hAnsi="宋体"/>
          <w:kern w:val="0"/>
          <w:szCs w:val="21"/>
          <w:lang w:val="zh-CN"/>
        </w:rPr>
        <w:t>如</w:t>
      </w:r>
      <w:r>
        <w:rPr>
          <w:rFonts w:ascii="宋体" w:hAnsi="宋体"/>
          <w:kern w:val="0"/>
          <w:szCs w:val="21"/>
          <w:lang w:val="zh-CN"/>
        </w:rPr>
        <w:t>投标人须知前附表与正文不一致的以</w:t>
      </w:r>
      <w:r>
        <w:rPr>
          <w:rFonts w:hint="eastAsia" w:ascii="宋体" w:hAnsi="宋体"/>
          <w:kern w:val="0"/>
          <w:szCs w:val="21"/>
          <w:lang w:val="zh-CN"/>
        </w:rPr>
        <w:t>投标人须知</w:t>
      </w:r>
      <w:r>
        <w:rPr>
          <w:rFonts w:ascii="宋体" w:hAnsi="宋体"/>
          <w:kern w:val="0"/>
          <w:szCs w:val="21"/>
          <w:lang w:val="zh-CN"/>
        </w:rPr>
        <w:t>前附表为准</w:t>
      </w:r>
      <w:r>
        <w:rPr>
          <w:rFonts w:hint="eastAsia" w:ascii="宋体" w:hAnsi="宋体"/>
          <w:kern w:val="0"/>
          <w:szCs w:val="21"/>
          <w:lang w:val="zh-CN"/>
        </w:rPr>
        <w:t>。</w:t>
      </w:r>
      <w:r>
        <w:rPr>
          <w:rFonts w:ascii="宋体" w:hAnsi="宋体"/>
          <w:snapToGrid w:val="0"/>
          <w:color w:val="000000"/>
          <w:sz w:val="24"/>
          <w:szCs w:val="24"/>
        </w:rPr>
        <w:br w:type="page"/>
      </w:r>
      <w:bookmarkEnd w:id="44"/>
      <w:bookmarkEnd w:id="45"/>
      <w:bookmarkEnd w:id="46"/>
      <w:bookmarkEnd w:id="47"/>
      <w:bookmarkEnd w:id="48"/>
      <w:bookmarkEnd w:id="49"/>
      <w:bookmarkEnd w:id="50"/>
      <w:bookmarkEnd w:id="51"/>
      <w:r>
        <w:rPr>
          <w:rFonts w:ascii="宋体" w:cs="仿宋"/>
          <w:b/>
          <w:snapToGrid w:val="0"/>
          <w:sz w:val="24"/>
          <w:szCs w:val="24"/>
        </w:rPr>
        <w:t xml:space="preserve">1. </w:t>
      </w:r>
      <w:r>
        <w:rPr>
          <w:rFonts w:hint="eastAsia" w:ascii="宋体" w:cs="仿宋"/>
          <w:b/>
          <w:snapToGrid w:val="0"/>
          <w:sz w:val="24"/>
          <w:szCs w:val="24"/>
        </w:rPr>
        <w:t>总则</w:t>
      </w:r>
    </w:p>
    <w:p>
      <w:pPr>
        <w:pStyle w:val="6"/>
        <w:adjustRightInd/>
        <w:spacing w:line="400" w:lineRule="exact"/>
        <w:jc w:val="both"/>
        <w:rPr>
          <w:rFonts w:ascii="宋体" w:cs="仿宋"/>
          <w:snapToGrid w:val="0"/>
          <w:sz w:val="21"/>
          <w:szCs w:val="21"/>
        </w:rPr>
      </w:pPr>
      <w:bookmarkStart w:id="52" w:name="_Toc325910557"/>
      <w:bookmarkStart w:id="53" w:name="_Toc298010251"/>
      <w:bookmarkStart w:id="54" w:name="_Toc296674639"/>
      <w:bookmarkStart w:id="55" w:name="_Toc322559585"/>
      <w:bookmarkStart w:id="56" w:name="_Toc322559161"/>
      <w:bookmarkStart w:id="57" w:name="_Toc23346"/>
      <w:bookmarkStart w:id="58" w:name="_Toc200513127"/>
      <w:r>
        <w:rPr>
          <w:rFonts w:hint="eastAsia" w:ascii="宋体" w:cs="仿宋"/>
          <w:snapToGrid w:val="0"/>
          <w:sz w:val="21"/>
          <w:szCs w:val="21"/>
        </w:rPr>
        <w:t>1.1 项目概况</w:t>
      </w:r>
      <w:bookmarkEnd w:id="52"/>
      <w:bookmarkEnd w:id="53"/>
      <w:bookmarkEnd w:id="54"/>
      <w:bookmarkEnd w:id="55"/>
      <w:bookmarkEnd w:id="56"/>
      <w:bookmarkEnd w:id="57"/>
      <w:bookmarkEnd w:id="58"/>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59" w:name="_Toc296674640"/>
      <w:bookmarkStart w:id="60" w:name="_Toc322559162"/>
      <w:bookmarkStart w:id="61" w:name="_Toc298010252"/>
      <w:bookmarkStart w:id="62" w:name="_Toc322559586"/>
      <w:bookmarkStart w:id="63" w:name="_Toc200513128"/>
      <w:r>
        <w:rPr>
          <w:rFonts w:ascii="宋体" w:cs="仿宋"/>
          <w:snapToGrid w:val="0"/>
          <w:kern w:val="0"/>
          <w:szCs w:val="21"/>
        </w:rPr>
        <w:t xml:space="preserve">1.1.1  </w:t>
      </w:r>
      <w:r>
        <w:rPr>
          <w:rFonts w:hint="eastAsia" w:ascii="宋体" w:cs="仿宋"/>
          <w:snapToGrid w:val="0"/>
          <w:kern w:val="0"/>
          <w:szCs w:val="21"/>
        </w:rPr>
        <w:t>根据《中华人民共和国</w:t>
      </w:r>
      <w:r>
        <w:rPr>
          <w:rFonts w:hint="eastAsia" w:ascii="宋体" w:cs="仿宋"/>
          <w:snapToGrid w:val="0"/>
          <w:kern w:val="0"/>
          <w:szCs w:val="21"/>
          <w:lang w:eastAsia="zh-CN"/>
        </w:rPr>
        <w:t>比选</w:t>
      </w:r>
      <w:r>
        <w:rPr>
          <w:rFonts w:hint="eastAsia" w:ascii="宋体" w:cs="仿宋"/>
          <w:snapToGrid w:val="0"/>
          <w:kern w:val="0"/>
          <w:szCs w:val="21"/>
        </w:rPr>
        <w:t>投标法》等有关法律、法规和规章的规定，本比选项目已具备比选条件，现对本工程施工进行竞争性比选。</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1.1.2  </w:t>
      </w:r>
      <w:r>
        <w:rPr>
          <w:rFonts w:hint="eastAsia" w:ascii="宋体" w:cs="仿宋"/>
          <w:snapToGrid w:val="0"/>
          <w:kern w:val="0"/>
          <w:szCs w:val="21"/>
        </w:rPr>
        <w:t>本比选项目</w:t>
      </w:r>
      <w:r>
        <w:rPr>
          <w:rFonts w:hint="eastAsia" w:ascii="宋体" w:cs="仿宋"/>
          <w:snapToGrid w:val="0"/>
          <w:kern w:val="0"/>
          <w:szCs w:val="21"/>
          <w:lang w:eastAsia="zh-CN"/>
        </w:rPr>
        <w:t>比选</w:t>
      </w:r>
      <w:r>
        <w:rPr>
          <w:rFonts w:hint="eastAsia" w:ascii="宋体" w:cs="仿宋"/>
          <w:snapToGrid w:val="0"/>
          <w:kern w:val="0"/>
          <w:szCs w:val="21"/>
        </w:rPr>
        <w:t>人：见投标人须知前附表。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1.1.3  </w:t>
      </w:r>
      <w:r>
        <w:rPr>
          <w:rFonts w:hint="eastAsia" w:ascii="宋体" w:cs="仿宋"/>
          <w:snapToGrid w:val="0"/>
          <w:kern w:val="0"/>
          <w:szCs w:val="21"/>
        </w:rPr>
        <w:t>本工程</w:t>
      </w:r>
      <w:r>
        <w:rPr>
          <w:rFonts w:hint="eastAsia" w:ascii="宋体" w:cs="仿宋"/>
          <w:snapToGrid w:val="0"/>
          <w:kern w:val="0"/>
          <w:szCs w:val="21"/>
          <w:lang w:eastAsia="zh-CN"/>
        </w:rPr>
        <w:t>比选</w:t>
      </w:r>
      <w:r>
        <w:rPr>
          <w:rFonts w:hint="eastAsia" w:ascii="宋体" w:cs="仿宋"/>
          <w:snapToGrid w:val="0"/>
          <w:kern w:val="0"/>
          <w:szCs w:val="21"/>
        </w:rPr>
        <w:t>代理机构：见投标人须知前附表。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1.1.4  </w:t>
      </w:r>
      <w:r>
        <w:rPr>
          <w:rFonts w:hint="eastAsia" w:ascii="宋体" w:cs="仿宋"/>
          <w:snapToGrid w:val="0"/>
          <w:kern w:val="0"/>
          <w:szCs w:val="21"/>
        </w:rPr>
        <w:t>本比选项目名称：见投标人须知前附表。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1.1.5  </w:t>
      </w:r>
      <w:r>
        <w:rPr>
          <w:rFonts w:hint="eastAsia" w:ascii="宋体" w:cs="仿宋"/>
          <w:snapToGrid w:val="0"/>
          <w:kern w:val="0"/>
          <w:szCs w:val="21"/>
        </w:rPr>
        <w:t>本工程建设地点：见投标人须知前附表。</w:t>
      </w:r>
    </w:p>
    <w:p>
      <w:pPr>
        <w:pStyle w:val="6"/>
        <w:adjustRightInd/>
        <w:spacing w:line="400" w:lineRule="exact"/>
        <w:jc w:val="both"/>
        <w:rPr>
          <w:rFonts w:ascii="宋体" w:cs="仿宋"/>
          <w:snapToGrid w:val="0"/>
          <w:sz w:val="21"/>
          <w:szCs w:val="21"/>
        </w:rPr>
      </w:pPr>
      <w:bookmarkStart w:id="64" w:name="_Toc28518"/>
      <w:r>
        <w:rPr>
          <w:rFonts w:hint="eastAsia" w:ascii="宋体" w:cs="仿宋"/>
          <w:snapToGrid w:val="0"/>
          <w:sz w:val="21"/>
          <w:szCs w:val="21"/>
        </w:rPr>
        <w:t>1.2 资金来源和落实情况</w:t>
      </w:r>
      <w:bookmarkEnd w:id="59"/>
      <w:bookmarkEnd w:id="60"/>
      <w:bookmarkEnd w:id="61"/>
      <w:bookmarkEnd w:id="62"/>
      <w:bookmarkEnd w:id="63"/>
      <w:bookmarkEnd w:id="64"/>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65" w:name="_Toc322559587"/>
      <w:bookmarkStart w:id="66" w:name="_Toc296674641"/>
      <w:bookmarkStart w:id="67" w:name="_Toc200513129"/>
      <w:bookmarkStart w:id="68" w:name="_Toc322559163"/>
      <w:bookmarkStart w:id="69" w:name="_Toc298010253"/>
      <w:bookmarkStart w:id="70" w:name="_Toc325910558"/>
      <w:r>
        <w:rPr>
          <w:rFonts w:ascii="宋体" w:cs="仿宋"/>
          <w:snapToGrid w:val="0"/>
          <w:kern w:val="0"/>
          <w:szCs w:val="21"/>
        </w:rPr>
        <w:t xml:space="preserve">1.2.1  </w:t>
      </w:r>
      <w:r>
        <w:rPr>
          <w:rFonts w:hint="eastAsia" w:ascii="宋体" w:cs="仿宋"/>
          <w:snapToGrid w:val="0"/>
          <w:kern w:val="0"/>
          <w:szCs w:val="21"/>
        </w:rPr>
        <w:t>本比选项目的资金来源：见投标人须知前附表。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1.2.2  </w:t>
      </w:r>
      <w:r>
        <w:rPr>
          <w:rFonts w:hint="eastAsia" w:ascii="宋体" w:cs="仿宋"/>
          <w:snapToGrid w:val="0"/>
          <w:kern w:val="0"/>
          <w:szCs w:val="21"/>
        </w:rPr>
        <w:t>本比选项目的出资比例：见投标人须知前附表。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1.2.3  </w:t>
      </w:r>
      <w:r>
        <w:rPr>
          <w:rFonts w:hint="eastAsia" w:ascii="宋体" w:cs="仿宋"/>
          <w:snapToGrid w:val="0"/>
          <w:kern w:val="0"/>
          <w:szCs w:val="21"/>
        </w:rPr>
        <w:t>本比选项目的资金落实情况：见投标人须知前附表。</w:t>
      </w:r>
    </w:p>
    <w:p>
      <w:pPr>
        <w:pStyle w:val="6"/>
        <w:adjustRightInd/>
        <w:spacing w:line="400" w:lineRule="exact"/>
        <w:jc w:val="both"/>
        <w:rPr>
          <w:rFonts w:ascii="宋体" w:cs="仿宋"/>
          <w:snapToGrid w:val="0"/>
          <w:sz w:val="21"/>
          <w:szCs w:val="21"/>
        </w:rPr>
      </w:pPr>
      <w:bookmarkStart w:id="71" w:name="_Toc15087"/>
      <w:r>
        <w:rPr>
          <w:rFonts w:hint="eastAsia" w:ascii="宋体" w:cs="仿宋"/>
          <w:snapToGrid w:val="0"/>
          <w:sz w:val="21"/>
          <w:szCs w:val="21"/>
        </w:rPr>
        <w:t>1.3 比选范围、计划工期和质量要求</w:t>
      </w:r>
      <w:bookmarkEnd w:id="65"/>
      <w:bookmarkEnd w:id="66"/>
      <w:bookmarkEnd w:id="67"/>
      <w:bookmarkEnd w:id="68"/>
      <w:bookmarkEnd w:id="69"/>
      <w:bookmarkEnd w:id="70"/>
      <w:bookmarkEnd w:id="71"/>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72" w:name="_Toc298010254"/>
      <w:bookmarkStart w:id="73" w:name="_Toc322559588"/>
      <w:bookmarkStart w:id="74" w:name="_Toc296674642"/>
      <w:bookmarkStart w:id="75" w:name="_Toc200513131"/>
      <w:bookmarkStart w:id="76" w:name="_Toc322559164"/>
      <w:bookmarkStart w:id="77" w:name="_Toc325910559"/>
      <w:r>
        <w:rPr>
          <w:rFonts w:ascii="宋体" w:cs="仿宋"/>
          <w:snapToGrid w:val="0"/>
          <w:kern w:val="0"/>
          <w:szCs w:val="21"/>
        </w:rPr>
        <w:t xml:space="preserve">1.3.1  </w:t>
      </w:r>
      <w:r>
        <w:rPr>
          <w:rFonts w:hint="eastAsia" w:ascii="宋体" w:cs="仿宋"/>
          <w:snapToGrid w:val="0"/>
          <w:kern w:val="0"/>
          <w:szCs w:val="21"/>
        </w:rPr>
        <w:t>本次比选范围：见投标人须知前附表。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1.3.2  </w:t>
      </w:r>
      <w:r>
        <w:rPr>
          <w:rFonts w:hint="eastAsia" w:ascii="宋体" w:cs="仿宋"/>
          <w:snapToGrid w:val="0"/>
          <w:kern w:val="0"/>
          <w:szCs w:val="21"/>
        </w:rPr>
        <w:t>本工程的计划工期：见投标人须知前附表。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ascii="宋体" w:cs="仿宋"/>
          <w:snapToGrid w:val="0"/>
          <w:kern w:val="0"/>
          <w:szCs w:val="21"/>
        </w:rPr>
        <w:t xml:space="preserve">1.3.3  </w:t>
      </w:r>
      <w:r>
        <w:rPr>
          <w:rFonts w:hint="eastAsia" w:ascii="宋体" w:cs="仿宋"/>
          <w:snapToGrid w:val="0"/>
          <w:kern w:val="0"/>
          <w:szCs w:val="21"/>
        </w:rPr>
        <w:t>本工程的质量要求：见投标人须知前附表。</w:t>
      </w:r>
    </w:p>
    <w:p>
      <w:pPr>
        <w:pStyle w:val="6"/>
        <w:adjustRightInd/>
        <w:spacing w:line="400" w:lineRule="exact"/>
        <w:jc w:val="both"/>
        <w:rPr>
          <w:rFonts w:ascii="宋体" w:cs="仿宋"/>
          <w:snapToGrid w:val="0"/>
          <w:sz w:val="21"/>
          <w:szCs w:val="21"/>
        </w:rPr>
      </w:pPr>
      <w:bookmarkStart w:id="78" w:name="_Toc13782"/>
      <w:r>
        <w:rPr>
          <w:rFonts w:hint="eastAsia" w:ascii="宋体" w:cs="仿宋"/>
          <w:snapToGrid w:val="0"/>
          <w:sz w:val="21"/>
          <w:szCs w:val="21"/>
        </w:rPr>
        <w:t>1.4 投标人资格要求</w:t>
      </w:r>
      <w:bookmarkEnd w:id="72"/>
      <w:bookmarkEnd w:id="73"/>
      <w:bookmarkEnd w:id="74"/>
      <w:bookmarkEnd w:id="75"/>
      <w:bookmarkEnd w:id="76"/>
      <w:bookmarkEnd w:id="77"/>
      <w:bookmarkEnd w:id="78"/>
    </w:p>
    <w:p>
      <w:pPr>
        <w:autoSpaceDE w:val="0"/>
        <w:autoSpaceDN w:val="0"/>
        <w:adjustRightInd w:val="0"/>
        <w:snapToGrid w:val="0"/>
        <w:spacing w:line="400" w:lineRule="exact"/>
        <w:ind w:firstLine="359" w:firstLineChars="171"/>
        <w:jc w:val="left"/>
        <w:rPr>
          <w:rFonts w:ascii="宋体" w:cs="仿宋"/>
          <w:snapToGrid w:val="0"/>
          <w:kern w:val="0"/>
          <w:szCs w:val="21"/>
        </w:rPr>
      </w:pPr>
      <w:r>
        <w:rPr>
          <w:rFonts w:ascii="宋体" w:cs="仿宋"/>
          <w:snapToGrid w:val="0"/>
          <w:kern w:val="0"/>
          <w:szCs w:val="21"/>
        </w:rPr>
        <w:t xml:space="preserve">1.4.1 </w:t>
      </w:r>
      <w:r>
        <w:rPr>
          <w:rFonts w:hint="eastAsia" w:ascii="宋体" w:cs="仿宋"/>
          <w:snapToGrid w:val="0"/>
          <w:kern w:val="0"/>
          <w:szCs w:val="21"/>
        </w:rPr>
        <w:t>投标人应具备承担本工程施工的资质条件、能力。见投标人须知前附表；</w:t>
      </w:r>
    </w:p>
    <w:p>
      <w:pPr>
        <w:autoSpaceDE w:val="0"/>
        <w:autoSpaceDN w:val="0"/>
        <w:adjustRightInd w:val="0"/>
        <w:snapToGrid w:val="0"/>
        <w:spacing w:line="400" w:lineRule="exact"/>
        <w:ind w:firstLine="359" w:firstLineChars="171"/>
        <w:jc w:val="left"/>
        <w:rPr>
          <w:rFonts w:ascii="宋体" w:cs="仿宋"/>
          <w:snapToGrid w:val="0"/>
          <w:kern w:val="0"/>
          <w:szCs w:val="21"/>
        </w:rPr>
      </w:pPr>
      <w:r>
        <w:rPr>
          <w:rFonts w:ascii="宋体" w:cs="仿宋"/>
          <w:snapToGrid w:val="0"/>
          <w:kern w:val="0"/>
          <w:szCs w:val="21"/>
        </w:rPr>
        <w:t xml:space="preserve">1.4.2  </w:t>
      </w:r>
      <w:r>
        <w:rPr>
          <w:rFonts w:hint="eastAsia" w:ascii="宋体" w:cs="仿宋"/>
          <w:snapToGrid w:val="0"/>
          <w:kern w:val="0"/>
          <w:szCs w:val="21"/>
        </w:rPr>
        <w:t>本工程不接受联合体投标。</w:t>
      </w:r>
    </w:p>
    <w:p>
      <w:pPr>
        <w:autoSpaceDE w:val="0"/>
        <w:autoSpaceDN w:val="0"/>
        <w:adjustRightInd w:val="0"/>
        <w:snapToGrid w:val="0"/>
        <w:spacing w:line="400" w:lineRule="exact"/>
        <w:ind w:firstLine="359" w:firstLineChars="171"/>
        <w:jc w:val="left"/>
        <w:rPr>
          <w:rFonts w:ascii="宋体" w:cs="仿宋"/>
          <w:snapToGrid w:val="0"/>
          <w:kern w:val="0"/>
          <w:szCs w:val="21"/>
        </w:rPr>
      </w:pPr>
      <w:r>
        <w:rPr>
          <w:rFonts w:ascii="宋体" w:cs="仿宋"/>
          <w:snapToGrid w:val="0"/>
          <w:kern w:val="0"/>
          <w:szCs w:val="21"/>
        </w:rPr>
        <w:t xml:space="preserve">1.4.3  </w:t>
      </w:r>
      <w:r>
        <w:rPr>
          <w:rFonts w:hint="eastAsia" w:ascii="宋体" w:cs="仿宋"/>
          <w:snapToGrid w:val="0"/>
          <w:kern w:val="0"/>
          <w:szCs w:val="21"/>
        </w:rPr>
        <w:t>投标人不得存在下列情形之一：</w:t>
      </w:r>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79" w:name="_Toc200513132"/>
      <w:bookmarkStart w:id="80" w:name="_Toc322559589"/>
      <w:bookmarkStart w:id="81" w:name="_Toc322559165"/>
      <w:bookmarkStart w:id="82" w:name="_Toc298010255"/>
      <w:bookmarkStart w:id="83" w:name="_Toc325910560"/>
      <w:bookmarkStart w:id="84" w:name="_Toc296674643"/>
      <w:r>
        <w:rPr>
          <w:rFonts w:hint="eastAsia" w:ascii="宋体" w:cs="仿宋"/>
          <w:snapToGrid w:val="0"/>
          <w:kern w:val="0"/>
          <w:szCs w:val="21"/>
        </w:rPr>
        <w:t>（</w:t>
      </w:r>
      <w:r>
        <w:rPr>
          <w:rFonts w:ascii="宋体" w:cs="仿宋"/>
          <w:snapToGrid w:val="0"/>
          <w:kern w:val="0"/>
          <w:szCs w:val="21"/>
        </w:rPr>
        <w:t>1</w:t>
      </w:r>
      <w:r>
        <w:rPr>
          <w:rFonts w:hint="eastAsia" w:ascii="宋体" w:cs="仿宋"/>
          <w:snapToGrid w:val="0"/>
          <w:kern w:val="0"/>
          <w:szCs w:val="21"/>
        </w:rPr>
        <w:t>）与</w:t>
      </w:r>
      <w:r>
        <w:rPr>
          <w:rFonts w:hint="eastAsia" w:ascii="宋体" w:cs="仿宋"/>
          <w:snapToGrid w:val="0"/>
          <w:kern w:val="0"/>
          <w:szCs w:val="21"/>
          <w:lang w:eastAsia="zh-CN"/>
        </w:rPr>
        <w:t>比选</w:t>
      </w:r>
      <w:r>
        <w:rPr>
          <w:rFonts w:hint="eastAsia" w:ascii="宋体" w:cs="仿宋"/>
          <w:snapToGrid w:val="0"/>
          <w:kern w:val="0"/>
          <w:szCs w:val="21"/>
        </w:rPr>
        <w:t>人存在利害关系可能影响比选公正性的法人、其他组织或者个人；</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2</w:t>
      </w:r>
      <w:r>
        <w:rPr>
          <w:rFonts w:hint="eastAsia" w:ascii="宋体" w:cs="仿宋"/>
          <w:snapToGrid w:val="0"/>
          <w:kern w:val="0"/>
          <w:szCs w:val="21"/>
        </w:rPr>
        <w:t>）为本标段前期准备提供</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（3）为本标段的代建人；</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（4）为本标段提供比选代理服务的；</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（5）被责令停业的；</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（6）被暂停或取消投标资格的；</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（7）财产被接管或冻结的；</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（8）单位负责人为同一人或者存在控股、管理关系的不同单位，不得在同一标段中同时投标。</w:t>
      </w:r>
    </w:p>
    <w:p>
      <w:pPr>
        <w:pStyle w:val="6"/>
        <w:adjustRightInd/>
        <w:spacing w:line="400" w:lineRule="exact"/>
        <w:jc w:val="both"/>
        <w:rPr>
          <w:rFonts w:ascii="宋体" w:cs="仿宋"/>
          <w:snapToGrid w:val="0"/>
          <w:sz w:val="21"/>
          <w:szCs w:val="21"/>
        </w:rPr>
      </w:pPr>
      <w:bookmarkStart w:id="85" w:name="_Toc2764"/>
      <w:r>
        <w:rPr>
          <w:rFonts w:hint="eastAsia" w:ascii="宋体" w:cs="仿宋"/>
          <w:snapToGrid w:val="0"/>
          <w:sz w:val="21"/>
          <w:szCs w:val="21"/>
        </w:rPr>
        <w:t>1.5 费用承担</w:t>
      </w:r>
      <w:bookmarkEnd w:id="79"/>
      <w:bookmarkEnd w:id="80"/>
      <w:bookmarkEnd w:id="81"/>
      <w:bookmarkEnd w:id="82"/>
      <w:bookmarkEnd w:id="83"/>
      <w:bookmarkEnd w:id="84"/>
      <w:bookmarkEnd w:id="85"/>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投标人准备和参加投标活动发生的费用自理。</w:t>
      </w:r>
    </w:p>
    <w:p>
      <w:pPr>
        <w:pStyle w:val="6"/>
        <w:adjustRightInd/>
        <w:spacing w:line="400" w:lineRule="exact"/>
        <w:jc w:val="both"/>
        <w:rPr>
          <w:rFonts w:ascii="宋体" w:cs="仿宋"/>
          <w:snapToGrid w:val="0"/>
          <w:sz w:val="21"/>
          <w:szCs w:val="21"/>
        </w:rPr>
      </w:pPr>
      <w:bookmarkStart w:id="86" w:name="_Toc322559590"/>
      <w:bookmarkStart w:id="87" w:name="_Toc200513133"/>
      <w:bookmarkStart w:id="88" w:name="_Toc24666"/>
      <w:bookmarkStart w:id="89" w:name="_Toc298010256"/>
      <w:bookmarkStart w:id="90" w:name="_Toc325910561"/>
      <w:bookmarkStart w:id="91" w:name="_Toc296674644"/>
      <w:bookmarkStart w:id="92" w:name="_Toc322559166"/>
      <w:r>
        <w:rPr>
          <w:rFonts w:hint="eastAsia" w:ascii="宋体" w:cs="仿宋"/>
          <w:snapToGrid w:val="0"/>
          <w:sz w:val="21"/>
          <w:szCs w:val="21"/>
        </w:rPr>
        <w:t>1.6 保密</w:t>
      </w:r>
      <w:bookmarkEnd w:id="86"/>
      <w:bookmarkEnd w:id="87"/>
      <w:bookmarkEnd w:id="88"/>
      <w:bookmarkEnd w:id="89"/>
      <w:bookmarkEnd w:id="90"/>
      <w:bookmarkEnd w:id="91"/>
      <w:bookmarkEnd w:id="92"/>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参与竞争性比选投标活动的各方应对竞争性比选文件和投标文件中的商业和技术等秘密保密，违者应 对由此造成的后果承担法律责任。</w:t>
      </w:r>
    </w:p>
    <w:p>
      <w:pPr>
        <w:pStyle w:val="6"/>
        <w:adjustRightInd/>
        <w:spacing w:line="400" w:lineRule="exact"/>
        <w:jc w:val="both"/>
        <w:rPr>
          <w:rFonts w:ascii="宋体" w:cs="仿宋"/>
          <w:snapToGrid w:val="0"/>
          <w:sz w:val="21"/>
          <w:szCs w:val="21"/>
        </w:rPr>
      </w:pPr>
      <w:bookmarkStart w:id="93" w:name="_Toc200513134"/>
      <w:bookmarkStart w:id="94" w:name="_Toc12816"/>
      <w:bookmarkStart w:id="95" w:name="_Toc322559591"/>
      <w:bookmarkStart w:id="96" w:name="_Toc296674645"/>
      <w:bookmarkStart w:id="97" w:name="_Toc325910562"/>
      <w:bookmarkStart w:id="98" w:name="_Toc322559167"/>
      <w:bookmarkStart w:id="99" w:name="_Toc298010257"/>
      <w:r>
        <w:rPr>
          <w:rFonts w:hint="eastAsia" w:ascii="宋体" w:cs="仿宋"/>
          <w:snapToGrid w:val="0"/>
          <w:sz w:val="21"/>
          <w:szCs w:val="21"/>
        </w:rPr>
        <w:t>1.7 语言文字</w:t>
      </w:r>
      <w:bookmarkEnd w:id="93"/>
      <w:bookmarkEnd w:id="94"/>
      <w:bookmarkEnd w:id="95"/>
      <w:bookmarkEnd w:id="96"/>
      <w:bookmarkEnd w:id="97"/>
      <w:bookmarkEnd w:id="98"/>
      <w:bookmarkEnd w:id="99"/>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除专用术语外，与竞争性比选投标有关的语言均使用中文。必要时专用术语应附有中文注释。</w:t>
      </w:r>
    </w:p>
    <w:p>
      <w:pPr>
        <w:pStyle w:val="6"/>
        <w:adjustRightInd/>
        <w:spacing w:line="400" w:lineRule="exact"/>
        <w:jc w:val="both"/>
        <w:rPr>
          <w:rFonts w:ascii="宋体" w:cs="仿宋"/>
          <w:snapToGrid w:val="0"/>
          <w:sz w:val="21"/>
          <w:szCs w:val="21"/>
        </w:rPr>
      </w:pPr>
      <w:bookmarkStart w:id="100" w:name="_Toc322559592"/>
      <w:bookmarkStart w:id="101" w:name="_Toc298010258"/>
      <w:bookmarkStart w:id="102" w:name="_Toc296674646"/>
      <w:bookmarkStart w:id="103" w:name="_Toc5823"/>
      <w:bookmarkStart w:id="104" w:name="_Toc322559168"/>
      <w:bookmarkStart w:id="105" w:name="_Toc325910563"/>
      <w:bookmarkStart w:id="106" w:name="_Toc200513135"/>
      <w:r>
        <w:rPr>
          <w:rFonts w:hint="eastAsia" w:ascii="宋体" w:cs="仿宋"/>
          <w:snapToGrid w:val="0"/>
          <w:sz w:val="21"/>
          <w:szCs w:val="21"/>
        </w:rPr>
        <w:t>1.8 计量单位</w:t>
      </w:r>
      <w:bookmarkEnd w:id="100"/>
      <w:bookmarkEnd w:id="101"/>
      <w:bookmarkEnd w:id="102"/>
      <w:bookmarkEnd w:id="103"/>
      <w:bookmarkEnd w:id="104"/>
      <w:bookmarkEnd w:id="105"/>
      <w:bookmarkEnd w:id="106"/>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所有计量均采用中华人民共和国法定计量单位。</w:t>
      </w:r>
    </w:p>
    <w:p>
      <w:pPr>
        <w:pStyle w:val="6"/>
        <w:adjustRightInd/>
        <w:spacing w:line="400" w:lineRule="exact"/>
        <w:jc w:val="both"/>
        <w:rPr>
          <w:rFonts w:ascii="宋体" w:cs="仿宋"/>
          <w:snapToGrid w:val="0"/>
          <w:sz w:val="21"/>
          <w:szCs w:val="21"/>
        </w:rPr>
      </w:pPr>
      <w:bookmarkStart w:id="107" w:name="_Toc322559593"/>
      <w:bookmarkStart w:id="108" w:name="_Toc298010259"/>
      <w:bookmarkStart w:id="109" w:name="_Toc200513136"/>
      <w:bookmarkStart w:id="110" w:name="_Toc322559169"/>
      <w:bookmarkStart w:id="111" w:name="_Toc325910564"/>
      <w:bookmarkStart w:id="112" w:name="_Toc10350"/>
      <w:bookmarkStart w:id="113" w:name="_Toc296674647"/>
      <w:r>
        <w:rPr>
          <w:rFonts w:hint="eastAsia" w:ascii="宋体" w:cs="仿宋"/>
          <w:snapToGrid w:val="0"/>
          <w:sz w:val="21"/>
          <w:szCs w:val="21"/>
        </w:rPr>
        <w:t>1.9 踏勘现场</w:t>
      </w:r>
      <w:bookmarkEnd w:id="107"/>
      <w:bookmarkEnd w:id="108"/>
      <w:bookmarkEnd w:id="109"/>
      <w:bookmarkEnd w:id="110"/>
      <w:bookmarkEnd w:id="111"/>
      <w:bookmarkEnd w:id="112"/>
      <w:bookmarkEnd w:id="113"/>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不组织</w:t>
      </w:r>
    </w:p>
    <w:p>
      <w:pPr>
        <w:pStyle w:val="6"/>
        <w:adjustRightInd/>
        <w:spacing w:line="400" w:lineRule="exact"/>
        <w:jc w:val="both"/>
        <w:rPr>
          <w:rFonts w:ascii="宋体" w:cs="仿宋"/>
          <w:snapToGrid w:val="0"/>
          <w:sz w:val="21"/>
          <w:szCs w:val="21"/>
        </w:rPr>
      </w:pPr>
      <w:bookmarkStart w:id="114" w:name="_Toc325910565"/>
      <w:bookmarkStart w:id="115" w:name="_Toc200513137"/>
      <w:bookmarkStart w:id="116" w:name="_Toc296674648"/>
      <w:bookmarkStart w:id="117" w:name="_Toc3230"/>
      <w:bookmarkStart w:id="118" w:name="_Toc298010260"/>
      <w:bookmarkStart w:id="119" w:name="_Toc322559594"/>
      <w:bookmarkStart w:id="120" w:name="_Toc322559170"/>
      <w:r>
        <w:rPr>
          <w:rFonts w:hint="eastAsia" w:ascii="宋体" w:cs="仿宋"/>
          <w:snapToGrid w:val="0"/>
          <w:sz w:val="21"/>
          <w:szCs w:val="21"/>
        </w:rPr>
        <w:t>1.10 投标预备会</w:t>
      </w:r>
      <w:bookmarkEnd w:id="114"/>
      <w:bookmarkEnd w:id="115"/>
      <w:bookmarkEnd w:id="116"/>
      <w:bookmarkEnd w:id="117"/>
      <w:bookmarkEnd w:id="118"/>
      <w:bookmarkEnd w:id="119"/>
      <w:bookmarkEnd w:id="120"/>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121" w:name="_Toc322559171"/>
      <w:bookmarkStart w:id="122" w:name="_Toc322559595"/>
      <w:bookmarkStart w:id="123" w:name="_Toc298010261"/>
      <w:bookmarkStart w:id="124" w:name="_Toc200513138"/>
      <w:bookmarkStart w:id="125" w:name="_Toc296674649"/>
      <w:r>
        <w:rPr>
          <w:rFonts w:hint="eastAsia" w:ascii="宋体" w:cs="仿宋"/>
          <w:snapToGrid w:val="0"/>
          <w:kern w:val="0"/>
          <w:szCs w:val="21"/>
        </w:rPr>
        <w:t>不召开</w:t>
      </w:r>
      <w:bookmarkEnd w:id="121"/>
      <w:bookmarkEnd w:id="122"/>
    </w:p>
    <w:p>
      <w:pPr>
        <w:pStyle w:val="6"/>
        <w:adjustRightInd/>
        <w:spacing w:line="400" w:lineRule="exact"/>
        <w:jc w:val="both"/>
        <w:rPr>
          <w:rFonts w:ascii="宋体" w:cs="仿宋"/>
          <w:snapToGrid w:val="0"/>
          <w:sz w:val="21"/>
          <w:szCs w:val="21"/>
        </w:rPr>
      </w:pPr>
      <w:bookmarkStart w:id="126" w:name="_Toc322559172"/>
      <w:bookmarkStart w:id="127" w:name="_Toc322559596"/>
      <w:bookmarkStart w:id="128" w:name="_Toc325910566"/>
      <w:bookmarkStart w:id="129" w:name="_Toc19206"/>
      <w:r>
        <w:rPr>
          <w:rFonts w:hint="eastAsia" w:ascii="宋体" w:cs="仿宋"/>
          <w:snapToGrid w:val="0"/>
          <w:sz w:val="21"/>
          <w:szCs w:val="21"/>
        </w:rPr>
        <w:t>1.11 分包</w:t>
      </w:r>
      <w:bookmarkEnd w:id="123"/>
      <w:bookmarkEnd w:id="124"/>
      <w:bookmarkEnd w:id="125"/>
      <w:bookmarkEnd w:id="126"/>
      <w:bookmarkEnd w:id="127"/>
      <w:bookmarkEnd w:id="128"/>
      <w:bookmarkEnd w:id="129"/>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不允许</w:t>
      </w:r>
    </w:p>
    <w:p>
      <w:pPr>
        <w:pStyle w:val="6"/>
        <w:adjustRightInd/>
        <w:spacing w:line="400" w:lineRule="exact"/>
        <w:jc w:val="both"/>
        <w:rPr>
          <w:rFonts w:ascii="宋体" w:cs="仿宋"/>
          <w:snapToGrid w:val="0"/>
          <w:sz w:val="21"/>
          <w:szCs w:val="21"/>
        </w:rPr>
      </w:pPr>
      <w:bookmarkStart w:id="130" w:name="_Toc298010262"/>
      <w:bookmarkStart w:id="131" w:name="_Toc296674650"/>
      <w:bookmarkStart w:id="132" w:name="_Toc322559597"/>
      <w:bookmarkStart w:id="133" w:name="_Toc325910567"/>
      <w:bookmarkStart w:id="134" w:name="_Toc322559173"/>
      <w:bookmarkStart w:id="135" w:name="_Toc200513139"/>
      <w:r>
        <w:rPr>
          <w:rFonts w:hint="eastAsia" w:ascii="宋体" w:cs="仿宋"/>
          <w:snapToGrid w:val="0"/>
          <w:sz w:val="21"/>
          <w:szCs w:val="21"/>
        </w:rPr>
        <w:t>1.12 偏离</w:t>
      </w:r>
      <w:bookmarkEnd w:id="130"/>
      <w:bookmarkEnd w:id="131"/>
      <w:bookmarkEnd w:id="132"/>
      <w:bookmarkEnd w:id="133"/>
      <w:bookmarkEnd w:id="134"/>
      <w:bookmarkEnd w:id="135"/>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不偏离</w:t>
      </w:r>
      <w:bookmarkStart w:id="136" w:name="_Toc200513140"/>
      <w:bookmarkStart w:id="137" w:name="_Toc322559598"/>
      <w:bookmarkStart w:id="138" w:name="_Toc298010263"/>
      <w:bookmarkStart w:id="139" w:name="_Toc325910568"/>
      <w:bookmarkStart w:id="140" w:name="_Toc26211"/>
    </w:p>
    <w:p>
      <w:pPr>
        <w:autoSpaceDE w:val="0"/>
        <w:autoSpaceDN w:val="0"/>
        <w:adjustRightInd w:val="0"/>
        <w:snapToGrid w:val="0"/>
        <w:spacing w:line="400" w:lineRule="exact"/>
        <w:jc w:val="left"/>
        <w:rPr>
          <w:rFonts w:ascii="宋体" w:cs="仿宋"/>
          <w:b/>
          <w:bCs/>
          <w:snapToGrid w:val="0"/>
          <w:sz w:val="24"/>
          <w:szCs w:val="24"/>
        </w:rPr>
      </w:pPr>
      <w:r>
        <w:rPr>
          <w:rFonts w:ascii="宋体" w:cs="仿宋"/>
          <w:b/>
          <w:bCs/>
          <w:snapToGrid w:val="0"/>
          <w:sz w:val="24"/>
          <w:szCs w:val="24"/>
        </w:rPr>
        <w:t xml:space="preserve">2. </w:t>
      </w:r>
      <w:r>
        <w:rPr>
          <w:rFonts w:hint="eastAsia" w:ascii="宋体" w:cs="仿宋"/>
          <w:b/>
          <w:bCs/>
          <w:snapToGrid w:val="0"/>
          <w:sz w:val="24"/>
          <w:szCs w:val="24"/>
        </w:rPr>
        <w:t>竞争性文件</w:t>
      </w:r>
      <w:bookmarkEnd w:id="136"/>
      <w:bookmarkEnd w:id="137"/>
      <w:bookmarkEnd w:id="138"/>
      <w:bookmarkEnd w:id="139"/>
      <w:bookmarkEnd w:id="140"/>
    </w:p>
    <w:p>
      <w:pPr>
        <w:pStyle w:val="6"/>
        <w:adjustRightInd/>
        <w:spacing w:line="400" w:lineRule="exact"/>
        <w:jc w:val="both"/>
        <w:rPr>
          <w:rFonts w:ascii="宋体" w:cs="仿宋"/>
          <w:snapToGrid w:val="0"/>
          <w:sz w:val="21"/>
          <w:szCs w:val="21"/>
        </w:rPr>
      </w:pPr>
      <w:bookmarkStart w:id="141" w:name="_Toc298010264"/>
      <w:bookmarkStart w:id="142" w:name="_Toc322559175"/>
      <w:bookmarkStart w:id="143" w:name="_Toc322559599"/>
      <w:bookmarkStart w:id="144" w:name="_Toc24100"/>
      <w:bookmarkStart w:id="145" w:name="_Toc200513141"/>
      <w:bookmarkStart w:id="146" w:name="_Toc325910569"/>
      <w:bookmarkStart w:id="147" w:name="_Toc296674652"/>
      <w:r>
        <w:rPr>
          <w:rFonts w:hint="eastAsia" w:ascii="宋体" w:cs="仿宋"/>
          <w:snapToGrid w:val="0"/>
          <w:sz w:val="21"/>
          <w:szCs w:val="21"/>
        </w:rPr>
        <w:t>2.1 竞争性比选文件的组成</w:t>
      </w:r>
      <w:bookmarkEnd w:id="141"/>
      <w:bookmarkEnd w:id="142"/>
      <w:bookmarkEnd w:id="143"/>
      <w:bookmarkEnd w:id="144"/>
      <w:bookmarkEnd w:id="145"/>
      <w:bookmarkEnd w:id="146"/>
      <w:bookmarkEnd w:id="147"/>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本竞争性比选文件包括：</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1</w:t>
      </w:r>
      <w:r>
        <w:rPr>
          <w:rFonts w:hint="eastAsia" w:ascii="宋体" w:cs="仿宋"/>
          <w:snapToGrid w:val="0"/>
          <w:kern w:val="0"/>
          <w:szCs w:val="21"/>
        </w:rPr>
        <w:t>）竞争性比选公告；</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2</w:t>
      </w:r>
      <w:r>
        <w:rPr>
          <w:rFonts w:hint="eastAsia" w:ascii="宋体" w:cs="仿宋"/>
          <w:snapToGrid w:val="0"/>
          <w:kern w:val="0"/>
          <w:szCs w:val="21"/>
        </w:rPr>
        <w:t>）投标人须知；</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3</w:t>
      </w:r>
      <w:r>
        <w:rPr>
          <w:rFonts w:hint="eastAsia" w:ascii="宋体" w:cs="仿宋"/>
          <w:snapToGrid w:val="0"/>
          <w:kern w:val="0"/>
          <w:szCs w:val="21"/>
        </w:rPr>
        <w:t>）评标办法；</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4</w:t>
      </w:r>
      <w:r>
        <w:rPr>
          <w:rFonts w:hint="eastAsia" w:ascii="宋体" w:cs="仿宋"/>
          <w:snapToGrid w:val="0"/>
          <w:kern w:val="0"/>
          <w:szCs w:val="21"/>
        </w:rPr>
        <w:t>）合同条款及格式；</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5</w:t>
      </w:r>
      <w:r>
        <w:rPr>
          <w:rFonts w:hint="eastAsia" w:ascii="宋体" w:cs="仿宋"/>
          <w:snapToGrid w:val="0"/>
          <w:kern w:val="0"/>
          <w:szCs w:val="21"/>
        </w:rPr>
        <w:t>）工程量清单；</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6</w:t>
      </w:r>
      <w:r>
        <w:rPr>
          <w:rFonts w:hint="eastAsia" w:ascii="宋体" w:cs="仿宋"/>
          <w:snapToGrid w:val="0"/>
          <w:kern w:val="0"/>
          <w:szCs w:val="21"/>
        </w:rPr>
        <w:t>）技术标准和要求；</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7</w:t>
      </w:r>
      <w:r>
        <w:rPr>
          <w:rFonts w:hint="eastAsia" w:ascii="宋体" w:cs="仿宋"/>
          <w:snapToGrid w:val="0"/>
          <w:kern w:val="0"/>
          <w:szCs w:val="21"/>
        </w:rPr>
        <w:t>）投标文件格式；</w:t>
      </w:r>
    </w:p>
    <w:p>
      <w:pPr>
        <w:autoSpaceDE w:val="0"/>
        <w:autoSpaceDN w:val="0"/>
        <w:adjustRightInd w:val="0"/>
        <w:snapToGrid w:val="0"/>
        <w:spacing w:line="400" w:lineRule="exact"/>
        <w:ind w:firstLine="420"/>
        <w:jc w:val="left"/>
        <w:rPr>
          <w:rFonts w:ascii="宋体" w:cs="仿宋"/>
          <w:snapToGrid w:val="0"/>
          <w:kern w:val="0"/>
          <w:szCs w:val="21"/>
        </w:rPr>
      </w:pPr>
      <w:r>
        <w:rPr>
          <w:rFonts w:hint="eastAsia" w:ascii="宋体" w:cs="仿宋"/>
          <w:snapToGrid w:val="0"/>
          <w:kern w:val="0"/>
          <w:szCs w:val="21"/>
        </w:rPr>
        <w:t>（</w:t>
      </w:r>
      <w:r>
        <w:rPr>
          <w:rFonts w:ascii="宋体" w:cs="仿宋"/>
          <w:snapToGrid w:val="0"/>
          <w:kern w:val="0"/>
          <w:szCs w:val="21"/>
        </w:rPr>
        <w:t>8</w:t>
      </w:r>
      <w:r>
        <w:rPr>
          <w:rFonts w:hint="eastAsia" w:ascii="宋体" w:cs="仿宋"/>
          <w:snapToGrid w:val="0"/>
          <w:kern w:val="0"/>
          <w:szCs w:val="21"/>
        </w:rPr>
        <w:t>）投标人须知前附表规定的其他材料。</w:t>
      </w:r>
    </w:p>
    <w:p>
      <w:pPr>
        <w:autoSpaceDE w:val="0"/>
        <w:autoSpaceDN w:val="0"/>
        <w:adjustRightInd w:val="0"/>
        <w:snapToGrid w:val="0"/>
        <w:spacing w:line="400" w:lineRule="exact"/>
        <w:ind w:firstLine="525" w:firstLineChars="250"/>
        <w:jc w:val="left"/>
        <w:rPr>
          <w:rFonts w:ascii="宋体" w:cs="仿宋"/>
          <w:snapToGrid w:val="0"/>
          <w:kern w:val="0"/>
          <w:szCs w:val="21"/>
        </w:rPr>
      </w:pPr>
      <w:r>
        <w:rPr>
          <w:rFonts w:hint="eastAsia" w:ascii="宋体" w:cs="仿宋"/>
          <w:snapToGrid w:val="0"/>
          <w:kern w:val="0"/>
          <w:szCs w:val="21"/>
        </w:rPr>
        <w:t>根据本章第</w:t>
      </w:r>
      <w:r>
        <w:rPr>
          <w:rFonts w:ascii="宋体" w:cs="仿宋"/>
          <w:snapToGrid w:val="0"/>
          <w:kern w:val="0"/>
          <w:szCs w:val="21"/>
        </w:rPr>
        <w:t>1.10</w:t>
      </w:r>
      <w:r>
        <w:rPr>
          <w:rFonts w:hint="eastAsia" w:ascii="宋体" w:cs="仿宋"/>
          <w:snapToGrid w:val="0"/>
          <w:kern w:val="0"/>
          <w:szCs w:val="21"/>
        </w:rPr>
        <w:t>款、第</w:t>
      </w:r>
      <w:r>
        <w:rPr>
          <w:rFonts w:ascii="宋体" w:cs="仿宋"/>
          <w:snapToGrid w:val="0"/>
          <w:kern w:val="0"/>
          <w:szCs w:val="21"/>
        </w:rPr>
        <w:t>2.2</w:t>
      </w:r>
      <w:r>
        <w:rPr>
          <w:rFonts w:hint="eastAsia" w:ascii="宋体" w:cs="仿宋"/>
          <w:snapToGrid w:val="0"/>
          <w:kern w:val="0"/>
          <w:szCs w:val="21"/>
        </w:rPr>
        <w:t>款和第</w:t>
      </w:r>
      <w:r>
        <w:rPr>
          <w:rFonts w:ascii="宋体" w:cs="仿宋"/>
          <w:snapToGrid w:val="0"/>
          <w:kern w:val="0"/>
          <w:szCs w:val="21"/>
        </w:rPr>
        <w:t>2.3</w:t>
      </w:r>
      <w:r>
        <w:rPr>
          <w:rFonts w:hint="eastAsia" w:ascii="宋体" w:cs="仿宋"/>
          <w:snapToGrid w:val="0"/>
          <w:kern w:val="0"/>
          <w:szCs w:val="21"/>
        </w:rPr>
        <w:t>款对比选文件所作的澄清、修改，构成竞争性比选文件的组成部分。</w:t>
      </w:r>
    </w:p>
    <w:p>
      <w:pPr>
        <w:pStyle w:val="6"/>
        <w:adjustRightInd/>
        <w:spacing w:line="400" w:lineRule="exact"/>
        <w:jc w:val="both"/>
        <w:rPr>
          <w:rFonts w:ascii="宋体" w:cs="仿宋"/>
          <w:snapToGrid w:val="0"/>
          <w:sz w:val="21"/>
          <w:szCs w:val="21"/>
        </w:rPr>
      </w:pPr>
      <w:bookmarkStart w:id="148" w:name="_Toc386029662"/>
      <w:bookmarkStart w:id="149" w:name="_Toc24022"/>
      <w:bookmarkStart w:id="150" w:name="_Toc287620701"/>
      <w:bookmarkStart w:id="151" w:name="_Toc277082568"/>
      <w:bookmarkStart w:id="152" w:name="_Toc224103333"/>
      <w:bookmarkStart w:id="153" w:name="_Toc287607762"/>
      <w:bookmarkStart w:id="154" w:name="_Toc200513142"/>
      <w:r>
        <w:rPr>
          <w:rFonts w:hint="eastAsia" w:ascii="宋体" w:cs="仿宋"/>
          <w:snapToGrid w:val="0"/>
          <w:sz w:val="21"/>
          <w:szCs w:val="21"/>
        </w:rPr>
        <w:t>2.2 竞争性比选文件的澄清</w:t>
      </w:r>
      <w:bookmarkEnd w:id="148"/>
      <w:bookmarkEnd w:id="149"/>
      <w:bookmarkEnd w:id="150"/>
      <w:bookmarkEnd w:id="151"/>
      <w:bookmarkEnd w:id="152"/>
      <w:bookmarkEnd w:id="153"/>
      <w:bookmarkEnd w:id="154"/>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155" w:name="_Toc325910572"/>
      <w:bookmarkStart w:id="156" w:name="_Toc200513144"/>
      <w:bookmarkStart w:id="157" w:name="_Toc298010267"/>
      <w:bookmarkStart w:id="158" w:name="_Toc322559602"/>
      <w:bookmarkStart w:id="159" w:name="_Toc22095"/>
      <w:r>
        <w:rPr>
          <w:rFonts w:hint="eastAsia" w:ascii="宋体" w:cs="仿宋"/>
          <w:snapToGrid w:val="0"/>
          <w:kern w:val="0"/>
          <w:szCs w:val="21"/>
        </w:rPr>
        <w:t>2.2.1投标人应仔细阅读和检查比选文件的全部内容。如发现缺页或附件不全，应在投标人须知前附表规定的时间前，及时将其质疑以匿名方式传真至比选人代理机构，要求比选人对比选文件予以澄清。</w:t>
      </w:r>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160" w:name="_Toc431406969"/>
      <w:bookmarkStart w:id="161" w:name="_Toc359578824"/>
      <w:bookmarkStart w:id="162" w:name="_Toc12262"/>
      <w:bookmarkStart w:id="163" w:name="_Toc437509170"/>
      <w:r>
        <w:rPr>
          <w:rFonts w:hint="eastAsia" w:ascii="宋体" w:cs="仿宋"/>
          <w:snapToGrid w:val="0"/>
          <w:kern w:val="0"/>
          <w:szCs w:val="21"/>
        </w:rPr>
        <w:t>2.2.2 比选文件的澄清将在投标人须知前附表规定的投标截止时间3天前，在 “</w:t>
      </w:r>
      <w:r>
        <w:rPr>
          <w:rFonts w:hint="eastAsia" w:ascii="宋体" w:cs="仿宋"/>
          <w:snapToGrid w:val="0"/>
          <w:kern w:val="0"/>
          <w:szCs w:val="21"/>
          <w:lang w:val="en-US" w:eastAsia="zh-CN"/>
        </w:rPr>
        <w:t>重庆安居古城网站</w:t>
      </w:r>
      <w:r>
        <w:rPr>
          <w:rFonts w:hint="eastAsia" w:ascii="宋体" w:cs="仿宋"/>
          <w:snapToGrid w:val="0"/>
          <w:kern w:val="0"/>
          <w:szCs w:val="21"/>
        </w:rPr>
        <w:t>”</w:t>
      </w:r>
      <w:r>
        <w:rPr>
          <w:rFonts w:hint="eastAsia" w:ascii="宋体" w:cs="仿宋"/>
          <w:snapToGrid w:val="0"/>
          <w:kern w:val="0"/>
          <w:szCs w:val="21"/>
          <w:lang w:val="en-US" w:eastAsia="zh-CN"/>
        </w:rPr>
        <w:t>（http://www.anjugc.cn/index.htm）</w:t>
      </w:r>
      <w:r>
        <w:rPr>
          <w:rFonts w:hint="eastAsia" w:ascii="宋体" w:cs="仿宋"/>
          <w:snapToGrid w:val="0"/>
          <w:kern w:val="0"/>
          <w:szCs w:val="21"/>
        </w:rPr>
        <w:t>上发布，但不指明澄清问题的来源。如果澄清发出的时间距投标截止时间不足3天且影响投标文件编制的，相应延长投标截止时间。</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2.2.3 凡有意参加投标者，从本项目比选公告发布之日起，请随时关注“</w:t>
      </w:r>
      <w:r>
        <w:rPr>
          <w:rFonts w:hint="eastAsia" w:ascii="宋体" w:cs="仿宋"/>
          <w:snapToGrid w:val="0"/>
          <w:kern w:val="0"/>
          <w:szCs w:val="21"/>
          <w:lang w:val="en-US" w:eastAsia="zh-CN"/>
        </w:rPr>
        <w:t>重庆安居古城网站</w:t>
      </w:r>
      <w:r>
        <w:rPr>
          <w:rFonts w:hint="eastAsia" w:ascii="宋体" w:cs="仿宋"/>
          <w:snapToGrid w:val="0"/>
          <w:kern w:val="0"/>
          <w:szCs w:val="21"/>
        </w:rPr>
        <w:t>”</w:t>
      </w:r>
      <w:r>
        <w:rPr>
          <w:rFonts w:hint="eastAsia" w:ascii="宋体" w:cs="仿宋"/>
          <w:snapToGrid w:val="0"/>
          <w:kern w:val="0"/>
          <w:szCs w:val="21"/>
          <w:lang w:val="en-US" w:eastAsia="zh-CN"/>
        </w:rPr>
        <w:t>（http://www.anjugc.cn/index.htm）</w:t>
      </w:r>
      <w:r>
        <w:rPr>
          <w:rFonts w:hint="eastAsia" w:ascii="宋体" w:cs="仿宋"/>
          <w:snapToGrid w:val="0"/>
          <w:kern w:val="0"/>
          <w:szCs w:val="21"/>
        </w:rPr>
        <w:t>，不论投标人是否查阅，比选人和比选代理机构均视为投标人已知晓比选人对比选文件作出的澄清。</w:t>
      </w:r>
    </w:p>
    <w:p>
      <w:pPr>
        <w:pStyle w:val="6"/>
        <w:adjustRightInd/>
        <w:spacing w:line="400" w:lineRule="exact"/>
        <w:jc w:val="both"/>
        <w:rPr>
          <w:rFonts w:ascii="宋体" w:cs="仿宋"/>
          <w:snapToGrid w:val="0"/>
          <w:sz w:val="21"/>
          <w:szCs w:val="21"/>
        </w:rPr>
      </w:pPr>
      <w:r>
        <w:rPr>
          <w:rFonts w:hint="eastAsia" w:ascii="宋体" w:cs="仿宋"/>
          <w:snapToGrid w:val="0"/>
          <w:sz w:val="21"/>
          <w:szCs w:val="21"/>
        </w:rPr>
        <w:t>2.3 比选文件的修改</w:t>
      </w:r>
      <w:bookmarkEnd w:id="160"/>
      <w:bookmarkEnd w:id="161"/>
      <w:bookmarkEnd w:id="162"/>
      <w:bookmarkEnd w:id="163"/>
    </w:p>
    <w:p>
      <w:pPr>
        <w:pStyle w:val="6"/>
        <w:adjustRightInd/>
        <w:spacing w:line="400" w:lineRule="exact"/>
        <w:ind w:firstLine="420" w:firstLineChars="200"/>
        <w:jc w:val="both"/>
        <w:rPr>
          <w:rFonts w:ascii="宋体" w:cs="仿宋"/>
          <w:b w:val="0"/>
          <w:bCs w:val="0"/>
          <w:snapToGrid w:val="0"/>
          <w:kern w:val="0"/>
          <w:sz w:val="21"/>
          <w:szCs w:val="21"/>
        </w:rPr>
      </w:pPr>
      <w:r>
        <w:rPr>
          <w:rFonts w:hint="eastAsia" w:ascii="宋体" w:cs="仿宋"/>
          <w:b w:val="0"/>
          <w:bCs w:val="0"/>
          <w:snapToGrid w:val="0"/>
          <w:kern w:val="0"/>
          <w:sz w:val="21"/>
          <w:szCs w:val="21"/>
        </w:rPr>
        <w:t>2.3.1比选文件的修改在“</w:t>
      </w:r>
      <w:r>
        <w:rPr>
          <w:rFonts w:hint="eastAsia" w:ascii="宋体" w:cs="仿宋"/>
          <w:b w:val="0"/>
          <w:bCs w:val="0"/>
          <w:snapToGrid w:val="0"/>
          <w:kern w:val="0"/>
          <w:sz w:val="21"/>
          <w:szCs w:val="21"/>
          <w:lang w:val="en-US" w:eastAsia="zh-CN"/>
        </w:rPr>
        <w:t>重庆安居古城网站</w:t>
      </w:r>
      <w:r>
        <w:rPr>
          <w:rFonts w:hint="eastAsia" w:ascii="宋体" w:cs="仿宋"/>
          <w:b w:val="0"/>
          <w:bCs w:val="0"/>
          <w:snapToGrid w:val="0"/>
          <w:kern w:val="0"/>
          <w:sz w:val="21"/>
          <w:szCs w:val="21"/>
        </w:rPr>
        <w:t>”</w:t>
      </w:r>
      <w:r>
        <w:rPr>
          <w:rFonts w:hint="eastAsia" w:ascii="宋体" w:cs="仿宋"/>
          <w:b w:val="0"/>
          <w:bCs w:val="0"/>
          <w:snapToGrid w:val="0"/>
          <w:kern w:val="0"/>
          <w:sz w:val="21"/>
          <w:szCs w:val="21"/>
          <w:lang w:val="en-US" w:eastAsia="zh-CN"/>
        </w:rPr>
        <w:t>（http://www.anjugc.cn/index.htm）</w:t>
      </w:r>
      <w:r>
        <w:rPr>
          <w:rFonts w:hint="eastAsia" w:ascii="宋体" w:cs="仿宋"/>
          <w:b w:val="0"/>
          <w:bCs w:val="0"/>
          <w:snapToGrid w:val="0"/>
          <w:kern w:val="0"/>
          <w:sz w:val="21"/>
          <w:szCs w:val="21"/>
        </w:rPr>
        <w:t xml:space="preserve"> 上发布。如果修改比选文件的时间距投标截止时间不足3天且影响投标文件编制的，相应延长投标截止时间。</w:t>
      </w:r>
    </w:p>
    <w:p>
      <w:pPr>
        <w:pStyle w:val="5"/>
        <w:snapToGrid/>
        <w:spacing w:before="0" w:after="0" w:line="400" w:lineRule="atLeast"/>
        <w:rPr>
          <w:rFonts w:ascii="宋体" w:cs="仿宋"/>
          <w:snapToGrid w:val="0"/>
          <w:sz w:val="24"/>
          <w:szCs w:val="24"/>
        </w:rPr>
      </w:pPr>
      <w:r>
        <w:rPr>
          <w:rFonts w:ascii="宋体" w:cs="仿宋"/>
          <w:snapToGrid w:val="0"/>
          <w:sz w:val="24"/>
          <w:szCs w:val="24"/>
        </w:rPr>
        <w:t xml:space="preserve">3. </w:t>
      </w:r>
      <w:r>
        <w:rPr>
          <w:rFonts w:hint="eastAsia" w:ascii="宋体" w:cs="仿宋"/>
          <w:snapToGrid w:val="0"/>
          <w:sz w:val="24"/>
          <w:szCs w:val="24"/>
        </w:rPr>
        <w:t>投标文件</w:t>
      </w:r>
      <w:bookmarkEnd w:id="155"/>
      <w:bookmarkEnd w:id="156"/>
      <w:bookmarkEnd w:id="157"/>
      <w:bookmarkEnd w:id="158"/>
      <w:bookmarkEnd w:id="159"/>
    </w:p>
    <w:p>
      <w:pPr>
        <w:pStyle w:val="6"/>
        <w:adjustRightInd/>
        <w:spacing w:line="400" w:lineRule="exact"/>
        <w:jc w:val="both"/>
        <w:rPr>
          <w:rFonts w:ascii="宋体" w:cs="仿宋"/>
          <w:snapToGrid w:val="0"/>
          <w:sz w:val="21"/>
          <w:szCs w:val="21"/>
        </w:rPr>
      </w:pPr>
      <w:bookmarkStart w:id="164" w:name="_Toc322559603"/>
      <w:bookmarkStart w:id="165" w:name="_Toc200513145"/>
      <w:bookmarkStart w:id="166" w:name="_Toc25034"/>
      <w:bookmarkStart w:id="167" w:name="_Toc322559179"/>
      <w:bookmarkStart w:id="168" w:name="_Toc296674656"/>
      <w:bookmarkStart w:id="169" w:name="_Toc298010268"/>
      <w:bookmarkStart w:id="170" w:name="_Toc325910573"/>
      <w:r>
        <w:rPr>
          <w:rFonts w:hint="eastAsia" w:ascii="宋体" w:cs="仿宋"/>
          <w:snapToGrid w:val="0"/>
          <w:sz w:val="21"/>
          <w:szCs w:val="21"/>
        </w:rPr>
        <w:t>3.1 投标文件的组成</w:t>
      </w:r>
      <w:bookmarkEnd w:id="164"/>
      <w:bookmarkEnd w:id="165"/>
      <w:bookmarkEnd w:id="166"/>
      <w:bookmarkEnd w:id="167"/>
      <w:bookmarkEnd w:id="168"/>
      <w:bookmarkEnd w:id="169"/>
      <w:bookmarkEnd w:id="170"/>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（1）投标函及投标函附录；</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（2）法定代表人身份证明或附有法定代表人身份证明的授权委托书；</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（3）投标保证金</w:t>
      </w:r>
      <w:r>
        <w:rPr>
          <w:rFonts w:hint="eastAsia" w:ascii="宋体" w:cs="仿宋"/>
          <w:snapToGrid w:val="0"/>
          <w:kern w:val="0"/>
          <w:szCs w:val="21"/>
          <w:lang w:val="en-US" w:eastAsia="zh-CN"/>
        </w:rPr>
        <w:t>和低价风险担保</w:t>
      </w:r>
      <w:r>
        <w:rPr>
          <w:rFonts w:hint="eastAsia" w:ascii="宋体" w:cs="仿宋"/>
          <w:snapToGrid w:val="0"/>
          <w:kern w:val="0"/>
          <w:szCs w:val="21"/>
        </w:rPr>
        <w:t>；</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（4）已标价工程量清单；</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（5）资格审查资料；</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（6）投标人须知前附表规定的其他材料。</w:t>
      </w:r>
    </w:p>
    <w:p>
      <w:pPr>
        <w:pStyle w:val="6"/>
        <w:adjustRightInd/>
        <w:spacing w:line="400" w:lineRule="exact"/>
        <w:jc w:val="both"/>
        <w:rPr>
          <w:rFonts w:ascii="宋体" w:cs="仿宋"/>
          <w:snapToGrid w:val="0"/>
          <w:sz w:val="21"/>
          <w:szCs w:val="21"/>
        </w:rPr>
      </w:pPr>
      <w:bookmarkStart w:id="171" w:name="_Toc13714"/>
      <w:bookmarkStart w:id="172" w:name="_Toc325910574"/>
      <w:bookmarkStart w:id="173" w:name="_Toc200513146"/>
      <w:bookmarkStart w:id="174" w:name="_Toc298010269"/>
      <w:bookmarkStart w:id="175" w:name="_Toc296674657"/>
      <w:r>
        <w:rPr>
          <w:rFonts w:hint="eastAsia" w:ascii="宋体" w:cs="仿宋"/>
          <w:snapToGrid w:val="0"/>
          <w:sz w:val="21"/>
          <w:szCs w:val="21"/>
        </w:rPr>
        <w:t>3.2投标报价</w:t>
      </w:r>
      <w:bookmarkEnd w:id="171"/>
      <w:bookmarkEnd w:id="172"/>
      <w:bookmarkEnd w:id="173"/>
      <w:bookmarkEnd w:id="174"/>
      <w:bookmarkEnd w:id="175"/>
      <w:bookmarkStart w:id="176" w:name="_Toc296674658"/>
      <w:bookmarkStart w:id="177" w:name="_Toc298010270"/>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178" w:name="_Toc322559604"/>
      <w:bookmarkStart w:id="179" w:name="_Toc325910575"/>
      <w:bookmarkStart w:id="180" w:name="_Toc18955"/>
      <w:bookmarkStart w:id="181" w:name="_Toc322559180"/>
      <w:r>
        <w:rPr>
          <w:rFonts w:hint="eastAsia" w:ascii="宋体" w:cs="仿宋"/>
          <w:snapToGrid w:val="0"/>
          <w:kern w:val="0"/>
          <w:szCs w:val="21"/>
        </w:rPr>
        <w:t>3.2.1  投标人应按第二章投标人须知和第五章“工程量清单”的要求填写相应表格。</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3.2.2　投标人在投标截止时间前修改投标函中的投标总报价，应同时修改第五章“工程量清单”中的相应报价。此修改须符合本章第 4.3 款的有关要求。</w:t>
      </w:r>
    </w:p>
    <w:p>
      <w:pPr>
        <w:pStyle w:val="6"/>
        <w:adjustRightInd/>
        <w:spacing w:line="400" w:lineRule="exact"/>
        <w:jc w:val="both"/>
        <w:rPr>
          <w:rFonts w:ascii="宋体" w:cs="仿宋"/>
          <w:snapToGrid w:val="0"/>
          <w:sz w:val="21"/>
          <w:szCs w:val="21"/>
        </w:rPr>
      </w:pPr>
      <w:r>
        <w:rPr>
          <w:rFonts w:hint="eastAsia" w:ascii="宋体" w:cs="仿宋"/>
          <w:snapToGrid w:val="0"/>
          <w:sz w:val="21"/>
          <w:szCs w:val="21"/>
        </w:rPr>
        <w:t>3.3 投标有效期</w:t>
      </w:r>
      <w:bookmarkEnd w:id="176"/>
      <w:bookmarkEnd w:id="177"/>
      <w:bookmarkEnd w:id="178"/>
      <w:bookmarkEnd w:id="179"/>
      <w:bookmarkEnd w:id="180"/>
      <w:bookmarkEnd w:id="181"/>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3.3.1  在投标人须知前附表规定的投标有效期内，投标人不得要求撤销或修改其投标文件。</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3.3.2  出现特殊情况需要延长投标有效期的，比选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6"/>
        <w:adjustRightInd/>
        <w:spacing w:line="400" w:lineRule="exact"/>
        <w:jc w:val="both"/>
        <w:rPr>
          <w:rFonts w:hint="default" w:ascii="宋体" w:eastAsia="宋体" w:cs="仿宋"/>
          <w:snapToGrid w:val="0"/>
          <w:sz w:val="21"/>
          <w:szCs w:val="21"/>
          <w:lang w:val="en-US" w:eastAsia="zh-CN"/>
        </w:rPr>
      </w:pPr>
      <w:bookmarkStart w:id="182" w:name="_Toc296674659"/>
      <w:bookmarkStart w:id="183" w:name="_Toc200513148"/>
      <w:bookmarkStart w:id="184" w:name="_Toc29916"/>
      <w:bookmarkStart w:id="185" w:name="_Toc322559181"/>
      <w:bookmarkStart w:id="186" w:name="_Toc325910576"/>
      <w:bookmarkStart w:id="187" w:name="_Toc298010271"/>
      <w:bookmarkStart w:id="188" w:name="_Toc322559605"/>
      <w:r>
        <w:rPr>
          <w:rFonts w:hint="eastAsia" w:ascii="宋体" w:cs="仿宋"/>
          <w:snapToGrid w:val="0"/>
          <w:sz w:val="21"/>
          <w:szCs w:val="21"/>
        </w:rPr>
        <w:t>3.4 投标保证金</w:t>
      </w:r>
      <w:bookmarkEnd w:id="182"/>
      <w:bookmarkEnd w:id="183"/>
      <w:bookmarkEnd w:id="184"/>
      <w:bookmarkEnd w:id="185"/>
      <w:bookmarkEnd w:id="186"/>
      <w:bookmarkEnd w:id="187"/>
      <w:bookmarkEnd w:id="188"/>
      <w:r>
        <w:rPr>
          <w:rFonts w:hint="eastAsia" w:ascii="宋体" w:cs="仿宋"/>
          <w:snapToGrid w:val="0"/>
          <w:sz w:val="21"/>
          <w:szCs w:val="21"/>
          <w:lang w:val="en-US" w:eastAsia="zh-CN"/>
        </w:rPr>
        <w:t>和低价风险担保</w:t>
      </w:r>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189" w:name="_Toc200513150"/>
      <w:bookmarkStart w:id="190" w:name="_Toc296674660"/>
      <w:bookmarkStart w:id="191" w:name="_Toc298010272"/>
      <w:r>
        <w:rPr>
          <w:rFonts w:hint="eastAsia" w:ascii="宋体" w:cs="仿宋"/>
          <w:snapToGrid w:val="0"/>
          <w:kern w:val="0"/>
          <w:szCs w:val="21"/>
        </w:rPr>
        <w:t>3.4.1  投标人在递交投标文件的同时，应按投标人须知前附表要求递交投标保证金，并作为其投标文件的组成部分。</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3.4.2  投标人不按本章第 3.4.1 项要求提交投标保证金的，其投标文件当场退还。</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3.4.3  投标保证金的退还详见投标人须知前附表。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3.4.4  有下列情形之一的，投标保证金将不予退还：</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（1）投标人在规定的投标有效期内撤销或修改其投标文件；</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（2）中标人在收到中标通知书后，无正当理由拒签合同协议书或未按比选文件规定提交履约保证金。</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（3）发现投标人弄虚作假的；</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（4）发现投标人围标串标的。</w:t>
      </w:r>
    </w:p>
    <w:p>
      <w:pPr>
        <w:autoSpaceDE w:val="0"/>
        <w:autoSpaceDN w:val="0"/>
        <w:adjustRightInd w:val="0"/>
        <w:snapToGrid w:val="0"/>
        <w:spacing w:line="400" w:lineRule="exact"/>
        <w:ind w:firstLine="420" w:firstLineChars="200"/>
        <w:jc w:val="left"/>
        <w:rPr>
          <w:rFonts w:hint="eastAsia" w:ascii="宋体" w:cs="仿宋"/>
          <w:snapToGrid w:val="0"/>
          <w:kern w:val="0"/>
          <w:szCs w:val="21"/>
        </w:rPr>
      </w:pPr>
      <w:r>
        <w:rPr>
          <w:rFonts w:hint="eastAsia" w:ascii="宋体" w:cs="仿宋"/>
          <w:snapToGrid w:val="0"/>
          <w:kern w:val="0"/>
          <w:szCs w:val="21"/>
        </w:rPr>
        <w:t>（5）相关法律法规规定的其他情形。</w:t>
      </w:r>
    </w:p>
    <w:p>
      <w:pPr>
        <w:pStyle w:val="2"/>
        <w:ind w:firstLine="420" w:firstLineChars="200"/>
        <w:rPr>
          <w:rFonts w:hint="default" w:eastAsia="宋体"/>
          <w:lang w:val="en-US" w:eastAsia="zh-CN"/>
        </w:rPr>
      </w:pPr>
      <w:r>
        <w:rPr>
          <w:rFonts w:hint="eastAsia" w:ascii="宋体" w:cs="仿宋"/>
          <w:snapToGrid w:val="0"/>
          <w:kern w:val="0"/>
          <w:szCs w:val="21"/>
          <w:lang w:val="en-US" w:eastAsia="zh-CN"/>
        </w:rPr>
        <w:t>3.4.5低价风险担保详见投标人须知</w:t>
      </w:r>
    </w:p>
    <w:p>
      <w:pPr>
        <w:pStyle w:val="6"/>
        <w:adjustRightInd/>
        <w:spacing w:line="400" w:lineRule="exact"/>
        <w:jc w:val="both"/>
        <w:rPr>
          <w:rFonts w:ascii="宋体" w:cs="仿宋"/>
          <w:snapToGrid w:val="0"/>
          <w:sz w:val="21"/>
          <w:szCs w:val="21"/>
        </w:rPr>
      </w:pPr>
      <w:bookmarkStart w:id="192" w:name="_Toc325910577"/>
      <w:bookmarkStart w:id="193" w:name="_Toc8901"/>
      <w:bookmarkStart w:id="194" w:name="_Toc322559182"/>
      <w:bookmarkStart w:id="195" w:name="_Toc322559606"/>
      <w:r>
        <w:rPr>
          <w:rFonts w:hint="eastAsia" w:ascii="宋体" w:cs="仿宋"/>
          <w:snapToGrid w:val="0"/>
          <w:sz w:val="21"/>
          <w:szCs w:val="21"/>
        </w:rPr>
        <w:t>3.5 资格审查资料</w:t>
      </w:r>
      <w:bookmarkEnd w:id="189"/>
      <w:bookmarkEnd w:id="190"/>
      <w:bookmarkEnd w:id="191"/>
      <w:bookmarkEnd w:id="192"/>
      <w:bookmarkEnd w:id="193"/>
      <w:bookmarkEnd w:id="194"/>
      <w:bookmarkEnd w:id="195"/>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见投标人须知前附表。</w:t>
      </w:r>
    </w:p>
    <w:p>
      <w:pPr>
        <w:pStyle w:val="6"/>
        <w:adjustRightInd/>
        <w:spacing w:line="400" w:lineRule="exact"/>
        <w:jc w:val="both"/>
        <w:rPr>
          <w:rFonts w:ascii="宋体" w:cs="仿宋"/>
          <w:snapToGrid w:val="0"/>
          <w:sz w:val="21"/>
          <w:szCs w:val="21"/>
        </w:rPr>
      </w:pPr>
      <w:bookmarkStart w:id="196" w:name="_Toc200513151"/>
      <w:bookmarkStart w:id="197" w:name="_Toc296674661"/>
      <w:bookmarkStart w:id="198" w:name="_Toc322559183"/>
      <w:bookmarkStart w:id="199" w:name="_Toc325910578"/>
      <w:bookmarkStart w:id="200" w:name="_Toc298010273"/>
      <w:bookmarkStart w:id="201" w:name="_Toc14000"/>
      <w:bookmarkStart w:id="202" w:name="_Toc322559607"/>
      <w:r>
        <w:rPr>
          <w:rFonts w:hint="eastAsia" w:ascii="宋体" w:cs="仿宋"/>
          <w:snapToGrid w:val="0"/>
          <w:sz w:val="21"/>
          <w:szCs w:val="21"/>
        </w:rPr>
        <w:t>3.6 备选投标方案</w:t>
      </w:r>
      <w:bookmarkEnd w:id="196"/>
      <w:bookmarkEnd w:id="197"/>
      <w:bookmarkEnd w:id="198"/>
      <w:bookmarkEnd w:id="199"/>
      <w:bookmarkEnd w:id="200"/>
      <w:bookmarkEnd w:id="201"/>
      <w:bookmarkEnd w:id="202"/>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203" w:name="_Toc296674662"/>
      <w:bookmarkStart w:id="204" w:name="_Toc298010274"/>
      <w:bookmarkStart w:id="205" w:name="_Toc200513152"/>
      <w:r>
        <w:rPr>
          <w:rFonts w:hint="eastAsia" w:ascii="宋体" w:cs="仿宋"/>
          <w:snapToGrid w:val="0"/>
          <w:kern w:val="0"/>
          <w:szCs w:val="21"/>
        </w:rPr>
        <w:t>投标人不得递交备选投标方案。</w:t>
      </w:r>
    </w:p>
    <w:p>
      <w:pPr>
        <w:pStyle w:val="6"/>
        <w:adjustRightInd/>
        <w:spacing w:line="400" w:lineRule="exact"/>
        <w:jc w:val="both"/>
        <w:rPr>
          <w:rFonts w:ascii="宋体" w:cs="仿宋"/>
          <w:snapToGrid w:val="0"/>
          <w:sz w:val="21"/>
          <w:szCs w:val="21"/>
        </w:rPr>
      </w:pPr>
      <w:bookmarkStart w:id="206" w:name="_Toc322559608"/>
      <w:bookmarkStart w:id="207" w:name="_Toc325910579"/>
      <w:bookmarkStart w:id="208" w:name="_Toc27610"/>
      <w:bookmarkStart w:id="209" w:name="_Toc322559184"/>
      <w:r>
        <w:rPr>
          <w:rFonts w:hint="eastAsia" w:ascii="宋体" w:cs="仿宋"/>
          <w:snapToGrid w:val="0"/>
          <w:sz w:val="21"/>
          <w:szCs w:val="21"/>
        </w:rPr>
        <w:t>3.7 投标文件的编制</w:t>
      </w:r>
      <w:bookmarkEnd w:id="203"/>
      <w:bookmarkEnd w:id="204"/>
      <w:bookmarkEnd w:id="205"/>
      <w:bookmarkEnd w:id="206"/>
      <w:bookmarkEnd w:id="207"/>
      <w:bookmarkEnd w:id="208"/>
      <w:bookmarkEnd w:id="209"/>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3.7.1  投标文件应按第七章“投标文件格式”进行编写，如有必要，可以增加附页，作为投标文件的组成部分。其中，投标函附录在满足竞争性比选文件实质性要求的基础上，可以提出比竞争性比选文件要求更有利于</w:t>
      </w:r>
      <w:r>
        <w:rPr>
          <w:rFonts w:hint="eastAsia" w:ascii="宋体" w:cs="仿宋"/>
          <w:snapToGrid w:val="0"/>
          <w:kern w:val="0"/>
          <w:szCs w:val="21"/>
          <w:lang w:eastAsia="zh-CN"/>
        </w:rPr>
        <w:t>比选</w:t>
      </w:r>
      <w:r>
        <w:rPr>
          <w:rFonts w:hint="eastAsia" w:ascii="宋体" w:cs="仿宋"/>
          <w:snapToGrid w:val="0"/>
          <w:kern w:val="0"/>
          <w:szCs w:val="21"/>
        </w:rPr>
        <w:t>人的承诺。</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3.7.2  投标文件应当对竞争性比选文件有关工期、投标有效期、质量要求、比选范围等实质性内容做出响应。</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3.7.3  投标文件应用不褪色的材料书写或打印。委托代理人签字的，投标文件应附法定代表人签署的授权委托书。投标文件应尽量避免涂改、行间插字或删除。如果出现上述情况，改动之处应加盖单位公章。签字或盖章的具体要求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3.7.4  投标文件正本一份，副本份数见投标人须知前附表。正本和副本的封面上应清楚地标记“正本”或“副本”的字样。当副本和正本不一致时，以正本为准。</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3.7.5  投标文件的正本与副本应分别装订成册，并编制目录，具体装订要求见投标人须知前附表规定。</w:t>
      </w:r>
    </w:p>
    <w:p>
      <w:pPr>
        <w:pStyle w:val="5"/>
        <w:snapToGrid/>
        <w:spacing w:before="0" w:after="0" w:line="400" w:lineRule="atLeast"/>
        <w:rPr>
          <w:rFonts w:ascii="宋体" w:cs="仿宋"/>
          <w:snapToGrid w:val="0"/>
          <w:sz w:val="24"/>
          <w:szCs w:val="24"/>
        </w:rPr>
      </w:pPr>
      <w:bookmarkStart w:id="210" w:name="_Toc200513153"/>
      <w:bookmarkStart w:id="211" w:name="_Toc11333"/>
      <w:bookmarkStart w:id="212" w:name="_Toc298010275"/>
      <w:bookmarkStart w:id="213" w:name="_Toc325910580"/>
      <w:bookmarkStart w:id="214" w:name="_Toc322559609"/>
      <w:r>
        <w:rPr>
          <w:rFonts w:ascii="宋体" w:cs="仿宋"/>
          <w:snapToGrid w:val="0"/>
          <w:sz w:val="24"/>
          <w:szCs w:val="24"/>
        </w:rPr>
        <w:t xml:space="preserve">4. </w:t>
      </w:r>
      <w:r>
        <w:rPr>
          <w:rFonts w:hint="eastAsia" w:ascii="宋体" w:cs="仿宋"/>
          <w:snapToGrid w:val="0"/>
          <w:sz w:val="24"/>
          <w:szCs w:val="24"/>
        </w:rPr>
        <w:t>投标</w:t>
      </w:r>
      <w:bookmarkEnd w:id="210"/>
      <w:bookmarkEnd w:id="211"/>
      <w:bookmarkEnd w:id="212"/>
      <w:bookmarkEnd w:id="213"/>
      <w:bookmarkEnd w:id="214"/>
    </w:p>
    <w:p>
      <w:pPr>
        <w:pStyle w:val="6"/>
        <w:adjustRightInd/>
        <w:spacing w:line="400" w:lineRule="exact"/>
        <w:jc w:val="both"/>
        <w:rPr>
          <w:rFonts w:ascii="宋体" w:cs="仿宋"/>
          <w:snapToGrid w:val="0"/>
          <w:sz w:val="21"/>
          <w:szCs w:val="21"/>
        </w:rPr>
      </w:pPr>
      <w:bookmarkStart w:id="215" w:name="_Toc325910581"/>
      <w:bookmarkStart w:id="216" w:name="_Toc29497"/>
      <w:bookmarkStart w:id="217" w:name="_Toc200513154"/>
      <w:bookmarkStart w:id="218" w:name="_Toc296674664"/>
      <w:bookmarkStart w:id="219" w:name="_Toc298010276"/>
      <w:bookmarkStart w:id="220" w:name="_Toc322559186"/>
      <w:bookmarkStart w:id="221" w:name="_Toc322559610"/>
      <w:r>
        <w:rPr>
          <w:rFonts w:ascii="宋体" w:cs="仿宋"/>
          <w:snapToGrid w:val="0"/>
          <w:sz w:val="21"/>
          <w:szCs w:val="21"/>
        </w:rPr>
        <w:t xml:space="preserve">4.1 </w:t>
      </w:r>
      <w:r>
        <w:rPr>
          <w:rFonts w:hint="eastAsia" w:ascii="宋体" w:cs="仿宋"/>
          <w:snapToGrid w:val="0"/>
          <w:sz w:val="21"/>
          <w:szCs w:val="21"/>
        </w:rPr>
        <w:t>投标文件的密封和标记</w:t>
      </w:r>
      <w:bookmarkEnd w:id="215"/>
      <w:bookmarkEnd w:id="216"/>
      <w:bookmarkEnd w:id="217"/>
      <w:bookmarkEnd w:id="218"/>
      <w:bookmarkEnd w:id="219"/>
      <w:bookmarkEnd w:id="220"/>
      <w:bookmarkEnd w:id="221"/>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222" w:name="_Toc200513155"/>
      <w:r>
        <w:rPr>
          <w:rFonts w:hint="eastAsia" w:ascii="宋体" w:cs="仿宋"/>
          <w:snapToGrid w:val="0"/>
          <w:kern w:val="0"/>
          <w:szCs w:val="21"/>
        </w:rPr>
        <w:t>4.1.1  投标文件的正本与副本密封见投标人须知前附表。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4.1.2  投标大袋和资格审查袋的封套上应写明的内容见投标人须知前附表。</w:t>
      </w:r>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223" w:name="_Toc362250494"/>
      <w:bookmarkStart w:id="224" w:name="_Toc330980425"/>
      <w:bookmarkStart w:id="225" w:name="_Toc333404489"/>
      <w:r>
        <w:rPr>
          <w:rFonts w:hint="eastAsia" w:ascii="宋体" w:cs="仿宋"/>
          <w:snapToGrid w:val="0"/>
          <w:kern w:val="0"/>
          <w:szCs w:val="21"/>
        </w:rPr>
        <w:t>4.1.3  未按本章第 4.1.1 项或第 4.1.2 项要求密封和加写标记的投标文件，</w:t>
      </w:r>
      <w:r>
        <w:rPr>
          <w:rFonts w:hint="eastAsia" w:ascii="宋体" w:cs="仿宋"/>
          <w:snapToGrid w:val="0"/>
          <w:kern w:val="0"/>
          <w:szCs w:val="21"/>
          <w:lang w:eastAsia="zh-CN"/>
        </w:rPr>
        <w:t>比选</w:t>
      </w:r>
      <w:r>
        <w:rPr>
          <w:rFonts w:hint="eastAsia" w:ascii="宋体" w:cs="仿宋"/>
          <w:snapToGrid w:val="0"/>
          <w:kern w:val="0"/>
          <w:szCs w:val="21"/>
        </w:rPr>
        <w:t>人不予受理</w:t>
      </w:r>
      <w:bookmarkEnd w:id="223"/>
      <w:bookmarkEnd w:id="224"/>
      <w:bookmarkEnd w:id="225"/>
      <w:r>
        <w:rPr>
          <w:rFonts w:hint="eastAsia" w:ascii="宋体" w:cs="仿宋"/>
          <w:snapToGrid w:val="0"/>
          <w:kern w:val="0"/>
          <w:szCs w:val="21"/>
        </w:rPr>
        <w:t>。</w:t>
      </w:r>
    </w:p>
    <w:p>
      <w:pPr>
        <w:pStyle w:val="6"/>
        <w:adjustRightInd/>
        <w:spacing w:line="400" w:lineRule="exact"/>
        <w:jc w:val="both"/>
        <w:rPr>
          <w:rFonts w:ascii="宋体" w:cs="仿宋"/>
          <w:snapToGrid w:val="0"/>
          <w:sz w:val="21"/>
          <w:szCs w:val="21"/>
        </w:rPr>
      </w:pPr>
      <w:bookmarkStart w:id="226" w:name="_Toc325910582"/>
      <w:bookmarkStart w:id="227" w:name="_Toc19954"/>
      <w:bookmarkStart w:id="228" w:name="_Toc296674665"/>
      <w:bookmarkStart w:id="229" w:name="_Toc298010277"/>
      <w:bookmarkStart w:id="230" w:name="_Toc322559611"/>
      <w:bookmarkStart w:id="231" w:name="_Toc322559187"/>
      <w:r>
        <w:rPr>
          <w:rFonts w:ascii="宋体" w:cs="仿宋"/>
          <w:snapToGrid w:val="0"/>
          <w:sz w:val="21"/>
          <w:szCs w:val="21"/>
        </w:rPr>
        <w:t xml:space="preserve">4.2  </w:t>
      </w:r>
      <w:r>
        <w:rPr>
          <w:rFonts w:hint="eastAsia" w:ascii="宋体" w:cs="仿宋"/>
          <w:snapToGrid w:val="0"/>
          <w:sz w:val="21"/>
          <w:szCs w:val="21"/>
        </w:rPr>
        <w:t>投标文件的递交</w:t>
      </w:r>
      <w:bookmarkEnd w:id="222"/>
      <w:bookmarkEnd w:id="226"/>
      <w:bookmarkEnd w:id="227"/>
      <w:bookmarkEnd w:id="228"/>
      <w:bookmarkEnd w:id="229"/>
      <w:bookmarkEnd w:id="230"/>
      <w:bookmarkEnd w:id="231"/>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4.2.1  投标人应在本章第 2.2.2 项规定的投标截止时间前递交投标文件。</w:t>
      </w:r>
    </w:p>
    <w:p>
      <w:pPr>
        <w:autoSpaceDE w:val="0"/>
        <w:autoSpaceDN w:val="0"/>
        <w:adjustRightInd w:val="0"/>
        <w:snapToGrid w:val="0"/>
        <w:spacing w:line="400" w:lineRule="exact"/>
        <w:ind w:firstLine="420" w:firstLineChars="200"/>
        <w:jc w:val="left"/>
        <w:rPr>
          <w:rFonts w:ascii="宋体" w:cs="仿宋"/>
          <w:snapToGrid w:val="0"/>
          <w:kern w:val="0"/>
          <w:szCs w:val="21"/>
        </w:rPr>
      </w:pPr>
      <w:bookmarkStart w:id="232" w:name="_Toc333404491"/>
      <w:bookmarkStart w:id="233" w:name="_Toc362250496"/>
      <w:bookmarkStart w:id="234" w:name="_Toc330980427"/>
      <w:r>
        <w:rPr>
          <w:rFonts w:hint="eastAsia" w:ascii="宋体" w:cs="仿宋"/>
          <w:snapToGrid w:val="0"/>
          <w:kern w:val="0"/>
          <w:szCs w:val="21"/>
        </w:rPr>
        <w:t>4.2.2  投标人递交投标文件的地点：见投标人须知前附表。</w:t>
      </w:r>
      <w:bookmarkEnd w:id="232"/>
      <w:bookmarkEnd w:id="233"/>
      <w:bookmarkEnd w:id="234"/>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4.2.3  除投标人须知前附表另有规定外，投标人所递交的投标文件不予退还。</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4.2.4  逾期送达的或者未送达指定地点的投标文件，</w:t>
      </w:r>
      <w:r>
        <w:rPr>
          <w:rFonts w:hint="eastAsia" w:ascii="宋体" w:cs="仿宋"/>
          <w:snapToGrid w:val="0"/>
          <w:kern w:val="0"/>
          <w:szCs w:val="21"/>
          <w:lang w:eastAsia="zh-CN"/>
        </w:rPr>
        <w:t>比选</w:t>
      </w:r>
      <w:r>
        <w:rPr>
          <w:rFonts w:hint="eastAsia" w:ascii="宋体" w:cs="仿宋"/>
          <w:snapToGrid w:val="0"/>
          <w:kern w:val="0"/>
          <w:szCs w:val="21"/>
        </w:rPr>
        <w:t>人不予受理。</w:t>
      </w:r>
    </w:p>
    <w:p>
      <w:pPr>
        <w:pStyle w:val="6"/>
        <w:adjustRightInd/>
        <w:spacing w:line="400" w:lineRule="exact"/>
        <w:jc w:val="both"/>
        <w:rPr>
          <w:rFonts w:ascii="宋体" w:cs="仿宋"/>
          <w:snapToGrid w:val="0"/>
          <w:sz w:val="21"/>
          <w:szCs w:val="21"/>
        </w:rPr>
      </w:pPr>
      <w:bookmarkStart w:id="235" w:name="_Toc325910583"/>
      <w:bookmarkStart w:id="236" w:name="_Toc322559612"/>
      <w:bookmarkStart w:id="237" w:name="_Toc200513156"/>
      <w:bookmarkStart w:id="238" w:name="_Toc322559188"/>
      <w:bookmarkStart w:id="239" w:name="_Toc296674666"/>
      <w:bookmarkStart w:id="240" w:name="_Toc5756"/>
      <w:bookmarkStart w:id="241" w:name="_Toc298010278"/>
      <w:r>
        <w:rPr>
          <w:rFonts w:ascii="宋体" w:cs="仿宋"/>
          <w:snapToGrid w:val="0"/>
          <w:sz w:val="21"/>
          <w:szCs w:val="21"/>
        </w:rPr>
        <w:t xml:space="preserve">4.3 </w:t>
      </w:r>
      <w:r>
        <w:rPr>
          <w:rFonts w:hint="eastAsia" w:ascii="宋体" w:cs="仿宋"/>
          <w:snapToGrid w:val="0"/>
          <w:sz w:val="21"/>
          <w:szCs w:val="21"/>
        </w:rPr>
        <w:t>投标文件的修改与撤回</w:t>
      </w:r>
      <w:bookmarkEnd w:id="235"/>
      <w:bookmarkEnd w:id="236"/>
      <w:bookmarkEnd w:id="237"/>
      <w:bookmarkEnd w:id="238"/>
      <w:bookmarkEnd w:id="239"/>
      <w:bookmarkEnd w:id="240"/>
      <w:bookmarkEnd w:id="241"/>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4.3.1  在本章第2.2.2项规定的投标截止时间前，投标人可以修改或撤回已递交的投标文件，但应以书面形式通知</w:t>
      </w:r>
      <w:r>
        <w:rPr>
          <w:rFonts w:hint="eastAsia" w:ascii="宋体" w:cs="仿宋"/>
          <w:snapToGrid w:val="0"/>
          <w:kern w:val="0"/>
          <w:szCs w:val="21"/>
          <w:lang w:eastAsia="zh-CN"/>
        </w:rPr>
        <w:t>比选</w:t>
      </w:r>
      <w:r>
        <w:rPr>
          <w:rFonts w:hint="eastAsia" w:ascii="宋体" w:cs="仿宋"/>
          <w:snapToGrid w:val="0"/>
          <w:kern w:val="0"/>
          <w:szCs w:val="21"/>
        </w:rPr>
        <w:t>人。</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4.3.2  投标人修改或撤回已递交投标文件的书面通知应按照本章第3.7.3项的要求签字或盖章。</w:t>
      </w:r>
      <w:r>
        <w:rPr>
          <w:rFonts w:hint="eastAsia" w:ascii="宋体" w:cs="仿宋"/>
          <w:snapToGrid w:val="0"/>
          <w:kern w:val="0"/>
          <w:szCs w:val="21"/>
          <w:lang w:eastAsia="zh-CN"/>
        </w:rPr>
        <w:t>比选</w:t>
      </w:r>
      <w:r>
        <w:rPr>
          <w:rFonts w:hint="eastAsia" w:ascii="宋体" w:cs="仿宋"/>
          <w:snapToGrid w:val="0"/>
          <w:kern w:val="0"/>
          <w:szCs w:val="21"/>
        </w:rPr>
        <w:t>人收到书面通知后，向投标人出具签收凭证。</w:t>
      </w:r>
    </w:p>
    <w:p>
      <w:pPr>
        <w:autoSpaceDE w:val="0"/>
        <w:autoSpaceDN w:val="0"/>
        <w:adjustRightInd w:val="0"/>
        <w:snapToGrid w:val="0"/>
        <w:spacing w:line="400" w:lineRule="exact"/>
        <w:ind w:firstLine="420" w:firstLineChars="200"/>
        <w:jc w:val="left"/>
        <w:rPr>
          <w:rFonts w:ascii="宋体" w:cs="仿宋"/>
          <w:snapToGrid w:val="0"/>
          <w:kern w:val="0"/>
          <w:szCs w:val="21"/>
        </w:rPr>
      </w:pPr>
      <w:r>
        <w:rPr>
          <w:rFonts w:hint="eastAsia" w:ascii="宋体" w:cs="仿宋"/>
          <w:snapToGrid w:val="0"/>
          <w:kern w:val="0"/>
          <w:szCs w:val="21"/>
        </w:rPr>
        <w:t>4.3.3  修改的内容为投标文件的组成部分。修改的投标文件应按照本章第3条、第4条规定进行编制、密封、标记和递交，并标明“修改”字样。</w:t>
      </w:r>
    </w:p>
    <w:p>
      <w:pPr>
        <w:pStyle w:val="5"/>
        <w:snapToGrid/>
        <w:spacing w:before="0" w:after="0" w:line="400" w:lineRule="atLeast"/>
        <w:rPr>
          <w:rFonts w:ascii="宋体" w:cs="仿宋"/>
          <w:snapToGrid w:val="0"/>
          <w:sz w:val="24"/>
          <w:szCs w:val="24"/>
        </w:rPr>
      </w:pPr>
      <w:bookmarkStart w:id="242" w:name="_Toc15466"/>
      <w:bookmarkStart w:id="243" w:name="_Toc298010279"/>
      <w:bookmarkStart w:id="244" w:name="_Toc322559613"/>
      <w:bookmarkStart w:id="245" w:name="_Toc200513157"/>
      <w:bookmarkStart w:id="246" w:name="_Toc325910584"/>
      <w:r>
        <w:rPr>
          <w:rFonts w:ascii="宋体" w:cs="仿宋"/>
          <w:snapToGrid w:val="0"/>
          <w:sz w:val="24"/>
          <w:szCs w:val="24"/>
        </w:rPr>
        <w:t xml:space="preserve">5. </w:t>
      </w:r>
      <w:r>
        <w:rPr>
          <w:rFonts w:hint="eastAsia" w:ascii="宋体" w:cs="仿宋"/>
          <w:snapToGrid w:val="0"/>
          <w:sz w:val="24"/>
          <w:szCs w:val="24"/>
        </w:rPr>
        <w:t>开标</w:t>
      </w:r>
      <w:bookmarkEnd w:id="242"/>
      <w:bookmarkEnd w:id="243"/>
      <w:bookmarkEnd w:id="244"/>
      <w:bookmarkEnd w:id="245"/>
      <w:bookmarkEnd w:id="246"/>
    </w:p>
    <w:p>
      <w:pPr>
        <w:pStyle w:val="6"/>
        <w:adjustRightInd/>
        <w:spacing w:line="400" w:lineRule="exact"/>
        <w:jc w:val="both"/>
        <w:rPr>
          <w:rFonts w:ascii="宋体" w:cs="仿宋"/>
          <w:snapToGrid w:val="0"/>
          <w:sz w:val="21"/>
          <w:szCs w:val="21"/>
        </w:rPr>
      </w:pPr>
      <w:bookmarkStart w:id="247" w:name="_Toc296674668"/>
      <w:bookmarkStart w:id="248" w:name="_Toc325910585"/>
      <w:bookmarkStart w:id="249" w:name="_Toc28397"/>
      <w:bookmarkStart w:id="250" w:name="_Toc298010280"/>
      <w:bookmarkStart w:id="251" w:name="_Toc200513158"/>
      <w:r>
        <w:rPr>
          <w:rFonts w:ascii="宋体" w:cs="仿宋"/>
          <w:snapToGrid w:val="0"/>
          <w:sz w:val="21"/>
          <w:szCs w:val="21"/>
        </w:rPr>
        <w:t xml:space="preserve">5.1 </w:t>
      </w:r>
      <w:r>
        <w:rPr>
          <w:rFonts w:hint="eastAsia" w:ascii="宋体" w:cs="仿宋"/>
          <w:snapToGrid w:val="0"/>
          <w:sz w:val="21"/>
          <w:szCs w:val="21"/>
        </w:rPr>
        <w:t>时间和地点</w:t>
      </w:r>
      <w:bookmarkEnd w:id="247"/>
      <w:bookmarkEnd w:id="248"/>
      <w:bookmarkEnd w:id="249"/>
      <w:bookmarkEnd w:id="250"/>
      <w:bookmarkEnd w:id="251"/>
    </w:p>
    <w:p>
      <w:pPr>
        <w:spacing w:line="360" w:lineRule="exact"/>
        <w:ind w:firstLine="420" w:firstLineChars="200"/>
        <w:rPr>
          <w:rFonts w:ascii="宋体" w:cs="仿宋"/>
          <w:snapToGrid w:val="0"/>
          <w:kern w:val="0"/>
          <w:szCs w:val="21"/>
        </w:rPr>
      </w:pPr>
      <w:bookmarkStart w:id="252" w:name="_Toc325910586"/>
      <w:bookmarkStart w:id="253" w:name="_Toc298010281"/>
      <w:bookmarkStart w:id="254" w:name="_Toc200513159"/>
      <w:bookmarkStart w:id="255" w:name="_Toc296674669"/>
      <w:r>
        <w:rPr>
          <w:rFonts w:hint="eastAsia" w:ascii="宋体" w:cs="仿宋"/>
          <w:snapToGrid w:val="0"/>
          <w:kern w:val="0"/>
          <w:szCs w:val="21"/>
          <w:lang w:eastAsia="zh-CN"/>
        </w:rPr>
        <w:t>比选</w:t>
      </w:r>
      <w:r>
        <w:rPr>
          <w:rFonts w:hint="eastAsia" w:ascii="宋体" w:cs="仿宋"/>
          <w:snapToGrid w:val="0"/>
          <w:kern w:val="0"/>
          <w:szCs w:val="21"/>
        </w:rPr>
        <w:t>人在投标人须知前附表第 2.2.2 项规定的投标截止时间（开标时间）和投标人须知前附表规定的地点公开开标，并邀请所有投标人的法定代表人或其委托代理人准时参加。</w:t>
      </w:r>
    </w:p>
    <w:p>
      <w:pPr>
        <w:pStyle w:val="6"/>
        <w:adjustRightInd/>
        <w:spacing w:line="400" w:lineRule="exact"/>
        <w:jc w:val="both"/>
        <w:rPr>
          <w:rFonts w:ascii="宋体" w:cs="仿宋"/>
          <w:snapToGrid w:val="0"/>
          <w:sz w:val="21"/>
          <w:szCs w:val="21"/>
        </w:rPr>
      </w:pPr>
      <w:bookmarkStart w:id="256" w:name="_Toc16816"/>
      <w:r>
        <w:rPr>
          <w:rFonts w:ascii="宋体" w:cs="仿宋"/>
          <w:snapToGrid w:val="0"/>
          <w:sz w:val="21"/>
          <w:szCs w:val="21"/>
        </w:rPr>
        <w:t xml:space="preserve">5.2  </w:t>
      </w:r>
      <w:r>
        <w:rPr>
          <w:rFonts w:hint="eastAsia" w:ascii="宋体" w:cs="仿宋"/>
          <w:snapToGrid w:val="0"/>
          <w:sz w:val="21"/>
          <w:szCs w:val="21"/>
        </w:rPr>
        <w:t>开标程序</w:t>
      </w:r>
      <w:bookmarkEnd w:id="252"/>
      <w:bookmarkEnd w:id="253"/>
      <w:bookmarkEnd w:id="254"/>
      <w:bookmarkEnd w:id="255"/>
      <w:bookmarkEnd w:id="256"/>
    </w:p>
    <w:p>
      <w:pPr>
        <w:spacing w:line="360" w:lineRule="exact"/>
        <w:ind w:firstLine="420" w:firstLineChars="200"/>
        <w:rPr>
          <w:rFonts w:ascii="宋体" w:cs="仿宋"/>
          <w:snapToGrid w:val="0"/>
          <w:kern w:val="0"/>
          <w:szCs w:val="21"/>
        </w:rPr>
      </w:pPr>
      <w:bookmarkStart w:id="257" w:name="_Toc200513160"/>
      <w:r>
        <w:rPr>
          <w:rFonts w:hint="eastAsia" w:ascii="宋体" w:cs="仿宋"/>
          <w:snapToGrid w:val="0"/>
          <w:kern w:val="0"/>
          <w:szCs w:val="21"/>
        </w:rPr>
        <w:t>见投标人须知前附表。</w:t>
      </w:r>
      <w:bookmarkStart w:id="258" w:name="_Toc322559614"/>
      <w:bookmarkStart w:id="259" w:name="_Toc298010282"/>
      <w:bookmarkStart w:id="260" w:name="_Toc17652"/>
      <w:bookmarkStart w:id="261" w:name="_Toc325910587"/>
    </w:p>
    <w:p>
      <w:pPr>
        <w:pStyle w:val="5"/>
        <w:snapToGrid/>
        <w:spacing w:before="0" w:after="0" w:line="400" w:lineRule="atLeast"/>
        <w:rPr>
          <w:rFonts w:ascii="宋体" w:cs="仿宋"/>
          <w:snapToGrid w:val="0"/>
          <w:sz w:val="24"/>
          <w:szCs w:val="24"/>
        </w:rPr>
      </w:pPr>
      <w:r>
        <w:rPr>
          <w:rFonts w:ascii="宋体" w:cs="仿宋"/>
          <w:snapToGrid w:val="0"/>
          <w:sz w:val="24"/>
          <w:szCs w:val="24"/>
        </w:rPr>
        <w:t xml:space="preserve">6. </w:t>
      </w:r>
      <w:r>
        <w:rPr>
          <w:rFonts w:hint="eastAsia" w:ascii="宋体" w:cs="仿宋"/>
          <w:snapToGrid w:val="0"/>
          <w:sz w:val="24"/>
          <w:szCs w:val="24"/>
        </w:rPr>
        <w:t>评标</w:t>
      </w:r>
      <w:bookmarkEnd w:id="257"/>
      <w:bookmarkEnd w:id="258"/>
      <w:bookmarkEnd w:id="259"/>
      <w:bookmarkEnd w:id="260"/>
      <w:bookmarkEnd w:id="261"/>
    </w:p>
    <w:p>
      <w:pPr>
        <w:pStyle w:val="6"/>
        <w:adjustRightInd/>
        <w:spacing w:line="400" w:lineRule="exact"/>
        <w:jc w:val="both"/>
        <w:rPr>
          <w:rFonts w:ascii="宋体" w:cs="仿宋"/>
          <w:snapToGrid w:val="0"/>
          <w:sz w:val="21"/>
          <w:szCs w:val="21"/>
        </w:rPr>
      </w:pPr>
      <w:bookmarkStart w:id="262" w:name="_Toc325910588"/>
      <w:bookmarkStart w:id="263" w:name="_Toc200513161"/>
      <w:bookmarkStart w:id="264" w:name="_Toc322559615"/>
      <w:bookmarkStart w:id="265" w:name="_Toc298010283"/>
      <w:bookmarkStart w:id="266" w:name="_Toc322559191"/>
      <w:bookmarkStart w:id="267" w:name="_Toc22834"/>
      <w:bookmarkStart w:id="268" w:name="_Toc296674671"/>
      <w:r>
        <w:rPr>
          <w:rFonts w:hint="eastAsia" w:ascii="宋体" w:cs="仿宋"/>
          <w:snapToGrid w:val="0"/>
          <w:sz w:val="21"/>
          <w:szCs w:val="21"/>
        </w:rPr>
        <w:t>6.1 评标委员会</w:t>
      </w:r>
      <w:bookmarkEnd w:id="262"/>
      <w:bookmarkEnd w:id="263"/>
      <w:bookmarkEnd w:id="264"/>
      <w:bookmarkEnd w:id="265"/>
      <w:bookmarkEnd w:id="266"/>
      <w:bookmarkEnd w:id="267"/>
      <w:bookmarkEnd w:id="268"/>
    </w:p>
    <w:p>
      <w:pPr>
        <w:spacing w:line="360" w:lineRule="exact"/>
        <w:ind w:firstLine="420" w:firstLineChars="200"/>
        <w:rPr>
          <w:rFonts w:ascii="宋体" w:cs="仿宋"/>
          <w:snapToGrid w:val="0"/>
          <w:kern w:val="0"/>
          <w:szCs w:val="21"/>
        </w:rPr>
      </w:pPr>
      <w:bookmarkStart w:id="269" w:name="_Toc330980434"/>
      <w:bookmarkStart w:id="270" w:name="_Toc333404498"/>
      <w:bookmarkStart w:id="271" w:name="_Toc362250503"/>
      <w:r>
        <w:rPr>
          <w:rFonts w:hint="eastAsia" w:ascii="宋体" w:cs="仿宋"/>
          <w:snapToGrid w:val="0"/>
          <w:kern w:val="0"/>
          <w:szCs w:val="21"/>
        </w:rPr>
        <w:t>6.1.1  评标由</w:t>
      </w:r>
      <w:r>
        <w:rPr>
          <w:rFonts w:hint="eastAsia" w:ascii="宋体" w:cs="仿宋"/>
          <w:snapToGrid w:val="0"/>
          <w:kern w:val="0"/>
          <w:szCs w:val="21"/>
          <w:lang w:eastAsia="zh-CN"/>
        </w:rPr>
        <w:t>比选</w:t>
      </w:r>
      <w:r>
        <w:rPr>
          <w:rFonts w:hint="eastAsia" w:ascii="宋体" w:cs="仿宋"/>
          <w:snapToGrid w:val="0"/>
          <w:kern w:val="0"/>
          <w:szCs w:val="21"/>
        </w:rPr>
        <w:t>人依法组建的评标委员会负责。评标委员会组建见投标人须知前附表。</w:t>
      </w:r>
      <w:bookmarkEnd w:id="269"/>
      <w:bookmarkEnd w:id="270"/>
      <w:bookmarkEnd w:id="271"/>
    </w:p>
    <w:p>
      <w:pPr>
        <w:spacing w:line="360" w:lineRule="exact"/>
        <w:ind w:firstLine="420" w:firstLineChars="200"/>
        <w:rPr>
          <w:rFonts w:ascii="宋体" w:cs="仿宋"/>
          <w:snapToGrid w:val="0"/>
          <w:kern w:val="0"/>
          <w:szCs w:val="21"/>
        </w:rPr>
      </w:pPr>
      <w:r>
        <w:rPr>
          <w:rFonts w:hint="eastAsia" w:ascii="宋体" w:cs="仿宋"/>
          <w:snapToGrid w:val="0"/>
          <w:kern w:val="0"/>
          <w:szCs w:val="21"/>
        </w:rPr>
        <w:t>6.1.2  评标委员会成员有下列情形之一的，应当回避：</w:t>
      </w:r>
    </w:p>
    <w:p>
      <w:pPr>
        <w:spacing w:line="360" w:lineRule="exact"/>
        <w:ind w:firstLine="420" w:firstLineChars="200"/>
        <w:rPr>
          <w:rFonts w:ascii="宋体" w:cs="仿宋"/>
          <w:snapToGrid w:val="0"/>
          <w:kern w:val="0"/>
          <w:szCs w:val="21"/>
        </w:rPr>
      </w:pPr>
      <w:r>
        <w:rPr>
          <w:rFonts w:hint="eastAsia" w:ascii="宋体" w:cs="仿宋"/>
          <w:snapToGrid w:val="0"/>
          <w:kern w:val="0"/>
          <w:szCs w:val="21"/>
        </w:rPr>
        <w:t>（1）</w:t>
      </w:r>
      <w:r>
        <w:rPr>
          <w:rFonts w:hint="eastAsia" w:ascii="宋体" w:cs="仿宋"/>
          <w:snapToGrid w:val="0"/>
          <w:kern w:val="0"/>
          <w:szCs w:val="21"/>
          <w:lang w:eastAsia="zh-CN"/>
        </w:rPr>
        <w:t>比选</w:t>
      </w:r>
      <w:r>
        <w:rPr>
          <w:rFonts w:hint="eastAsia" w:ascii="宋体" w:cs="仿宋"/>
          <w:snapToGrid w:val="0"/>
          <w:kern w:val="0"/>
          <w:szCs w:val="21"/>
        </w:rPr>
        <w:t>人或投标人的主要负责人的近亲属；</w:t>
      </w:r>
    </w:p>
    <w:p>
      <w:pPr>
        <w:spacing w:line="360" w:lineRule="exact"/>
        <w:ind w:firstLine="420" w:firstLineChars="200"/>
        <w:rPr>
          <w:rFonts w:ascii="宋体" w:cs="仿宋"/>
          <w:snapToGrid w:val="0"/>
          <w:kern w:val="0"/>
          <w:szCs w:val="21"/>
        </w:rPr>
      </w:pPr>
      <w:r>
        <w:rPr>
          <w:rFonts w:hint="eastAsia" w:ascii="宋体" w:cs="仿宋"/>
          <w:snapToGrid w:val="0"/>
          <w:kern w:val="0"/>
          <w:szCs w:val="21"/>
        </w:rPr>
        <w:t>（2）项目主管部门或者行政监督部门的人员；</w:t>
      </w:r>
    </w:p>
    <w:p>
      <w:pPr>
        <w:spacing w:line="360" w:lineRule="exact"/>
        <w:ind w:firstLine="420" w:firstLineChars="200"/>
        <w:rPr>
          <w:rFonts w:ascii="宋体" w:cs="仿宋"/>
          <w:snapToGrid w:val="0"/>
          <w:kern w:val="0"/>
          <w:szCs w:val="21"/>
        </w:rPr>
      </w:pPr>
      <w:r>
        <w:rPr>
          <w:rFonts w:hint="eastAsia" w:ascii="宋体" w:cs="仿宋"/>
          <w:snapToGrid w:val="0"/>
          <w:kern w:val="0"/>
          <w:szCs w:val="21"/>
        </w:rPr>
        <w:t>（3）与投标人有经济利益关系，可能影响对投标公正评审的；</w:t>
      </w:r>
    </w:p>
    <w:p>
      <w:pPr>
        <w:spacing w:line="360" w:lineRule="exact"/>
        <w:ind w:firstLine="420" w:firstLineChars="200"/>
        <w:rPr>
          <w:rFonts w:ascii="宋体" w:cs="仿宋"/>
          <w:snapToGrid w:val="0"/>
          <w:kern w:val="0"/>
          <w:szCs w:val="21"/>
        </w:rPr>
      </w:pPr>
      <w:r>
        <w:rPr>
          <w:rFonts w:hint="eastAsia" w:ascii="宋体" w:cs="仿宋"/>
          <w:snapToGrid w:val="0"/>
          <w:kern w:val="0"/>
          <w:szCs w:val="21"/>
        </w:rPr>
        <w:t>（4）曾因在比选、评标以及其他与比选投标有关活动中从事违法行为而受过行政处罚或刑事处罚的。</w:t>
      </w:r>
    </w:p>
    <w:p>
      <w:pPr>
        <w:pStyle w:val="6"/>
        <w:adjustRightInd/>
        <w:spacing w:line="400" w:lineRule="exact"/>
        <w:jc w:val="both"/>
        <w:rPr>
          <w:rFonts w:ascii="宋体" w:cs="仿宋"/>
          <w:snapToGrid w:val="0"/>
          <w:sz w:val="21"/>
          <w:szCs w:val="21"/>
        </w:rPr>
      </w:pPr>
      <w:bookmarkStart w:id="272" w:name="_Toc322559192"/>
      <w:bookmarkStart w:id="273" w:name="_Toc20551"/>
      <w:bookmarkStart w:id="274" w:name="_Toc322559616"/>
      <w:bookmarkStart w:id="275" w:name="_Toc325910589"/>
      <w:bookmarkStart w:id="276" w:name="_Toc296674672"/>
      <w:bookmarkStart w:id="277" w:name="_Toc298010284"/>
      <w:bookmarkStart w:id="278" w:name="_Toc200513162"/>
      <w:r>
        <w:rPr>
          <w:rFonts w:hint="eastAsia" w:ascii="宋体" w:cs="仿宋"/>
          <w:snapToGrid w:val="0"/>
          <w:sz w:val="21"/>
          <w:szCs w:val="21"/>
        </w:rPr>
        <w:t>6.2 评标原则</w:t>
      </w:r>
      <w:bookmarkEnd w:id="272"/>
      <w:bookmarkEnd w:id="273"/>
      <w:bookmarkEnd w:id="274"/>
      <w:bookmarkEnd w:id="275"/>
      <w:bookmarkEnd w:id="276"/>
      <w:bookmarkEnd w:id="277"/>
      <w:bookmarkEnd w:id="278"/>
    </w:p>
    <w:p>
      <w:pPr>
        <w:autoSpaceDE w:val="0"/>
        <w:autoSpaceDN w:val="0"/>
        <w:adjustRightInd w:val="0"/>
        <w:snapToGrid w:val="0"/>
        <w:spacing w:line="400" w:lineRule="exact"/>
        <w:jc w:val="left"/>
        <w:rPr>
          <w:rFonts w:ascii="宋体" w:cs="仿宋"/>
          <w:snapToGrid w:val="0"/>
          <w:kern w:val="0"/>
          <w:szCs w:val="21"/>
        </w:rPr>
      </w:pPr>
      <w:r>
        <w:rPr>
          <w:rFonts w:ascii="宋体" w:cs="仿宋"/>
          <w:snapToGrid w:val="0"/>
          <w:kern w:val="0"/>
          <w:sz w:val="20"/>
        </w:rPr>
        <w:t xml:space="preserve">   </w:t>
      </w:r>
      <w:r>
        <w:rPr>
          <w:rFonts w:hint="eastAsia" w:ascii="宋体" w:cs="仿宋"/>
          <w:snapToGrid w:val="0"/>
          <w:kern w:val="0"/>
          <w:szCs w:val="21"/>
        </w:rPr>
        <w:t xml:space="preserve"> 评标活动遵循公平、公正、科学和择优的原则。</w:t>
      </w:r>
    </w:p>
    <w:p>
      <w:pPr>
        <w:pStyle w:val="6"/>
        <w:adjustRightInd/>
        <w:spacing w:line="400" w:lineRule="exact"/>
        <w:jc w:val="both"/>
        <w:rPr>
          <w:rFonts w:ascii="宋体" w:cs="仿宋"/>
          <w:snapToGrid w:val="0"/>
          <w:sz w:val="21"/>
          <w:szCs w:val="21"/>
        </w:rPr>
      </w:pPr>
      <w:bookmarkStart w:id="279" w:name="_Toc325910590"/>
      <w:bookmarkStart w:id="280" w:name="_Toc322559617"/>
      <w:bookmarkStart w:id="281" w:name="_Toc322559193"/>
      <w:bookmarkStart w:id="282" w:name="_Toc200513163"/>
      <w:bookmarkStart w:id="283" w:name="_Toc296674673"/>
      <w:bookmarkStart w:id="284" w:name="_Toc26056"/>
      <w:bookmarkStart w:id="285" w:name="_Toc298010285"/>
      <w:r>
        <w:rPr>
          <w:rFonts w:hint="eastAsia" w:ascii="宋体" w:cs="仿宋"/>
          <w:snapToGrid w:val="0"/>
          <w:sz w:val="21"/>
          <w:szCs w:val="21"/>
        </w:rPr>
        <w:t>6.3 评标</w:t>
      </w:r>
      <w:bookmarkEnd w:id="279"/>
      <w:bookmarkEnd w:id="280"/>
      <w:bookmarkEnd w:id="281"/>
      <w:bookmarkEnd w:id="282"/>
      <w:bookmarkEnd w:id="283"/>
      <w:bookmarkEnd w:id="284"/>
      <w:bookmarkEnd w:id="285"/>
    </w:p>
    <w:p>
      <w:pPr>
        <w:autoSpaceDE w:val="0"/>
        <w:autoSpaceDN w:val="0"/>
        <w:adjustRightInd w:val="0"/>
        <w:snapToGrid w:val="0"/>
        <w:spacing w:line="400" w:lineRule="exact"/>
        <w:jc w:val="left"/>
        <w:rPr>
          <w:rFonts w:ascii="宋体" w:cs="仿宋"/>
          <w:snapToGrid w:val="0"/>
          <w:kern w:val="0"/>
          <w:szCs w:val="21"/>
        </w:rPr>
      </w:pPr>
      <w:r>
        <w:rPr>
          <w:rFonts w:hint="eastAsia" w:ascii="宋体" w:cs="仿宋"/>
          <w:snapToGrid w:val="0"/>
          <w:kern w:val="0"/>
          <w:szCs w:val="21"/>
        </w:rPr>
        <w:t xml:space="preserve">   评标委员会按照第三章“评标办法”规定的方法、评审因素、标准和程序对投标文件进行评审。第三章“评标办法”没有规定的方法、评审因素和标准，不作为评标依据。</w:t>
      </w:r>
    </w:p>
    <w:p>
      <w:pPr>
        <w:pStyle w:val="5"/>
        <w:snapToGrid/>
        <w:spacing w:before="0" w:after="0" w:line="380" w:lineRule="exact"/>
        <w:rPr>
          <w:rFonts w:ascii="宋体" w:cs="仿宋"/>
          <w:snapToGrid w:val="0"/>
          <w:sz w:val="24"/>
          <w:szCs w:val="24"/>
        </w:rPr>
      </w:pPr>
      <w:bookmarkStart w:id="286" w:name="_Toc322559618"/>
      <w:bookmarkStart w:id="287" w:name="_Toc200513164"/>
      <w:bookmarkStart w:id="288" w:name="_Toc298010286"/>
      <w:bookmarkStart w:id="289" w:name="_Toc12915"/>
      <w:bookmarkStart w:id="290" w:name="_Toc325910591"/>
      <w:r>
        <w:rPr>
          <w:rFonts w:ascii="宋体" w:cs="仿宋"/>
          <w:snapToGrid w:val="0"/>
          <w:sz w:val="24"/>
          <w:szCs w:val="24"/>
        </w:rPr>
        <w:t xml:space="preserve">7. </w:t>
      </w:r>
      <w:r>
        <w:rPr>
          <w:rFonts w:hint="eastAsia" w:ascii="宋体" w:cs="仿宋"/>
          <w:snapToGrid w:val="0"/>
          <w:sz w:val="24"/>
          <w:szCs w:val="24"/>
        </w:rPr>
        <w:t>合同授予</w:t>
      </w:r>
      <w:bookmarkEnd w:id="286"/>
      <w:bookmarkEnd w:id="287"/>
      <w:bookmarkEnd w:id="288"/>
      <w:bookmarkEnd w:id="289"/>
      <w:bookmarkEnd w:id="290"/>
    </w:p>
    <w:p>
      <w:pPr>
        <w:pStyle w:val="6"/>
        <w:adjustRightInd/>
        <w:spacing w:line="380" w:lineRule="exact"/>
        <w:jc w:val="both"/>
        <w:rPr>
          <w:rFonts w:ascii="宋体" w:cs="仿宋"/>
          <w:snapToGrid w:val="0"/>
          <w:sz w:val="21"/>
          <w:szCs w:val="21"/>
        </w:rPr>
      </w:pPr>
      <w:bookmarkStart w:id="291" w:name="_Toc325910592"/>
      <w:bookmarkStart w:id="292" w:name="_Toc298010287"/>
      <w:bookmarkStart w:id="293" w:name="_Toc27801"/>
      <w:bookmarkStart w:id="294" w:name="_Toc200513165"/>
      <w:bookmarkStart w:id="295" w:name="_Toc296674675"/>
      <w:bookmarkStart w:id="296" w:name="_Toc322559619"/>
      <w:r>
        <w:rPr>
          <w:rFonts w:hint="eastAsia" w:ascii="宋体" w:cs="仿宋"/>
          <w:snapToGrid w:val="0"/>
          <w:sz w:val="21"/>
          <w:szCs w:val="21"/>
        </w:rPr>
        <w:t>7.1 定标方式</w:t>
      </w:r>
      <w:bookmarkEnd w:id="291"/>
      <w:bookmarkEnd w:id="292"/>
      <w:bookmarkEnd w:id="293"/>
      <w:bookmarkEnd w:id="294"/>
      <w:bookmarkEnd w:id="295"/>
      <w:bookmarkEnd w:id="296"/>
    </w:p>
    <w:p>
      <w:pPr>
        <w:autoSpaceDE w:val="0"/>
        <w:autoSpaceDN w:val="0"/>
        <w:adjustRightInd w:val="0"/>
        <w:snapToGrid w:val="0"/>
        <w:spacing w:line="380" w:lineRule="exact"/>
        <w:jc w:val="left"/>
        <w:rPr>
          <w:rFonts w:ascii="宋体" w:cs="仿宋"/>
          <w:snapToGrid w:val="0"/>
          <w:kern w:val="0"/>
          <w:szCs w:val="21"/>
        </w:rPr>
      </w:pPr>
      <w:bookmarkStart w:id="297" w:name="_Toc298010288"/>
      <w:bookmarkStart w:id="298" w:name="_Toc325910593"/>
      <w:bookmarkStart w:id="299" w:name="_Toc296674676"/>
      <w:bookmarkStart w:id="300" w:name="_Toc322559620"/>
      <w:bookmarkStart w:id="301" w:name="_Toc200513166"/>
      <w:r>
        <w:rPr>
          <w:rFonts w:hint="eastAsia" w:ascii="宋体" w:cs="仿宋"/>
          <w:snapToGrid w:val="0"/>
          <w:kern w:val="0"/>
          <w:szCs w:val="21"/>
        </w:rPr>
        <w:t xml:space="preserve">   7.1.1 </w:t>
      </w:r>
      <w:r>
        <w:rPr>
          <w:rFonts w:hint="eastAsia" w:ascii="宋体" w:cs="仿宋"/>
          <w:snapToGrid w:val="0"/>
          <w:kern w:val="0"/>
          <w:szCs w:val="21"/>
          <w:lang w:eastAsia="zh-CN"/>
        </w:rPr>
        <w:t>比选</w:t>
      </w:r>
      <w:r>
        <w:rPr>
          <w:rFonts w:hint="eastAsia" w:ascii="宋体" w:cs="仿宋"/>
          <w:snapToGrid w:val="0"/>
          <w:kern w:val="0"/>
          <w:szCs w:val="21"/>
        </w:rPr>
        <w:t>人依据评标委员会推荐的中标候选人确定中标人，评标委员会推荐中标候选人的人数见投标人须知前附表。</w:t>
      </w:r>
    </w:p>
    <w:p>
      <w:pPr>
        <w:autoSpaceDE w:val="0"/>
        <w:autoSpaceDN w:val="0"/>
        <w:adjustRightInd w:val="0"/>
        <w:snapToGrid w:val="0"/>
        <w:spacing w:line="380" w:lineRule="exact"/>
        <w:jc w:val="left"/>
        <w:rPr>
          <w:rFonts w:ascii="宋体" w:cs="仿宋"/>
          <w:snapToGrid w:val="0"/>
          <w:kern w:val="0"/>
          <w:szCs w:val="21"/>
        </w:rPr>
      </w:pPr>
      <w:r>
        <w:rPr>
          <w:rFonts w:hint="eastAsia" w:ascii="宋体" w:cs="仿宋"/>
          <w:snapToGrid w:val="0"/>
          <w:kern w:val="0"/>
          <w:szCs w:val="21"/>
        </w:rPr>
        <w:t xml:space="preserve">   7.1.2 排名第一的中标候选人放弃中标、或因不可抗力不能履行合同、或未依据比选文件在规定的期限内提交履约保证金的，或者被查实存在影响中标结果的违法行为等情形，不符合中标条件的，</w:t>
      </w:r>
      <w:r>
        <w:rPr>
          <w:rFonts w:hint="eastAsia" w:ascii="宋体" w:cs="仿宋"/>
          <w:snapToGrid w:val="0"/>
          <w:kern w:val="0"/>
          <w:szCs w:val="21"/>
          <w:lang w:eastAsia="zh-CN"/>
        </w:rPr>
        <w:t>比选</w:t>
      </w:r>
      <w:r>
        <w:rPr>
          <w:rFonts w:hint="eastAsia" w:ascii="宋体" w:cs="仿宋"/>
          <w:snapToGrid w:val="0"/>
          <w:kern w:val="0"/>
          <w:szCs w:val="21"/>
        </w:rPr>
        <w:t>人可以按照评标委员会提出的中标候选人名单排序依次确定其他中标候选人为中标人，也可以重新比选。排名第一的中标候选人放弃中标后，排名第二或第三的中标候选人按次序被确定为中标人的，其投标价格高于第一中标候选人投标价格的，须以第一中标候选人的投标价格为中标价格，其投标价格低于第一中标人投标价格的，以其实际投标价格为中标价格。</w:t>
      </w:r>
    </w:p>
    <w:p>
      <w:pPr>
        <w:pStyle w:val="6"/>
        <w:adjustRightInd/>
        <w:spacing w:line="380" w:lineRule="exact"/>
        <w:jc w:val="both"/>
        <w:rPr>
          <w:rFonts w:ascii="宋体" w:cs="仿宋"/>
          <w:snapToGrid w:val="0"/>
          <w:sz w:val="21"/>
          <w:szCs w:val="21"/>
        </w:rPr>
      </w:pPr>
      <w:bookmarkStart w:id="302" w:name="_Toc18086"/>
      <w:r>
        <w:rPr>
          <w:rFonts w:hint="eastAsia" w:ascii="宋体" w:cs="仿宋"/>
          <w:snapToGrid w:val="0"/>
          <w:sz w:val="21"/>
          <w:szCs w:val="21"/>
        </w:rPr>
        <w:t>7.2 中</w:t>
      </w:r>
      <w:bookmarkEnd w:id="297"/>
      <w:bookmarkEnd w:id="298"/>
      <w:bookmarkEnd w:id="299"/>
      <w:bookmarkEnd w:id="300"/>
      <w:bookmarkEnd w:id="301"/>
      <w:bookmarkEnd w:id="302"/>
      <w:r>
        <w:rPr>
          <w:rFonts w:hint="eastAsia" w:ascii="宋体" w:cs="仿宋"/>
          <w:snapToGrid w:val="0"/>
          <w:sz w:val="21"/>
          <w:szCs w:val="21"/>
        </w:rPr>
        <w:t>标公示</w:t>
      </w:r>
    </w:p>
    <w:p>
      <w:pPr>
        <w:autoSpaceDE w:val="0"/>
        <w:autoSpaceDN w:val="0"/>
        <w:adjustRightInd w:val="0"/>
        <w:snapToGrid w:val="0"/>
        <w:spacing w:line="380" w:lineRule="exact"/>
        <w:jc w:val="left"/>
        <w:rPr>
          <w:rFonts w:hint="eastAsia" w:ascii="宋体" w:cs="仿宋"/>
          <w:snapToGrid w:val="0"/>
          <w:sz w:val="21"/>
          <w:szCs w:val="21"/>
        </w:rPr>
      </w:pPr>
      <w:bookmarkStart w:id="303" w:name="_Toc296674677"/>
      <w:bookmarkStart w:id="304" w:name="_Toc322559621"/>
      <w:bookmarkStart w:id="305" w:name="_Toc200513167"/>
      <w:bookmarkStart w:id="306" w:name="_Toc325910594"/>
      <w:bookmarkStart w:id="307" w:name="_Toc298010289"/>
      <w:r>
        <w:rPr>
          <w:rFonts w:hint="eastAsia" w:ascii="宋体" w:cs="仿宋"/>
          <w:snapToGrid w:val="0"/>
          <w:kern w:val="0"/>
          <w:szCs w:val="21"/>
        </w:rPr>
        <w:t xml:space="preserve">   比选人在收到评标报告之日起3日内公示中标候选人，公示期不得少于3日。</w:t>
      </w:r>
      <w:bookmarkStart w:id="308" w:name="_Toc9264"/>
    </w:p>
    <w:p>
      <w:pPr>
        <w:pStyle w:val="6"/>
        <w:adjustRightInd/>
        <w:spacing w:line="380" w:lineRule="exact"/>
        <w:jc w:val="both"/>
      </w:pPr>
      <w:r>
        <w:rPr>
          <w:rFonts w:hint="eastAsia" w:ascii="宋体" w:cs="仿宋"/>
          <w:snapToGrid w:val="0"/>
          <w:sz w:val="21"/>
          <w:szCs w:val="21"/>
        </w:rPr>
        <w:t xml:space="preserve">7.3 </w:t>
      </w:r>
      <w:r>
        <w:rPr>
          <w:rFonts w:hint="eastAsia" w:ascii="宋体" w:cs="仿宋"/>
          <w:snapToGrid w:val="0"/>
          <w:color w:val="auto"/>
          <w:sz w:val="21"/>
          <w:szCs w:val="21"/>
        </w:rPr>
        <w:t>履约</w:t>
      </w:r>
      <w:bookmarkEnd w:id="303"/>
      <w:bookmarkEnd w:id="304"/>
      <w:bookmarkEnd w:id="305"/>
      <w:bookmarkEnd w:id="306"/>
      <w:bookmarkEnd w:id="307"/>
      <w:r>
        <w:rPr>
          <w:rFonts w:hint="eastAsia" w:ascii="宋体" w:cs="仿宋"/>
          <w:snapToGrid w:val="0"/>
          <w:color w:val="auto"/>
          <w:sz w:val="21"/>
          <w:szCs w:val="21"/>
        </w:rPr>
        <w:t>保证金</w:t>
      </w:r>
      <w:bookmarkEnd w:id="308"/>
    </w:p>
    <w:p>
      <w:pPr>
        <w:autoSpaceDE w:val="0"/>
        <w:autoSpaceDN w:val="0"/>
        <w:adjustRightInd w:val="0"/>
        <w:snapToGrid w:val="0"/>
        <w:spacing w:line="380" w:lineRule="exact"/>
        <w:jc w:val="left"/>
        <w:rPr>
          <w:rFonts w:ascii="宋体" w:cs="仿宋"/>
          <w:snapToGrid w:val="0"/>
          <w:kern w:val="0"/>
          <w:szCs w:val="21"/>
        </w:rPr>
      </w:pPr>
      <w:bookmarkStart w:id="309" w:name="_Toc325910595"/>
      <w:bookmarkStart w:id="310" w:name="_Toc296674678"/>
      <w:bookmarkStart w:id="311" w:name="_Toc298010290"/>
      <w:bookmarkStart w:id="312" w:name="_Toc200513168"/>
      <w:bookmarkStart w:id="313" w:name="_Toc322559622"/>
      <w:r>
        <w:rPr>
          <w:rFonts w:hint="eastAsia" w:ascii="宋体" w:cs="仿宋"/>
          <w:snapToGrid w:val="0"/>
          <w:kern w:val="0"/>
          <w:szCs w:val="21"/>
        </w:rPr>
        <w:t xml:space="preserve">   7.3.1中标人收到中标通知书后</w:t>
      </w:r>
      <w:r>
        <w:rPr>
          <w:rFonts w:hint="eastAsia" w:ascii="宋体" w:cs="仿宋"/>
          <w:snapToGrid w:val="0"/>
          <w:kern w:val="0"/>
          <w:szCs w:val="21"/>
          <w:lang w:val="en-US" w:eastAsia="zh-CN"/>
        </w:rPr>
        <w:t>5</w:t>
      </w:r>
      <w:r>
        <w:rPr>
          <w:rFonts w:hint="eastAsia" w:ascii="宋体" w:cs="仿宋"/>
          <w:snapToGrid w:val="0"/>
          <w:kern w:val="0"/>
          <w:szCs w:val="21"/>
        </w:rPr>
        <w:t>日内、施工合同签订前按投标人须知前附表规定的金额、形式向</w:t>
      </w:r>
      <w:r>
        <w:rPr>
          <w:rFonts w:hint="eastAsia" w:ascii="宋体" w:cs="仿宋"/>
          <w:snapToGrid w:val="0"/>
          <w:kern w:val="0"/>
          <w:szCs w:val="21"/>
          <w:lang w:eastAsia="zh-CN"/>
        </w:rPr>
        <w:t>比选</w:t>
      </w:r>
      <w:r>
        <w:rPr>
          <w:rFonts w:hint="eastAsia" w:ascii="宋体" w:cs="仿宋"/>
          <w:snapToGrid w:val="0"/>
          <w:kern w:val="0"/>
          <w:szCs w:val="21"/>
        </w:rPr>
        <w:t>人提交履约保证金。</w:t>
      </w:r>
    </w:p>
    <w:p>
      <w:pPr>
        <w:autoSpaceDE w:val="0"/>
        <w:autoSpaceDN w:val="0"/>
        <w:adjustRightInd w:val="0"/>
        <w:snapToGrid w:val="0"/>
        <w:spacing w:line="380" w:lineRule="exact"/>
        <w:jc w:val="left"/>
        <w:rPr>
          <w:rFonts w:ascii="宋体" w:cs="仿宋"/>
          <w:snapToGrid w:val="0"/>
          <w:kern w:val="0"/>
          <w:szCs w:val="21"/>
          <w:lang w:val="zh-CN"/>
        </w:rPr>
      </w:pPr>
      <w:r>
        <w:rPr>
          <w:rFonts w:hint="eastAsia" w:ascii="宋体" w:cs="仿宋"/>
          <w:snapToGrid w:val="0"/>
          <w:kern w:val="0"/>
          <w:szCs w:val="21"/>
        </w:rPr>
        <w:t xml:space="preserve">   7.3.2中标人不能按本章7.3.1项要求提交履约担保的，视为放弃中标，其投标保证金不予退还，给</w:t>
      </w:r>
      <w:r>
        <w:rPr>
          <w:rFonts w:hint="eastAsia" w:ascii="宋体" w:cs="仿宋"/>
          <w:snapToGrid w:val="0"/>
          <w:kern w:val="0"/>
          <w:szCs w:val="21"/>
          <w:lang w:eastAsia="zh-CN"/>
        </w:rPr>
        <w:t>比选</w:t>
      </w:r>
      <w:r>
        <w:rPr>
          <w:rFonts w:hint="eastAsia" w:ascii="宋体" w:cs="仿宋"/>
          <w:snapToGrid w:val="0"/>
          <w:kern w:val="0"/>
          <w:szCs w:val="21"/>
        </w:rPr>
        <w:t>人造成的损失超过投标保证金数额的，中标人还应当对超过部分予以赔偿。</w:t>
      </w:r>
    </w:p>
    <w:p>
      <w:pPr>
        <w:pStyle w:val="6"/>
        <w:adjustRightInd/>
        <w:spacing w:line="380" w:lineRule="exact"/>
        <w:jc w:val="both"/>
        <w:rPr>
          <w:rFonts w:ascii="宋体" w:cs="仿宋"/>
          <w:snapToGrid w:val="0"/>
          <w:sz w:val="21"/>
          <w:szCs w:val="21"/>
        </w:rPr>
      </w:pPr>
      <w:bookmarkStart w:id="314" w:name="_Toc30958"/>
      <w:r>
        <w:rPr>
          <w:rFonts w:hint="eastAsia" w:ascii="宋体" w:cs="仿宋"/>
          <w:snapToGrid w:val="0"/>
          <w:sz w:val="21"/>
          <w:szCs w:val="21"/>
        </w:rPr>
        <w:t>7.4 签订合同</w:t>
      </w:r>
      <w:bookmarkEnd w:id="309"/>
      <w:bookmarkEnd w:id="310"/>
      <w:bookmarkEnd w:id="311"/>
      <w:bookmarkEnd w:id="312"/>
      <w:bookmarkEnd w:id="313"/>
      <w:bookmarkEnd w:id="314"/>
    </w:p>
    <w:p>
      <w:pPr>
        <w:autoSpaceDE w:val="0"/>
        <w:autoSpaceDN w:val="0"/>
        <w:adjustRightInd w:val="0"/>
        <w:snapToGrid w:val="0"/>
        <w:spacing w:line="380" w:lineRule="exact"/>
        <w:jc w:val="left"/>
        <w:rPr>
          <w:rFonts w:ascii="宋体" w:cs="仿宋"/>
          <w:snapToGrid w:val="0"/>
          <w:kern w:val="0"/>
          <w:szCs w:val="21"/>
        </w:rPr>
      </w:pPr>
      <w:r>
        <w:rPr>
          <w:rFonts w:hint="eastAsia" w:ascii="宋体" w:cs="仿宋"/>
          <w:snapToGrid w:val="0"/>
          <w:kern w:val="0"/>
          <w:szCs w:val="21"/>
        </w:rPr>
        <w:t xml:space="preserve">  7.4.1 </w:t>
      </w:r>
      <w:r>
        <w:rPr>
          <w:rFonts w:hint="eastAsia" w:ascii="宋体" w:cs="仿宋"/>
          <w:snapToGrid w:val="0"/>
          <w:kern w:val="0"/>
          <w:szCs w:val="21"/>
          <w:lang w:eastAsia="zh-CN"/>
        </w:rPr>
        <w:t>比选</w:t>
      </w:r>
      <w:r>
        <w:rPr>
          <w:rFonts w:hint="eastAsia" w:ascii="宋体" w:cs="仿宋"/>
          <w:snapToGrid w:val="0"/>
          <w:kern w:val="0"/>
          <w:szCs w:val="21"/>
        </w:rPr>
        <w:t>人和中标人应当自中标通知书发出之日起</w:t>
      </w:r>
      <w:r>
        <w:rPr>
          <w:rFonts w:hint="eastAsia" w:ascii="宋体" w:cs="仿宋"/>
          <w:snapToGrid w:val="0"/>
          <w:kern w:val="0"/>
          <w:szCs w:val="21"/>
          <w:lang w:val="en-US" w:eastAsia="zh-CN"/>
        </w:rPr>
        <w:t>5</w:t>
      </w:r>
      <w:r>
        <w:rPr>
          <w:rFonts w:hint="eastAsia" w:ascii="宋体" w:cs="仿宋"/>
          <w:snapToGrid w:val="0"/>
          <w:kern w:val="0"/>
          <w:szCs w:val="21"/>
        </w:rPr>
        <w:t>天内，根据竞争性比选文件和中标人的投标文件订立书面合同。中标人无正当理由拒签合同的，</w:t>
      </w:r>
      <w:r>
        <w:rPr>
          <w:rFonts w:hint="eastAsia" w:ascii="宋体" w:cs="仿宋"/>
          <w:snapToGrid w:val="0"/>
          <w:kern w:val="0"/>
          <w:szCs w:val="21"/>
          <w:lang w:eastAsia="zh-CN"/>
        </w:rPr>
        <w:t>比选</w:t>
      </w:r>
      <w:r>
        <w:rPr>
          <w:rFonts w:hint="eastAsia" w:ascii="宋体" w:cs="仿宋"/>
          <w:snapToGrid w:val="0"/>
          <w:kern w:val="0"/>
          <w:szCs w:val="21"/>
        </w:rPr>
        <w:t>人取消其中标资格，其投标保证金不予退还；给</w:t>
      </w:r>
      <w:r>
        <w:rPr>
          <w:rFonts w:hint="eastAsia" w:ascii="宋体" w:cs="仿宋"/>
          <w:snapToGrid w:val="0"/>
          <w:kern w:val="0"/>
          <w:szCs w:val="21"/>
          <w:lang w:eastAsia="zh-CN"/>
        </w:rPr>
        <w:t>比选</w:t>
      </w:r>
      <w:r>
        <w:rPr>
          <w:rFonts w:hint="eastAsia" w:ascii="宋体" w:cs="仿宋"/>
          <w:snapToGrid w:val="0"/>
          <w:kern w:val="0"/>
          <w:szCs w:val="21"/>
        </w:rPr>
        <w:t>人造成的损失超过投标保证金数额的，中标人还应当对超过部分予以赔偿。</w:t>
      </w:r>
      <w:bookmarkStart w:id="315" w:name="_Toc298010291"/>
      <w:bookmarkStart w:id="316" w:name="_Toc325910596"/>
      <w:bookmarkStart w:id="317" w:name="_Toc200513169"/>
      <w:bookmarkStart w:id="318" w:name="_Toc24912"/>
      <w:bookmarkStart w:id="319" w:name="_Toc322559623"/>
    </w:p>
    <w:p>
      <w:pPr>
        <w:pStyle w:val="5"/>
        <w:snapToGrid/>
        <w:spacing w:before="0" w:after="0" w:line="380" w:lineRule="exact"/>
        <w:rPr>
          <w:rFonts w:ascii="宋体" w:cs="仿宋"/>
          <w:snapToGrid w:val="0"/>
          <w:sz w:val="24"/>
          <w:szCs w:val="24"/>
        </w:rPr>
      </w:pPr>
      <w:r>
        <w:rPr>
          <w:rFonts w:ascii="宋体" w:cs="仿宋"/>
          <w:snapToGrid w:val="0"/>
          <w:sz w:val="24"/>
          <w:szCs w:val="24"/>
        </w:rPr>
        <w:t xml:space="preserve">8. </w:t>
      </w:r>
      <w:r>
        <w:rPr>
          <w:rFonts w:hint="eastAsia" w:ascii="宋体" w:cs="仿宋"/>
          <w:snapToGrid w:val="0"/>
          <w:sz w:val="24"/>
          <w:szCs w:val="24"/>
        </w:rPr>
        <w:t>重新比选和不再</w:t>
      </w:r>
      <w:bookmarkEnd w:id="315"/>
      <w:bookmarkEnd w:id="316"/>
      <w:bookmarkEnd w:id="317"/>
      <w:bookmarkEnd w:id="318"/>
      <w:bookmarkEnd w:id="319"/>
      <w:r>
        <w:rPr>
          <w:rFonts w:hint="eastAsia" w:ascii="宋体" w:cs="仿宋"/>
          <w:snapToGrid w:val="0"/>
          <w:sz w:val="24"/>
          <w:szCs w:val="24"/>
        </w:rPr>
        <w:t>比选</w:t>
      </w:r>
    </w:p>
    <w:p>
      <w:pPr>
        <w:pStyle w:val="6"/>
        <w:adjustRightInd/>
        <w:spacing w:line="380" w:lineRule="exact"/>
        <w:jc w:val="both"/>
        <w:rPr>
          <w:rFonts w:ascii="宋体" w:cs="仿宋"/>
          <w:snapToGrid w:val="0"/>
          <w:sz w:val="21"/>
          <w:szCs w:val="21"/>
        </w:rPr>
      </w:pPr>
      <w:bookmarkStart w:id="320" w:name="_Toc322559624"/>
      <w:bookmarkStart w:id="321" w:name="_Toc325910597"/>
      <w:bookmarkStart w:id="322" w:name="_Toc298010292"/>
      <w:bookmarkStart w:id="323" w:name="_Toc10310"/>
      <w:bookmarkStart w:id="324" w:name="_Toc296674680"/>
      <w:bookmarkStart w:id="325" w:name="_Toc200513170"/>
      <w:r>
        <w:rPr>
          <w:rFonts w:hint="eastAsia" w:ascii="宋体" w:cs="仿宋"/>
          <w:snapToGrid w:val="0"/>
          <w:sz w:val="21"/>
          <w:szCs w:val="21"/>
        </w:rPr>
        <w:t>8.1 重新</w:t>
      </w:r>
      <w:bookmarkEnd w:id="320"/>
      <w:bookmarkEnd w:id="321"/>
      <w:bookmarkEnd w:id="322"/>
      <w:bookmarkEnd w:id="323"/>
      <w:bookmarkEnd w:id="324"/>
      <w:bookmarkEnd w:id="325"/>
      <w:r>
        <w:rPr>
          <w:rFonts w:hint="eastAsia" w:ascii="宋体" w:cs="仿宋"/>
          <w:snapToGrid w:val="0"/>
          <w:sz w:val="21"/>
          <w:szCs w:val="21"/>
        </w:rPr>
        <w:t>比选</w:t>
      </w:r>
    </w:p>
    <w:p>
      <w:pPr>
        <w:autoSpaceDE w:val="0"/>
        <w:autoSpaceDN w:val="0"/>
        <w:adjustRightInd w:val="0"/>
        <w:snapToGrid w:val="0"/>
        <w:spacing w:line="380" w:lineRule="exact"/>
        <w:jc w:val="left"/>
        <w:rPr>
          <w:rFonts w:ascii="宋体" w:cs="仿宋"/>
          <w:snapToGrid w:val="0"/>
          <w:color w:val="auto"/>
          <w:kern w:val="0"/>
          <w:szCs w:val="21"/>
        </w:rPr>
      </w:pPr>
      <w:r>
        <w:rPr>
          <w:rFonts w:hint="eastAsia" w:ascii="宋体" w:cs="仿宋"/>
          <w:snapToGrid w:val="0"/>
          <w:kern w:val="0"/>
          <w:szCs w:val="21"/>
        </w:rPr>
        <w:t xml:space="preserve">  </w:t>
      </w:r>
      <w:r>
        <w:rPr>
          <w:rFonts w:hint="eastAsia" w:ascii="宋体" w:cs="仿宋"/>
          <w:snapToGrid w:val="0"/>
          <w:color w:val="FF0000"/>
          <w:kern w:val="0"/>
          <w:szCs w:val="21"/>
        </w:rPr>
        <w:t xml:space="preserve"> </w:t>
      </w:r>
      <w:r>
        <w:rPr>
          <w:rFonts w:hint="eastAsia" w:ascii="宋体" w:cs="仿宋"/>
          <w:snapToGrid w:val="0"/>
          <w:color w:val="auto"/>
          <w:kern w:val="0"/>
          <w:szCs w:val="21"/>
        </w:rPr>
        <w:t>有下列情形之一的，</w:t>
      </w:r>
      <w:r>
        <w:rPr>
          <w:rFonts w:hint="eastAsia" w:ascii="宋体" w:cs="仿宋"/>
          <w:snapToGrid w:val="0"/>
          <w:color w:val="auto"/>
          <w:kern w:val="0"/>
          <w:szCs w:val="21"/>
          <w:lang w:eastAsia="zh-CN"/>
        </w:rPr>
        <w:t>比选</w:t>
      </w:r>
      <w:r>
        <w:rPr>
          <w:rFonts w:hint="eastAsia" w:ascii="宋体" w:cs="仿宋"/>
          <w:snapToGrid w:val="0"/>
          <w:color w:val="auto"/>
          <w:kern w:val="0"/>
          <w:szCs w:val="21"/>
        </w:rPr>
        <w:t>人将重新比选：</w:t>
      </w:r>
    </w:p>
    <w:p>
      <w:pPr>
        <w:spacing w:line="380" w:lineRule="exact"/>
        <w:ind w:firstLine="420" w:firstLineChars="200"/>
        <w:rPr>
          <w:rFonts w:ascii="宋体" w:cs="仿宋"/>
          <w:snapToGrid w:val="0"/>
          <w:color w:val="auto"/>
          <w:kern w:val="0"/>
          <w:szCs w:val="21"/>
        </w:rPr>
      </w:pPr>
      <w:r>
        <w:rPr>
          <w:rFonts w:hint="eastAsia" w:ascii="宋体" w:cs="仿宋"/>
          <w:snapToGrid w:val="0"/>
          <w:color w:val="auto"/>
          <w:kern w:val="0"/>
          <w:szCs w:val="21"/>
        </w:rPr>
        <w:t>（1）投标截止时间止，投标人少于 3 个的；</w:t>
      </w:r>
    </w:p>
    <w:p>
      <w:pPr>
        <w:spacing w:line="380" w:lineRule="exact"/>
        <w:ind w:firstLine="420" w:firstLineChars="200"/>
        <w:rPr>
          <w:rFonts w:hint="eastAsia" w:ascii="宋体" w:cs="仿宋"/>
          <w:snapToGrid w:val="0"/>
          <w:color w:val="auto"/>
          <w:kern w:val="0"/>
          <w:szCs w:val="21"/>
        </w:rPr>
      </w:pPr>
      <w:bookmarkStart w:id="326" w:name="_Toc298010293"/>
      <w:bookmarkStart w:id="327" w:name="_Toc322559625"/>
      <w:bookmarkStart w:id="328" w:name="_Toc200513171"/>
      <w:bookmarkStart w:id="329" w:name="_Toc296674681"/>
      <w:bookmarkStart w:id="330" w:name="_Toc325910598"/>
      <w:r>
        <w:rPr>
          <w:rFonts w:hint="eastAsia" w:ascii="宋体" w:cs="仿宋"/>
          <w:snapToGrid w:val="0"/>
          <w:color w:val="auto"/>
          <w:kern w:val="0"/>
          <w:szCs w:val="21"/>
        </w:rPr>
        <w:t>（2）经评标委员会评审后否决所有投标的。</w:t>
      </w:r>
    </w:p>
    <w:p>
      <w:pPr>
        <w:spacing w:line="380" w:lineRule="exact"/>
        <w:ind w:firstLine="420" w:firstLineChars="200"/>
        <w:rPr>
          <w:rFonts w:hint="eastAsia" w:ascii="宋体" w:hAnsi="Times New Roman" w:cs="仿宋"/>
          <w:snapToGrid w:val="0"/>
          <w:color w:val="auto"/>
          <w:kern w:val="0"/>
          <w:szCs w:val="21"/>
        </w:rPr>
      </w:pPr>
      <w:r>
        <w:rPr>
          <w:rFonts w:hint="eastAsia" w:ascii="宋体" w:hAnsi="Times New Roman" w:cs="仿宋"/>
          <w:snapToGrid w:val="0"/>
          <w:color w:val="auto"/>
          <w:kern w:val="0"/>
          <w:szCs w:val="21"/>
        </w:rPr>
        <w:t>（3）经评审后，如合格的投标人少于三个的，且明显缺乏竞争的，评标委员会可以否决全部投标，比选人将重新组织比选。</w:t>
      </w:r>
    </w:p>
    <w:p>
      <w:pPr>
        <w:spacing w:line="380" w:lineRule="exact"/>
        <w:ind w:firstLine="420" w:firstLineChars="200"/>
        <w:rPr>
          <w:rFonts w:hint="eastAsia" w:ascii="宋体" w:hAnsi="Times New Roman" w:cs="仿宋"/>
          <w:snapToGrid w:val="0"/>
          <w:color w:val="auto"/>
          <w:kern w:val="0"/>
          <w:szCs w:val="21"/>
        </w:rPr>
      </w:pPr>
      <w:r>
        <w:rPr>
          <w:rFonts w:hint="eastAsia" w:ascii="宋体" w:hAnsi="Times New Roman" w:cs="仿宋"/>
          <w:snapToGrid w:val="0"/>
          <w:color w:val="auto"/>
          <w:kern w:val="0"/>
          <w:szCs w:val="21"/>
        </w:rPr>
        <w:t>（4）法律法规规定的其他情形。</w:t>
      </w:r>
    </w:p>
    <w:p>
      <w:pPr>
        <w:pStyle w:val="6"/>
        <w:adjustRightInd/>
        <w:spacing w:line="380" w:lineRule="exact"/>
        <w:jc w:val="both"/>
        <w:rPr>
          <w:rFonts w:ascii="宋体" w:cs="仿宋"/>
          <w:snapToGrid w:val="0"/>
          <w:sz w:val="21"/>
          <w:szCs w:val="21"/>
        </w:rPr>
      </w:pPr>
      <w:bookmarkStart w:id="331" w:name="_Toc30531"/>
      <w:r>
        <w:rPr>
          <w:rFonts w:hint="eastAsia" w:ascii="宋体" w:cs="仿宋"/>
          <w:snapToGrid w:val="0"/>
          <w:sz w:val="21"/>
          <w:szCs w:val="21"/>
        </w:rPr>
        <w:t>8.2  二次比选和不再</w:t>
      </w:r>
      <w:bookmarkEnd w:id="326"/>
      <w:bookmarkEnd w:id="327"/>
      <w:bookmarkEnd w:id="328"/>
      <w:bookmarkEnd w:id="329"/>
      <w:bookmarkEnd w:id="330"/>
      <w:bookmarkEnd w:id="331"/>
      <w:r>
        <w:rPr>
          <w:rFonts w:hint="eastAsia" w:ascii="宋体" w:cs="仿宋"/>
          <w:snapToGrid w:val="0"/>
          <w:sz w:val="21"/>
          <w:szCs w:val="21"/>
        </w:rPr>
        <w:t>比选</w:t>
      </w:r>
    </w:p>
    <w:p>
      <w:pPr>
        <w:autoSpaceDE w:val="0"/>
        <w:autoSpaceDN w:val="0"/>
        <w:adjustRightInd w:val="0"/>
        <w:snapToGrid w:val="0"/>
        <w:spacing w:line="380" w:lineRule="exact"/>
        <w:jc w:val="left"/>
        <w:rPr>
          <w:rFonts w:ascii="宋体" w:cs="仿宋"/>
          <w:snapToGrid w:val="0"/>
          <w:kern w:val="0"/>
          <w:szCs w:val="21"/>
        </w:rPr>
      </w:pPr>
      <w:r>
        <w:rPr>
          <w:rFonts w:hint="eastAsia" w:ascii="宋体" w:cs="仿宋"/>
          <w:snapToGrid w:val="0"/>
          <w:kern w:val="0"/>
          <w:szCs w:val="21"/>
        </w:rPr>
        <w:t xml:space="preserve">     重新比选后投标人仍少于3 个的，按法定程序开标和定标确定中标人，经评审无合格投标人，属于必须审批或核准的工程建设项目，经原审批或核准部门批准后不再进行比选。</w:t>
      </w:r>
    </w:p>
    <w:p>
      <w:pPr>
        <w:pStyle w:val="5"/>
        <w:snapToGrid/>
        <w:spacing w:before="0" w:after="0" w:line="380" w:lineRule="exact"/>
        <w:rPr>
          <w:rFonts w:ascii="宋体" w:cs="仿宋"/>
          <w:snapToGrid w:val="0"/>
          <w:sz w:val="24"/>
          <w:szCs w:val="24"/>
        </w:rPr>
      </w:pPr>
      <w:bookmarkStart w:id="332" w:name="_Toc29218"/>
      <w:bookmarkStart w:id="333" w:name="_Toc322559626"/>
      <w:bookmarkStart w:id="334" w:name="_Toc325910599"/>
      <w:bookmarkStart w:id="335" w:name="_Toc298010294"/>
      <w:bookmarkStart w:id="336" w:name="_Toc200513172"/>
      <w:r>
        <w:rPr>
          <w:rFonts w:ascii="宋体" w:cs="仿宋"/>
          <w:snapToGrid w:val="0"/>
          <w:sz w:val="24"/>
          <w:szCs w:val="24"/>
        </w:rPr>
        <w:t xml:space="preserve">9. </w:t>
      </w:r>
      <w:r>
        <w:rPr>
          <w:rFonts w:hint="eastAsia" w:ascii="宋体" w:cs="仿宋"/>
          <w:snapToGrid w:val="0"/>
          <w:sz w:val="24"/>
          <w:szCs w:val="24"/>
        </w:rPr>
        <w:t>纪律和监督</w:t>
      </w:r>
      <w:bookmarkEnd w:id="332"/>
      <w:bookmarkEnd w:id="333"/>
      <w:bookmarkEnd w:id="334"/>
      <w:bookmarkEnd w:id="335"/>
      <w:bookmarkEnd w:id="336"/>
    </w:p>
    <w:p>
      <w:pPr>
        <w:pStyle w:val="6"/>
        <w:adjustRightInd/>
        <w:spacing w:line="380" w:lineRule="exact"/>
        <w:jc w:val="both"/>
        <w:rPr>
          <w:rFonts w:ascii="宋体" w:cs="仿宋"/>
          <w:snapToGrid w:val="0"/>
          <w:sz w:val="21"/>
          <w:szCs w:val="21"/>
        </w:rPr>
      </w:pPr>
      <w:bookmarkStart w:id="337" w:name="_Toc298010295"/>
      <w:bookmarkStart w:id="338" w:name="_Toc296674683"/>
      <w:bookmarkStart w:id="339" w:name="_Toc4019"/>
      <w:bookmarkStart w:id="340" w:name="_Toc325910600"/>
      <w:bookmarkStart w:id="341" w:name="_Toc200513173"/>
      <w:bookmarkStart w:id="342" w:name="_Toc322559627"/>
      <w:r>
        <w:rPr>
          <w:rFonts w:hint="eastAsia" w:ascii="宋体" w:cs="仿宋"/>
          <w:snapToGrid w:val="0"/>
          <w:sz w:val="21"/>
          <w:szCs w:val="21"/>
        </w:rPr>
        <w:t>9.1 对</w:t>
      </w:r>
      <w:r>
        <w:rPr>
          <w:rFonts w:hint="eastAsia" w:ascii="宋体" w:cs="仿宋"/>
          <w:snapToGrid w:val="0"/>
          <w:sz w:val="21"/>
          <w:szCs w:val="21"/>
          <w:lang w:eastAsia="zh-CN"/>
        </w:rPr>
        <w:t>比选</w:t>
      </w:r>
      <w:r>
        <w:rPr>
          <w:rFonts w:hint="eastAsia" w:ascii="宋体" w:cs="仿宋"/>
          <w:snapToGrid w:val="0"/>
          <w:sz w:val="21"/>
          <w:szCs w:val="21"/>
        </w:rPr>
        <w:t>人的纪律要求</w:t>
      </w:r>
      <w:bookmarkEnd w:id="337"/>
      <w:bookmarkEnd w:id="338"/>
      <w:bookmarkEnd w:id="339"/>
      <w:bookmarkEnd w:id="340"/>
      <w:bookmarkEnd w:id="341"/>
      <w:bookmarkEnd w:id="342"/>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lang w:eastAsia="zh-CN"/>
        </w:rPr>
        <w:t>比选</w:t>
      </w:r>
      <w:r>
        <w:rPr>
          <w:rFonts w:hint="eastAsia" w:ascii="宋体" w:cs="仿宋"/>
          <w:snapToGrid w:val="0"/>
          <w:kern w:val="0"/>
          <w:szCs w:val="21"/>
        </w:rPr>
        <w:t>人不得泄漏竞争性比选投标活动中应当保密的情况和资料，不得与投标人串通损害国家利益、社会公共利益或者他人合法权益，禁止</w:t>
      </w:r>
      <w:r>
        <w:rPr>
          <w:rFonts w:hint="eastAsia" w:ascii="宋体" w:cs="仿宋"/>
          <w:snapToGrid w:val="0"/>
          <w:kern w:val="0"/>
          <w:szCs w:val="21"/>
          <w:lang w:eastAsia="zh-CN"/>
        </w:rPr>
        <w:t>比选</w:t>
      </w:r>
      <w:r>
        <w:rPr>
          <w:rFonts w:hint="eastAsia" w:ascii="宋体" w:cs="仿宋"/>
          <w:snapToGrid w:val="0"/>
          <w:kern w:val="0"/>
          <w:szCs w:val="21"/>
        </w:rPr>
        <w:t>人与投标人串通投标。</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有下列情形之一的，属于</w:t>
      </w:r>
      <w:r>
        <w:rPr>
          <w:rFonts w:hint="eastAsia" w:ascii="宋体" w:cs="仿宋"/>
          <w:snapToGrid w:val="0"/>
          <w:kern w:val="0"/>
          <w:szCs w:val="21"/>
          <w:lang w:eastAsia="zh-CN"/>
        </w:rPr>
        <w:t>比选</w:t>
      </w:r>
      <w:r>
        <w:rPr>
          <w:rFonts w:hint="eastAsia" w:ascii="宋体" w:cs="仿宋"/>
          <w:snapToGrid w:val="0"/>
          <w:kern w:val="0"/>
          <w:szCs w:val="21"/>
        </w:rPr>
        <w:t>人与投标人串通投标：</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（1）</w:t>
      </w:r>
      <w:r>
        <w:rPr>
          <w:rFonts w:hint="eastAsia" w:ascii="宋体" w:cs="仿宋"/>
          <w:snapToGrid w:val="0"/>
          <w:kern w:val="0"/>
          <w:szCs w:val="21"/>
          <w:lang w:eastAsia="zh-CN"/>
        </w:rPr>
        <w:t>比选</w:t>
      </w:r>
      <w:r>
        <w:rPr>
          <w:rFonts w:hint="eastAsia" w:ascii="宋体" w:cs="仿宋"/>
          <w:snapToGrid w:val="0"/>
          <w:kern w:val="0"/>
          <w:szCs w:val="21"/>
        </w:rPr>
        <w:t>人在开标前开启投标文件并将有关信息泄露给其他投标人;</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（2）</w:t>
      </w:r>
      <w:r>
        <w:rPr>
          <w:rFonts w:hint="eastAsia" w:ascii="宋体" w:cs="仿宋"/>
          <w:snapToGrid w:val="0"/>
          <w:kern w:val="0"/>
          <w:szCs w:val="21"/>
          <w:lang w:eastAsia="zh-CN"/>
        </w:rPr>
        <w:t>比选</w:t>
      </w:r>
      <w:r>
        <w:rPr>
          <w:rFonts w:hint="eastAsia" w:ascii="宋体" w:cs="仿宋"/>
          <w:snapToGrid w:val="0"/>
          <w:kern w:val="0"/>
          <w:szCs w:val="21"/>
        </w:rPr>
        <w:t>人直接或者间接向投标人泄露标底、评标委员会成员等信息；</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（3）</w:t>
      </w:r>
      <w:r>
        <w:rPr>
          <w:rFonts w:hint="eastAsia" w:ascii="宋体" w:cs="仿宋"/>
          <w:snapToGrid w:val="0"/>
          <w:kern w:val="0"/>
          <w:szCs w:val="21"/>
          <w:lang w:eastAsia="zh-CN"/>
        </w:rPr>
        <w:t>比选</w:t>
      </w:r>
      <w:r>
        <w:rPr>
          <w:rFonts w:hint="eastAsia" w:ascii="宋体" w:cs="仿宋"/>
          <w:snapToGrid w:val="0"/>
          <w:kern w:val="0"/>
          <w:szCs w:val="21"/>
        </w:rPr>
        <w:t>人明示或者暗示投标人压低或者抬高投标报价；</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（4）</w:t>
      </w:r>
      <w:r>
        <w:rPr>
          <w:rFonts w:hint="eastAsia" w:ascii="宋体" w:cs="仿宋"/>
          <w:snapToGrid w:val="0"/>
          <w:kern w:val="0"/>
          <w:szCs w:val="21"/>
          <w:lang w:eastAsia="zh-CN"/>
        </w:rPr>
        <w:t>比选</w:t>
      </w:r>
      <w:r>
        <w:rPr>
          <w:rFonts w:hint="eastAsia" w:ascii="宋体" w:cs="仿宋"/>
          <w:snapToGrid w:val="0"/>
          <w:kern w:val="0"/>
          <w:szCs w:val="21"/>
        </w:rPr>
        <w:t>人授意投标人撤换、修改投标文件；</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（5）</w:t>
      </w:r>
      <w:r>
        <w:rPr>
          <w:rFonts w:hint="eastAsia" w:ascii="宋体" w:cs="仿宋"/>
          <w:snapToGrid w:val="0"/>
          <w:kern w:val="0"/>
          <w:szCs w:val="21"/>
          <w:lang w:eastAsia="zh-CN"/>
        </w:rPr>
        <w:t>比选</w:t>
      </w:r>
      <w:r>
        <w:rPr>
          <w:rFonts w:hint="eastAsia" w:ascii="宋体" w:cs="仿宋"/>
          <w:snapToGrid w:val="0"/>
          <w:kern w:val="0"/>
          <w:szCs w:val="21"/>
        </w:rPr>
        <w:t>人明示或者暗示投标人为特定投标人中标提供方便；</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（6）</w:t>
      </w:r>
      <w:r>
        <w:rPr>
          <w:rFonts w:hint="eastAsia" w:ascii="宋体" w:cs="仿宋"/>
          <w:snapToGrid w:val="0"/>
          <w:kern w:val="0"/>
          <w:szCs w:val="21"/>
          <w:lang w:eastAsia="zh-CN"/>
        </w:rPr>
        <w:t>比选</w:t>
      </w:r>
      <w:r>
        <w:rPr>
          <w:rFonts w:hint="eastAsia" w:ascii="宋体" w:cs="仿宋"/>
          <w:snapToGrid w:val="0"/>
          <w:kern w:val="0"/>
          <w:szCs w:val="21"/>
        </w:rPr>
        <w:t>人与投标人为谋求特定投标人中标而采取的其他串通行为。</w:t>
      </w:r>
    </w:p>
    <w:p>
      <w:pPr>
        <w:pStyle w:val="6"/>
        <w:adjustRightInd/>
        <w:spacing w:line="380" w:lineRule="exact"/>
        <w:jc w:val="both"/>
        <w:rPr>
          <w:rFonts w:ascii="宋体" w:cs="仿宋"/>
          <w:snapToGrid w:val="0"/>
          <w:sz w:val="21"/>
          <w:szCs w:val="21"/>
        </w:rPr>
      </w:pPr>
      <w:bookmarkStart w:id="343" w:name="_Toc325910601"/>
      <w:bookmarkStart w:id="344" w:name="_Toc200513174"/>
      <w:bookmarkStart w:id="345" w:name="_Toc322559628"/>
      <w:bookmarkStart w:id="346" w:name="_Toc31588"/>
      <w:bookmarkStart w:id="347" w:name="_Toc298010296"/>
      <w:bookmarkStart w:id="348" w:name="_Toc296674684"/>
      <w:r>
        <w:rPr>
          <w:rFonts w:hint="eastAsia" w:ascii="宋体" w:cs="仿宋"/>
          <w:snapToGrid w:val="0"/>
          <w:sz w:val="21"/>
          <w:szCs w:val="21"/>
        </w:rPr>
        <w:t>9.2  对投标人的纪律要求</w:t>
      </w:r>
      <w:bookmarkEnd w:id="343"/>
      <w:bookmarkEnd w:id="344"/>
      <w:bookmarkEnd w:id="345"/>
      <w:bookmarkEnd w:id="346"/>
      <w:bookmarkEnd w:id="347"/>
      <w:bookmarkEnd w:id="348"/>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bookmarkStart w:id="349" w:name="_Toc322559629"/>
      <w:bookmarkStart w:id="350" w:name="_Toc325910602"/>
      <w:bookmarkStart w:id="351" w:name="_Toc298010297"/>
      <w:bookmarkStart w:id="352" w:name="_Toc200513175"/>
      <w:bookmarkStart w:id="353" w:name="_Toc296674685"/>
      <w:r>
        <w:rPr>
          <w:rFonts w:hint="eastAsia" w:ascii="宋体" w:cs="仿宋"/>
          <w:snapToGrid w:val="0"/>
          <w:kern w:val="0"/>
          <w:szCs w:val="21"/>
        </w:rPr>
        <w:t>投标人不得相互串通投标或者与</w:t>
      </w:r>
      <w:r>
        <w:rPr>
          <w:rFonts w:hint="eastAsia" w:ascii="宋体" w:cs="仿宋"/>
          <w:snapToGrid w:val="0"/>
          <w:kern w:val="0"/>
          <w:szCs w:val="21"/>
          <w:lang w:eastAsia="zh-CN"/>
        </w:rPr>
        <w:t>比选</w:t>
      </w:r>
      <w:r>
        <w:rPr>
          <w:rFonts w:hint="eastAsia" w:ascii="宋体" w:cs="仿宋"/>
          <w:snapToGrid w:val="0"/>
          <w:kern w:val="0"/>
          <w:szCs w:val="21"/>
        </w:rPr>
        <w:t>人串通投标，不得向</w:t>
      </w:r>
      <w:r>
        <w:rPr>
          <w:rFonts w:hint="eastAsia" w:ascii="宋体" w:cs="仿宋"/>
          <w:snapToGrid w:val="0"/>
          <w:kern w:val="0"/>
          <w:szCs w:val="21"/>
          <w:lang w:eastAsia="zh-CN"/>
        </w:rPr>
        <w:t>比选</w:t>
      </w:r>
      <w:r>
        <w:rPr>
          <w:rFonts w:hint="eastAsia" w:ascii="宋体" w:cs="仿宋"/>
          <w:snapToGrid w:val="0"/>
          <w:kern w:val="0"/>
          <w:szCs w:val="21"/>
        </w:rPr>
        <w:t>人或者评标委员会成员行贿谋取中标，不得以他人名义投标或者以其他方式弄虚作假骗取中标；投标人不得以任何方式干扰、影响评标工作。</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有下列情形之一的，属于投标人相互串通投标：</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（1）投标人之间协商投标报价等投标文件的实质性内容；</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（2）投标人之间约定中标人；</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（3）投标人之间约定部分投标人放弃投标或者中标；</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（4）属于同一集团、协会、商会等组织成员的投标人按照该组织要求协同投标；</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（5）投标人之间为谋取中标或者排斥特定投标人而采取的其他联合行动。</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有下列情形之一的，视为投标人相互串通投标：</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（1）不同投标人的投标文件由同一单位或者个人编制；</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xml:space="preserve">     （3）不同投标人的投标文件载明的项目管理成员为同一人；</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（4）不同投标人的投标文件异常一致或者投标报价呈规律性差异；</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（5）不同投标人的投标文件相互混装；</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    （6）不同投标人的投标保证金从同一单位或者个人的账户转出。</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使用通过受让或者租借等方式获取的资格、资质证书投标的，属于以他人名义投标。</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投标人有下列情形之一的，属于以其他方式弄虚作假的行为：</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hint="eastAsia" w:ascii="宋体" w:cs="仿宋"/>
          <w:snapToGrid w:val="0"/>
          <w:kern w:val="0"/>
          <w:szCs w:val="21"/>
        </w:rPr>
        <w:t>    （一）使用伪造、变造的许可证件；</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ascii="宋体" w:cs="仿宋"/>
          <w:snapToGrid w:val="0"/>
          <w:kern w:val="0"/>
          <w:szCs w:val="21"/>
        </w:rPr>
        <w:t>    </w:t>
      </w:r>
      <w:r>
        <w:rPr>
          <w:rFonts w:hint="eastAsia" w:ascii="宋体" w:cs="仿宋"/>
          <w:snapToGrid w:val="0"/>
          <w:kern w:val="0"/>
          <w:szCs w:val="21"/>
        </w:rPr>
        <w:t>（二）提供虚假的财务状况或者业绩；</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ascii="宋体" w:cs="仿宋"/>
          <w:snapToGrid w:val="0"/>
          <w:kern w:val="0"/>
          <w:szCs w:val="21"/>
        </w:rPr>
        <w:t>    </w:t>
      </w:r>
      <w:r>
        <w:rPr>
          <w:rFonts w:hint="eastAsia" w:ascii="宋体" w:cs="仿宋"/>
          <w:snapToGrid w:val="0"/>
          <w:kern w:val="0"/>
          <w:szCs w:val="21"/>
        </w:rPr>
        <w:t>（三）提供虚假的项目负责人或者主要技术人员简历、劳动关系证明；</w:t>
      </w:r>
    </w:p>
    <w:p>
      <w:pPr>
        <w:autoSpaceDE w:val="0"/>
        <w:autoSpaceDN w:val="0"/>
        <w:adjustRightInd w:val="0"/>
        <w:snapToGrid w:val="0"/>
        <w:spacing w:line="380" w:lineRule="exact"/>
        <w:ind w:firstLine="420" w:firstLineChars="200"/>
        <w:jc w:val="left"/>
        <w:rPr>
          <w:rFonts w:hint="eastAsia" w:ascii="宋体" w:eastAsia="宋体" w:cs="仿宋"/>
          <w:snapToGrid w:val="0"/>
          <w:kern w:val="0"/>
          <w:szCs w:val="21"/>
          <w:lang w:eastAsia="zh-CN"/>
        </w:rPr>
      </w:pPr>
      <w:r>
        <w:rPr>
          <w:rFonts w:ascii="宋体" w:cs="仿宋"/>
          <w:snapToGrid w:val="0"/>
          <w:kern w:val="0"/>
          <w:szCs w:val="21"/>
        </w:rPr>
        <w:t>    </w:t>
      </w:r>
      <w:r>
        <w:rPr>
          <w:rFonts w:hint="eastAsia" w:ascii="宋体" w:cs="仿宋"/>
          <w:snapToGrid w:val="0"/>
          <w:kern w:val="0"/>
          <w:szCs w:val="21"/>
        </w:rPr>
        <w:t>（四）提供虚假的信用状况；</w:t>
      </w:r>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ascii="宋体" w:cs="仿宋"/>
          <w:snapToGrid w:val="0"/>
          <w:kern w:val="0"/>
          <w:szCs w:val="21"/>
        </w:rPr>
        <w:t>    </w:t>
      </w:r>
      <w:r>
        <w:rPr>
          <w:rFonts w:hint="eastAsia" w:ascii="宋体" w:cs="仿宋"/>
          <w:snapToGrid w:val="0"/>
          <w:kern w:val="0"/>
          <w:szCs w:val="21"/>
        </w:rPr>
        <w:t>（五）其他弄虚作假的行为。</w:t>
      </w:r>
    </w:p>
    <w:p>
      <w:pPr>
        <w:pStyle w:val="6"/>
        <w:adjustRightInd/>
        <w:spacing w:line="380" w:lineRule="exact"/>
        <w:jc w:val="both"/>
        <w:rPr>
          <w:rFonts w:ascii="宋体" w:cs="仿宋"/>
          <w:snapToGrid w:val="0"/>
          <w:sz w:val="21"/>
          <w:szCs w:val="21"/>
        </w:rPr>
      </w:pPr>
      <w:bookmarkStart w:id="354" w:name="_Toc24152"/>
      <w:r>
        <w:rPr>
          <w:rFonts w:hint="eastAsia" w:ascii="宋体" w:cs="仿宋"/>
          <w:snapToGrid w:val="0"/>
          <w:sz w:val="21"/>
          <w:szCs w:val="21"/>
        </w:rPr>
        <w:t>9.3 对评标委员会成员的纪律要求</w:t>
      </w:r>
      <w:bookmarkEnd w:id="349"/>
      <w:bookmarkEnd w:id="350"/>
      <w:bookmarkEnd w:id="351"/>
      <w:bookmarkEnd w:id="352"/>
      <w:bookmarkEnd w:id="353"/>
      <w:bookmarkEnd w:id="354"/>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6"/>
        <w:adjustRightInd/>
        <w:spacing w:line="380" w:lineRule="exact"/>
        <w:jc w:val="both"/>
        <w:rPr>
          <w:rFonts w:ascii="宋体" w:cs="仿宋"/>
          <w:snapToGrid w:val="0"/>
          <w:sz w:val="21"/>
          <w:szCs w:val="21"/>
        </w:rPr>
      </w:pPr>
      <w:bookmarkStart w:id="355" w:name="_Toc10710"/>
      <w:bookmarkStart w:id="356" w:name="_Toc298010298"/>
      <w:bookmarkStart w:id="357" w:name="_Toc325910603"/>
      <w:bookmarkStart w:id="358" w:name="_Toc200513176"/>
      <w:bookmarkStart w:id="359" w:name="_Toc322559630"/>
      <w:bookmarkStart w:id="360" w:name="_Toc296674686"/>
      <w:r>
        <w:rPr>
          <w:rFonts w:hint="eastAsia" w:ascii="宋体" w:cs="仿宋"/>
          <w:snapToGrid w:val="0"/>
          <w:sz w:val="21"/>
          <w:szCs w:val="21"/>
        </w:rPr>
        <w:t>9.4 对与评标活动有关的工作人员的纪律要求</w:t>
      </w:r>
      <w:bookmarkEnd w:id="355"/>
      <w:bookmarkEnd w:id="356"/>
      <w:bookmarkEnd w:id="357"/>
      <w:bookmarkEnd w:id="358"/>
      <w:bookmarkEnd w:id="359"/>
      <w:bookmarkEnd w:id="360"/>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6"/>
        <w:adjustRightInd/>
        <w:spacing w:line="380" w:lineRule="exact"/>
        <w:jc w:val="both"/>
        <w:rPr>
          <w:rFonts w:ascii="宋体" w:cs="仿宋"/>
          <w:snapToGrid w:val="0"/>
          <w:sz w:val="21"/>
          <w:szCs w:val="21"/>
        </w:rPr>
      </w:pPr>
      <w:bookmarkStart w:id="361" w:name="_Toc322559631"/>
      <w:bookmarkStart w:id="362" w:name="_Toc200513177"/>
      <w:bookmarkStart w:id="363" w:name="_Toc30459"/>
      <w:bookmarkStart w:id="364" w:name="_Toc325910604"/>
      <w:bookmarkStart w:id="365" w:name="_Toc296674687"/>
      <w:bookmarkStart w:id="366" w:name="_Toc298010299"/>
      <w:r>
        <w:rPr>
          <w:rFonts w:hint="eastAsia" w:ascii="宋体" w:cs="仿宋"/>
          <w:snapToGrid w:val="0"/>
          <w:sz w:val="21"/>
          <w:szCs w:val="21"/>
        </w:rPr>
        <w:t>9.5 投诉</w:t>
      </w:r>
      <w:bookmarkEnd w:id="361"/>
      <w:bookmarkEnd w:id="362"/>
      <w:bookmarkEnd w:id="363"/>
      <w:bookmarkEnd w:id="364"/>
      <w:bookmarkEnd w:id="365"/>
      <w:bookmarkEnd w:id="366"/>
    </w:p>
    <w:p>
      <w:pPr>
        <w:autoSpaceDE w:val="0"/>
        <w:autoSpaceDN w:val="0"/>
        <w:adjustRightInd w:val="0"/>
        <w:snapToGrid w:val="0"/>
        <w:spacing w:line="380" w:lineRule="exact"/>
        <w:ind w:firstLine="420" w:firstLineChars="200"/>
        <w:jc w:val="left"/>
        <w:rPr>
          <w:rFonts w:ascii="宋体" w:cs="仿宋"/>
          <w:snapToGrid w:val="0"/>
          <w:kern w:val="0"/>
          <w:szCs w:val="21"/>
        </w:rPr>
      </w:pPr>
      <w:r>
        <w:rPr>
          <w:rFonts w:hint="eastAsia" w:ascii="宋体" w:cs="仿宋"/>
          <w:snapToGrid w:val="0"/>
          <w:kern w:val="0"/>
          <w:szCs w:val="21"/>
        </w:rPr>
        <w:t>投标人和其他利害关系人认为本次竞争性比选活动违反法律、法规和规章规定的，有权向有关行政监督部门投诉。</w:t>
      </w:r>
    </w:p>
    <w:p>
      <w:pPr>
        <w:pStyle w:val="5"/>
        <w:snapToGrid/>
        <w:spacing w:before="0" w:after="0" w:line="380" w:lineRule="exact"/>
        <w:rPr>
          <w:rFonts w:ascii="宋体" w:cs="仿宋"/>
          <w:snapToGrid w:val="0"/>
          <w:sz w:val="24"/>
          <w:szCs w:val="24"/>
        </w:rPr>
      </w:pPr>
      <w:bookmarkStart w:id="367" w:name="_Toc200513178"/>
      <w:bookmarkStart w:id="368" w:name="_Toc6818"/>
      <w:bookmarkStart w:id="369" w:name="_Toc298010300"/>
      <w:bookmarkStart w:id="370" w:name="_Toc322559632"/>
      <w:bookmarkStart w:id="371" w:name="_Toc325910605"/>
      <w:r>
        <w:rPr>
          <w:rFonts w:ascii="宋体" w:cs="仿宋"/>
          <w:snapToGrid w:val="0"/>
          <w:sz w:val="24"/>
          <w:szCs w:val="24"/>
        </w:rPr>
        <w:t xml:space="preserve">10. </w:t>
      </w:r>
      <w:r>
        <w:rPr>
          <w:rFonts w:hint="eastAsia" w:ascii="宋体" w:cs="仿宋"/>
          <w:snapToGrid w:val="0"/>
          <w:sz w:val="24"/>
          <w:szCs w:val="24"/>
        </w:rPr>
        <w:t>需要补充的其他内容</w:t>
      </w:r>
      <w:bookmarkEnd w:id="367"/>
      <w:bookmarkEnd w:id="368"/>
      <w:bookmarkEnd w:id="369"/>
      <w:bookmarkEnd w:id="370"/>
      <w:bookmarkEnd w:id="371"/>
    </w:p>
    <w:p>
      <w:pPr>
        <w:autoSpaceDE w:val="0"/>
        <w:autoSpaceDN w:val="0"/>
        <w:adjustRightInd w:val="0"/>
        <w:snapToGrid w:val="0"/>
        <w:spacing w:line="380" w:lineRule="exact"/>
        <w:ind w:firstLine="420"/>
        <w:jc w:val="left"/>
        <w:rPr>
          <w:rFonts w:ascii="宋体" w:cs="仿宋"/>
          <w:snapToGrid w:val="0"/>
          <w:kern w:val="0"/>
          <w:szCs w:val="21"/>
        </w:rPr>
      </w:pPr>
      <w:r>
        <w:rPr>
          <w:rFonts w:hint="eastAsia" w:ascii="宋体" w:cs="仿宋"/>
          <w:snapToGrid w:val="0"/>
          <w:kern w:val="0"/>
          <w:szCs w:val="21"/>
        </w:rPr>
        <w:t>需要补充的其他内容：见投标人须知前附表。</w:t>
      </w:r>
    </w:p>
    <w:p>
      <w:pPr>
        <w:autoSpaceDE w:val="0"/>
        <w:autoSpaceDN w:val="0"/>
        <w:adjustRightInd w:val="0"/>
        <w:snapToGrid w:val="0"/>
        <w:ind w:firstLine="420"/>
        <w:jc w:val="left"/>
        <w:rPr>
          <w:rFonts w:ascii="宋体" w:hAnsi="宋体" w:cs="MingLiU"/>
          <w:snapToGrid w:val="0"/>
          <w:color w:val="000000"/>
          <w:kern w:val="0"/>
          <w:szCs w:val="21"/>
        </w:rPr>
      </w:pPr>
    </w:p>
    <w:p>
      <w:pPr>
        <w:autoSpaceDE w:val="0"/>
        <w:autoSpaceDN w:val="0"/>
        <w:adjustRightInd w:val="0"/>
        <w:snapToGrid w:val="0"/>
        <w:jc w:val="left"/>
        <w:rPr>
          <w:rFonts w:ascii="宋体" w:hAnsi="宋体"/>
          <w:b/>
          <w:snapToGrid w:val="0"/>
          <w:color w:val="000000"/>
          <w:kern w:val="0"/>
        </w:rPr>
      </w:pPr>
    </w:p>
    <w:p>
      <w:pPr>
        <w:autoSpaceDE w:val="0"/>
        <w:autoSpaceDN w:val="0"/>
        <w:adjustRightInd w:val="0"/>
        <w:snapToGrid w:val="0"/>
        <w:spacing w:line="360" w:lineRule="auto"/>
        <w:jc w:val="left"/>
        <w:rPr>
          <w:rFonts w:ascii="宋体" w:hAnsi="宋体"/>
          <w:b/>
          <w:snapToGrid w:val="0"/>
          <w:color w:val="000000"/>
          <w:kern w:val="0"/>
        </w:rPr>
      </w:pPr>
      <w:r>
        <w:rPr>
          <w:rFonts w:hint="eastAsia" w:ascii="宋体" w:hAnsi="宋体"/>
          <w:b/>
          <w:snapToGrid w:val="0"/>
          <w:color w:val="000000"/>
          <w:kern w:val="0"/>
        </w:rPr>
        <w:br w:type="page"/>
      </w:r>
      <w:r>
        <w:rPr>
          <w:rFonts w:hint="eastAsia" w:ascii="宋体" w:hAnsi="宋体"/>
          <w:b/>
          <w:snapToGrid w:val="0"/>
          <w:color w:val="000000"/>
          <w:kern w:val="0"/>
        </w:rPr>
        <w:t>附表一:开标记录表</w:t>
      </w:r>
    </w:p>
    <w:p>
      <w:pPr>
        <w:autoSpaceDE w:val="0"/>
        <w:autoSpaceDN w:val="0"/>
        <w:adjustRightInd w:val="0"/>
        <w:snapToGrid w:val="0"/>
        <w:spacing w:line="360" w:lineRule="auto"/>
        <w:jc w:val="left"/>
        <w:rPr>
          <w:rFonts w:ascii="宋体" w:hAnsi="宋体"/>
          <w:b/>
          <w:snapToGrid w:val="0"/>
          <w:color w:val="000000"/>
          <w:kern w:val="0"/>
        </w:rPr>
      </w:pPr>
    </w:p>
    <w:p>
      <w:pPr>
        <w:spacing w:line="360" w:lineRule="auto"/>
        <w:ind w:firstLine="1560" w:firstLineChars="65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（项目名称）开标记录表</w:t>
      </w:r>
    </w:p>
    <w:p>
      <w:pPr>
        <w:spacing w:line="360" w:lineRule="auto"/>
        <w:jc w:val="right"/>
        <w:rPr>
          <w:rFonts w:ascii="宋体" w:hAnsi="宋体"/>
          <w:color w:val="000000"/>
          <w:sz w:val="24"/>
        </w:rPr>
      </w:pPr>
      <w:r>
        <w:rPr>
          <w:rFonts w:hint="eastAsia" w:ascii="宋体" w:hAnsi="宋体"/>
          <w:color w:val="000000"/>
          <w:sz w:val="24"/>
        </w:rPr>
        <w:t>开标时间：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月＿日＿时＿分</w:t>
      </w:r>
    </w:p>
    <w:tbl>
      <w:tblPr>
        <w:tblStyle w:val="5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885"/>
        <w:gridCol w:w="555"/>
        <w:gridCol w:w="945"/>
        <w:gridCol w:w="870"/>
        <w:gridCol w:w="1110"/>
        <w:gridCol w:w="885"/>
        <w:gridCol w:w="735"/>
        <w:gridCol w:w="885"/>
        <w:gridCol w:w="67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90" w:type="dxa"/>
            <w:vAlign w:val="center"/>
          </w:tcPr>
          <w:p>
            <w:pPr>
              <w:spacing w:line="360" w:lineRule="auto"/>
              <w:jc w:val="center"/>
              <w:rPr>
                <w:rFonts w:ascii="宋体" w:hAnsi="宋体"/>
                <w:color w:val="000000"/>
                <w:szCs w:val="21"/>
              </w:rPr>
            </w:pPr>
            <w:r>
              <w:rPr>
                <w:rFonts w:hint="eastAsia" w:ascii="宋体" w:hAnsi="宋体"/>
                <w:color w:val="000000"/>
                <w:szCs w:val="21"/>
              </w:rPr>
              <w:t>序号</w:t>
            </w:r>
          </w:p>
        </w:tc>
        <w:tc>
          <w:tcPr>
            <w:tcW w:w="885" w:type="dxa"/>
            <w:vAlign w:val="center"/>
          </w:tcPr>
          <w:p>
            <w:pPr>
              <w:spacing w:line="360" w:lineRule="auto"/>
              <w:jc w:val="center"/>
              <w:rPr>
                <w:rFonts w:ascii="宋体" w:hAnsi="宋体"/>
                <w:color w:val="000000"/>
                <w:szCs w:val="21"/>
              </w:rPr>
            </w:pPr>
            <w:r>
              <w:rPr>
                <w:rFonts w:hint="eastAsia" w:ascii="宋体" w:hAnsi="宋体"/>
                <w:color w:val="000000"/>
                <w:szCs w:val="21"/>
              </w:rPr>
              <w:t>投标人</w:t>
            </w:r>
          </w:p>
        </w:tc>
        <w:tc>
          <w:tcPr>
            <w:tcW w:w="555" w:type="dxa"/>
            <w:vAlign w:val="center"/>
          </w:tcPr>
          <w:p>
            <w:pPr>
              <w:jc w:val="center"/>
              <w:rPr>
                <w:rFonts w:ascii="宋体" w:hAnsi="宋体"/>
                <w:color w:val="000000"/>
                <w:szCs w:val="21"/>
              </w:rPr>
            </w:pPr>
            <w:r>
              <w:rPr>
                <w:rFonts w:hint="eastAsia" w:ascii="宋体" w:hAnsi="宋体"/>
                <w:color w:val="000000"/>
                <w:szCs w:val="21"/>
              </w:rPr>
              <w:t>密封</w:t>
            </w:r>
          </w:p>
          <w:p>
            <w:pPr>
              <w:jc w:val="center"/>
              <w:rPr>
                <w:rFonts w:ascii="宋体" w:hAnsi="宋体"/>
                <w:color w:val="000000"/>
                <w:szCs w:val="21"/>
              </w:rPr>
            </w:pPr>
            <w:r>
              <w:rPr>
                <w:rFonts w:hint="eastAsia" w:ascii="宋体" w:hAnsi="宋体"/>
                <w:color w:val="000000"/>
                <w:szCs w:val="21"/>
              </w:rPr>
              <w:t>情况</w:t>
            </w:r>
          </w:p>
        </w:tc>
        <w:tc>
          <w:tcPr>
            <w:tcW w:w="945" w:type="dxa"/>
            <w:vAlign w:val="center"/>
          </w:tcPr>
          <w:p>
            <w:pPr>
              <w:spacing w:line="360" w:lineRule="auto"/>
              <w:jc w:val="center"/>
              <w:rPr>
                <w:rFonts w:ascii="宋体" w:hAnsi="宋体"/>
                <w:color w:val="000000"/>
                <w:szCs w:val="21"/>
              </w:rPr>
            </w:pPr>
            <w:r>
              <w:rPr>
                <w:rFonts w:hint="eastAsia" w:ascii="宋体" w:hAnsi="宋体"/>
                <w:color w:val="000000"/>
                <w:szCs w:val="21"/>
              </w:rPr>
              <w:t>投标保证金</w:t>
            </w:r>
          </w:p>
        </w:tc>
        <w:tc>
          <w:tcPr>
            <w:tcW w:w="870" w:type="dxa"/>
            <w:vAlign w:val="center"/>
          </w:tcPr>
          <w:p>
            <w:pPr>
              <w:spacing w:line="360" w:lineRule="auto"/>
              <w:jc w:val="center"/>
              <w:rPr>
                <w:rFonts w:ascii="宋体" w:hAnsi="宋体"/>
                <w:color w:val="000000"/>
                <w:szCs w:val="21"/>
              </w:rPr>
            </w:pPr>
            <w:r>
              <w:rPr>
                <w:rFonts w:hint="eastAsia" w:ascii="宋体" w:hAnsi="宋体"/>
                <w:color w:val="000000"/>
                <w:szCs w:val="21"/>
              </w:rPr>
              <w:t>投标报价</w:t>
            </w:r>
          </w:p>
        </w:tc>
        <w:tc>
          <w:tcPr>
            <w:tcW w:w="1110" w:type="dxa"/>
            <w:vAlign w:val="center"/>
          </w:tcPr>
          <w:p>
            <w:pPr>
              <w:spacing w:line="360" w:lineRule="auto"/>
              <w:jc w:val="center"/>
              <w:rPr>
                <w:rFonts w:ascii="宋体" w:hAnsi="宋体"/>
                <w:color w:val="000000"/>
                <w:szCs w:val="21"/>
              </w:rPr>
            </w:pPr>
            <w:r>
              <w:rPr>
                <w:rFonts w:hint="eastAsia" w:ascii="宋体" w:hAnsi="宋体"/>
                <w:color w:val="000000"/>
                <w:szCs w:val="21"/>
              </w:rPr>
              <w:t>安全文明施工费</w:t>
            </w:r>
          </w:p>
        </w:tc>
        <w:tc>
          <w:tcPr>
            <w:tcW w:w="885" w:type="dxa"/>
            <w:vAlign w:val="center"/>
          </w:tcPr>
          <w:p>
            <w:pPr>
              <w:jc w:val="center"/>
              <w:rPr>
                <w:rFonts w:ascii="宋体" w:hAnsi="宋体"/>
                <w:color w:val="000000"/>
                <w:szCs w:val="21"/>
              </w:rPr>
            </w:pPr>
            <w:r>
              <w:rPr>
                <w:rFonts w:hint="eastAsia" w:ascii="宋体" w:hAnsi="宋体"/>
                <w:color w:val="000000"/>
                <w:szCs w:val="21"/>
              </w:rPr>
              <w:t>质量</w:t>
            </w:r>
          </w:p>
          <w:p>
            <w:pPr>
              <w:jc w:val="center"/>
              <w:rPr>
                <w:rFonts w:ascii="宋体" w:hAnsi="宋体"/>
                <w:color w:val="000000"/>
                <w:szCs w:val="21"/>
              </w:rPr>
            </w:pPr>
            <w:r>
              <w:rPr>
                <w:rFonts w:hint="eastAsia" w:ascii="宋体" w:hAnsi="宋体"/>
                <w:color w:val="000000"/>
                <w:szCs w:val="21"/>
              </w:rPr>
              <w:t>目标</w:t>
            </w:r>
          </w:p>
        </w:tc>
        <w:tc>
          <w:tcPr>
            <w:tcW w:w="735" w:type="dxa"/>
            <w:vAlign w:val="center"/>
          </w:tcPr>
          <w:p>
            <w:pPr>
              <w:spacing w:line="360" w:lineRule="auto"/>
              <w:jc w:val="center"/>
              <w:rPr>
                <w:rFonts w:ascii="宋体" w:hAnsi="宋体"/>
                <w:color w:val="000000"/>
                <w:szCs w:val="21"/>
              </w:rPr>
            </w:pPr>
            <w:r>
              <w:rPr>
                <w:rFonts w:hint="eastAsia" w:ascii="宋体" w:hAnsi="宋体"/>
                <w:color w:val="000000"/>
                <w:szCs w:val="21"/>
              </w:rPr>
              <w:t>工期</w:t>
            </w:r>
          </w:p>
        </w:tc>
        <w:tc>
          <w:tcPr>
            <w:tcW w:w="885" w:type="dxa"/>
            <w:vAlign w:val="center"/>
          </w:tcPr>
          <w:p>
            <w:pPr>
              <w:jc w:val="center"/>
              <w:rPr>
                <w:rFonts w:ascii="宋体" w:hAnsi="宋体"/>
                <w:color w:val="000000"/>
                <w:szCs w:val="21"/>
              </w:rPr>
            </w:pPr>
            <w:r>
              <w:rPr>
                <w:rFonts w:hint="eastAsia" w:ascii="宋体" w:hAnsi="宋体"/>
                <w:color w:val="000000"/>
                <w:szCs w:val="21"/>
              </w:rPr>
              <w:t>项目经理</w:t>
            </w:r>
          </w:p>
        </w:tc>
        <w:tc>
          <w:tcPr>
            <w:tcW w:w="675" w:type="dxa"/>
            <w:vAlign w:val="center"/>
          </w:tcPr>
          <w:p>
            <w:pPr>
              <w:jc w:val="center"/>
              <w:rPr>
                <w:rFonts w:ascii="宋体" w:hAnsi="宋体"/>
                <w:color w:val="000000"/>
                <w:szCs w:val="21"/>
              </w:rPr>
            </w:pPr>
            <w:r>
              <w:rPr>
                <w:rFonts w:hint="eastAsia" w:ascii="宋体" w:hAnsi="宋体"/>
                <w:color w:val="000000"/>
                <w:szCs w:val="21"/>
              </w:rPr>
              <w:t>备注</w:t>
            </w:r>
          </w:p>
        </w:tc>
        <w:tc>
          <w:tcPr>
            <w:tcW w:w="1005" w:type="dxa"/>
            <w:vAlign w:val="center"/>
          </w:tcPr>
          <w:p>
            <w:pPr>
              <w:spacing w:line="360" w:lineRule="auto"/>
              <w:jc w:val="center"/>
              <w:rPr>
                <w:rFonts w:ascii="宋体" w:hAnsi="宋体"/>
                <w:color w:val="000000"/>
                <w:szCs w:val="21"/>
              </w:rPr>
            </w:pPr>
            <w:r>
              <w:rPr>
                <w:rFonts w:hint="eastAsia" w:ascii="宋体" w:hAnsi="宋体"/>
                <w:color w:val="000000"/>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555" w:type="dxa"/>
            <w:vAlign w:val="center"/>
          </w:tcPr>
          <w:p>
            <w:pPr>
              <w:spacing w:line="360" w:lineRule="auto"/>
              <w:jc w:val="center"/>
              <w:rPr>
                <w:rFonts w:ascii="宋体" w:hAnsi="宋体"/>
                <w:color w:val="000000"/>
                <w:szCs w:val="21"/>
              </w:rPr>
            </w:pPr>
          </w:p>
        </w:tc>
        <w:tc>
          <w:tcPr>
            <w:tcW w:w="945" w:type="dxa"/>
            <w:vAlign w:val="center"/>
          </w:tcPr>
          <w:p>
            <w:pPr>
              <w:spacing w:line="360" w:lineRule="auto"/>
              <w:jc w:val="center"/>
              <w:rPr>
                <w:rFonts w:ascii="宋体" w:hAnsi="宋体"/>
                <w:color w:val="000000"/>
                <w:szCs w:val="21"/>
              </w:rPr>
            </w:pPr>
          </w:p>
        </w:tc>
        <w:tc>
          <w:tcPr>
            <w:tcW w:w="870" w:type="dxa"/>
            <w:vAlign w:val="center"/>
          </w:tcPr>
          <w:p>
            <w:pPr>
              <w:spacing w:line="360" w:lineRule="auto"/>
              <w:jc w:val="center"/>
              <w:rPr>
                <w:rFonts w:ascii="宋体" w:hAnsi="宋体"/>
                <w:color w:val="000000"/>
                <w:szCs w:val="21"/>
              </w:rPr>
            </w:pPr>
          </w:p>
        </w:tc>
        <w:tc>
          <w:tcPr>
            <w:tcW w:w="1110" w:type="dxa"/>
            <w:vAlign w:val="center"/>
          </w:tcPr>
          <w:p>
            <w:pPr>
              <w:spacing w:line="360" w:lineRule="auto"/>
              <w:jc w:val="center"/>
              <w:rPr>
                <w:rFonts w:ascii="宋体" w:hAnsi="宋体"/>
                <w:color w:val="000000"/>
                <w:szCs w:val="21"/>
              </w:rPr>
            </w:pPr>
          </w:p>
        </w:tc>
        <w:tc>
          <w:tcPr>
            <w:tcW w:w="885" w:type="dxa"/>
            <w:vAlign w:val="center"/>
          </w:tcPr>
          <w:p>
            <w:pPr>
              <w:spacing w:line="360" w:lineRule="auto"/>
              <w:jc w:val="center"/>
              <w:rPr>
                <w:rFonts w:ascii="宋体" w:hAnsi="宋体"/>
                <w:color w:val="000000"/>
                <w:szCs w:val="21"/>
              </w:rPr>
            </w:pPr>
          </w:p>
        </w:tc>
        <w:tc>
          <w:tcPr>
            <w:tcW w:w="735" w:type="dxa"/>
            <w:vAlign w:val="center"/>
          </w:tcPr>
          <w:p>
            <w:pPr>
              <w:spacing w:line="360" w:lineRule="auto"/>
              <w:jc w:val="center"/>
              <w:rPr>
                <w:rFonts w:ascii="宋体" w:hAnsi="宋体"/>
                <w:color w:val="000000"/>
                <w:szCs w:val="21"/>
              </w:rPr>
            </w:pPr>
          </w:p>
        </w:tc>
        <w:tc>
          <w:tcPr>
            <w:tcW w:w="885" w:type="dxa"/>
          </w:tcPr>
          <w:p>
            <w:pPr>
              <w:spacing w:line="360" w:lineRule="auto"/>
              <w:jc w:val="center"/>
              <w:rPr>
                <w:rFonts w:ascii="宋体" w:hAnsi="宋体"/>
                <w:color w:val="000000"/>
                <w:szCs w:val="21"/>
              </w:rPr>
            </w:pPr>
          </w:p>
        </w:tc>
        <w:tc>
          <w:tcPr>
            <w:tcW w:w="675" w:type="dxa"/>
            <w:vAlign w:val="center"/>
          </w:tcPr>
          <w:p>
            <w:pPr>
              <w:spacing w:line="360" w:lineRule="auto"/>
              <w:jc w:val="center"/>
              <w:rPr>
                <w:rFonts w:ascii="宋体" w:hAnsi="宋体"/>
                <w:color w:val="000000"/>
                <w:szCs w:val="21"/>
              </w:rPr>
            </w:pPr>
          </w:p>
        </w:tc>
        <w:tc>
          <w:tcPr>
            <w:tcW w:w="1005"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40" w:type="dxa"/>
            <w:gridSpan w:val="11"/>
            <w:vAlign w:val="center"/>
          </w:tcPr>
          <w:p>
            <w:pPr>
              <w:spacing w:line="360" w:lineRule="auto"/>
              <w:jc w:val="left"/>
              <w:rPr>
                <w:rFonts w:ascii="宋体" w:hAnsi="宋体"/>
                <w:color w:val="000000"/>
                <w:szCs w:val="21"/>
              </w:rPr>
            </w:pPr>
            <w:r>
              <w:rPr>
                <w:rFonts w:hint="eastAsia" w:ascii="宋体" w:hAnsi="宋体"/>
                <w:color w:val="000000"/>
                <w:szCs w:val="21"/>
                <w:lang w:eastAsia="zh-CN"/>
              </w:rPr>
              <w:t>比选</w:t>
            </w:r>
            <w:r>
              <w:rPr>
                <w:rFonts w:hint="eastAsia" w:ascii="宋体" w:hAnsi="宋体"/>
                <w:color w:val="000000"/>
                <w:szCs w:val="21"/>
              </w:rPr>
              <w:t>人公布的最高限价</w:t>
            </w:r>
          </w:p>
        </w:tc>
      </w:tr>
    </w:tbl>
    <w:p>
      <w:pPr>
        <w:spacing w:line="360" w:lineRule="auto"/>
        <w:ind w:firstLine="480" w:firstLineChars="200"/>
        <w:rPr>
          <w:rFonts w:ascii="宋体" w:hAnsi="宋体"/>
          <w:color w:val="000000"/>
          <w:sz w:val="24"/>
        </w:rPr>
      </w:pPr>
    </w:p>
    <w:p>
      <w:pPr>
        <w:spacing w:line="360" w:lineRule="auto"/>
        <w:ind w:firstLine="480" w:firstLineChars="200"/>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人代表：</w:t>
      </w:r>
      <w:r>
        <w:rPr>
          <w:rFonts w:hint="eastAsia" w:ascii="宋体" w:hAnsi="宋体"/>
          <w:color w:val="000000"/>
          <w:sz w:val="24"/>
          <w:u w:val="single"/>
        </w:rPr>
        <w:t xml:space="preserve">           </w:t>
      </w:r>
      <w:r>
        <w:rPr>
          <w:rFonts w:hint="eastAsia" w:ascii="宋体" w:hAnsi="宋体"/>
          <w:color w:val="000000"/>
          <w:sz w:val="24"/>
        </w:rPr>
        <w:t>记录人：</w:t>
      </w:r>
      <w:r>
        <w:rPr>
          <w:rFonts w:hint="eastAsia" w:ascii="宋体" w:hAnsi="宋体"/>
          <w:color w:val="000000"/>
          <w:sz w:val="24"/>
          <w:u w:val="single"/>
        </w:rPr>
        <w:t xml:space="preserve">             </w:t>
      </w:r>
      <w:r>
        <w:rPr>
          <w:rFonts w:hint="eastAsia" w:ascii="宋体" w:hAnsi="宋体"/>
          <w:color w:val="000000"/>
          <w:sz w:val="24"/>
        </w:rPr>
        <w:t>监标人：</w:t>
      </w:r>
      <w:r>
        <w:rPr>
          <w:rFonts w:hint="eastAsia" w:ascii="宋体" w:hAnsi="宋体"/>
          <w:color w:val="000000"/>
          <w:sz w:val="24"/>
          <w:u w:val="single"/>
        </w:rPr>
        <w:t xml:space="preserve">             </w:t>
      </w:r>
      <w:r>
        <w:rPr>
          <w:rFonts w:hint="eastAsia" w:ascii="宋体" w:hAnsi="宋体"/>
          <w:color w:val="000000"/>
          <w:sz w:val="24"/>
        </w:rPr>
        <w:t xml:space="preserve">            </w:t>
      </w:r>
    </w:p>
    <w:p>
      <w:pPr>
        <w:spacing w:line="360" w:lineRule="auto"/>
        <w:ind w:firstLine="6600" w:firstLineChars="2750"/>
        <w:rPr>
          <w:rFonts w:ascii="宋体" w:hAnsi="宋体"/>
          <w:color w:val="000000"/>
          <w:sz w:val="24"/>
        </w:rPr>
      </w:pPr>
    </w:p>
    <w:p>
      <w:pPr>
        <w:spacing w:line="360" w:lineRule="auto"/>
        <w:ind w:firstLine="6600" w:firstLineChars="275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b/>
          <w:snapToGrid w:val="0"/>
          <w:color w:val="000000"/>
          <w:kern w:val="0"/>
        </w:rPr>
      </w:pPr>
    </w:p>
    <w:p>
      <w:pPr>
        <w:autoSpaceDE w:val="0"/>
        <w:autoSpaceDN w:val="0"/>
        <w:adjustRightInd w:val="0"/>
        <w:snapToGrid w:val="0"/>
        <w:spacing w:line="360" w:lineRule="auto"/>
        <w:jc w:val="left"/>
        <w:rPr>
          <w:rFonts w:ascii="宋体" w:hAnsi="宋体"/>
          <w:b/>
          <w:snapToGrid w:val="0"/>
          <w:color w:val="000000"/>
          <w:kern w:val="0"/>
        </w:rPr>
      </w:pPr>
      <w:r>
        <w:rPr>
          <w:rFonts w:hint="eastAsia" w:ascii="宋体" w:hAnsi="宋体"/>
          <w:b/>
          <w:snapToGrid w:val="0"/>
          <w:color w:val="000000"/>
          <w:kern w:val="0"/>
        </w:rPr>
        <w:t>附表二：问题澄清通知</w:t>
      </w: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center"/>
        <w:rPr>
          <w:rFonts w:ascii="宋体" w:hAnsi="宋体" w:cs="MingLiU"/>
          <w:b/>
          <w:snapToGrid w:val="0"/>
          <w:color w:val="000000"/>
          <w:kern w:val="0"/>
          <w:sz w:val="32"/>
          <w:szCs w:val="32"/>
        </w:rPr>
      </w:pPr>
      <w:r>
        <w:rPr>
          <w:rFonts w:hint="eastAsia" w:ascii="宋体" w:hAnsi="宋体" w:cs="MingLiU"/>
          <w:b/>
          <w:snapToGrid w:val="0"/>
          <w:color w:val="000000"/>
          <w:w w:val="99"/>
          <w:kern w:val="0"/>
          <w:sz w:val="32"/>
          <w:szCs w:val="32"/>
        </w:rPr>
        <w:t>问题澄清通知</w:t>
      </w:r>
    </w:p>
    <w:p>
      <w:pPr>
        <w:autoSpaceDE w:val="0"/>
        <w:autoSpaceDN w:val="0"/>
        <w:adjustRightInd w:val="0"/>
        <w:snapToGrid w:val="0"/>
        <w:spacing w:line="360" w:lineRule="auto"/>
        <w:ind w:firstLine="3570" w:firstLineChars="1700"/>
        <w:rPr>
          <w:rFonts w:ascii="宋体" w:hAnsi="宋体" w:cs="MingLiU"/>
          <w:snapToGrid w:val="0"/>
          <w:color w:val="000000"/>
          <w:kern w:val="0"/>
          <w:szCs w:val="21"/>
          <w:u w:val="single"/>
        </w:rPr>
      </w:pPr>
      <w:r>
        <w:rPr>
          <w:rFonts w:hint="eastAsia" w:ascii="宋体" w:hAnsi="宋体" w:cs="MingLiU"/>
          <w:snapToGrid w:val="0"/>
          <w:color w:val="000000"/>
          <w:kern w:val="0"/>
          <w:szCs w:val="21"/>
        </w:rPr>
        <w:t>编号：</w:t>
      </w:r>
      <w:r>
        <w:rPr>
          <w:rFonts w:hint="eastAsia" w:ascii="宋体" w:hAnsi="宋体" w:cs="MingLiU"/>
          <w:snapToGrid w:val="0"/>
          <w:color w:val="000000"/>
          <w:kern w:val="0"/>
          <w:szCs w:val="21"/>
          <w:u w:val="single"/>
        </w:rPr>
        <w:t>　　　　　　</w:t>
      </w:r>
    </w:p>
    <w:p>
      <w:pPr>
        <w:autoSpaceDE w:val="0"/>
        <w:autoSpaceDN w:val="0"/>
        <w:adjustRightInd w:val="0"/>
        <w:snapToGrid w:val="0"/>
        <w:spacing w:line="360" w:lineRule="auto"/>
        <w:ind w:firstLine="140" w:firstLineChars="50"/>
        <w:rPr>
          <w:rFonts w:ascii="宋体" w:hAnsi="宋体" w:cs="MingLiU"/>
          <w:snapToGrid w:val="0"/>
          <w:color w:val="000000"/>
          <w:kern w:val="0"/>
          <w:sz w:val="28"/>
          <w:szCs w:val="28"/>
        </w:rPr>
      </w:pPr>
    </w:p>
    <w:p>
      <w:pPr>
        <w:tabs>
          <w:tab w:val="left" w:pos="1580"/>
        </w:tabs>
        <w:autoSpaceDE w:val="0"/>
        <w:autoSpaceDN w:val="0"/>
        <w:adjustRightInd w:val="0"/>
        <w:snapToGrid w:val="0"/>
        <w:spacing w:line="360" w:lineRule="auto"/>
        <w:jc w:val="left"/>
        <w:rPr>
          <w:rFonts w:ascii="宋体" w:hAnsi="宋体" w:cs="MingLiU"/>
          <w:snapToGrid w:val="0"/>
          <w:color w:val="000000"/>
          <w:kern w:val="0"/>
          <w:szCs w:val="21"/>
        </w:rPr>
      </w:pP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（投标人名称）：</w:t>
      </w:r>
    </w:p>
    <w:p>
      <w:pPr>
        <w:tabs>
          <w:tab w:val="left" w:pos="2320"/>
          <w:tab w:val="left" w:pos="4460"/>
        </w:tabs>
        <w:autoSpaceDE w:val="0"/>
        <w:autoSpaceDN w:val="0"/>
        <w:adjustRightInd w:val="0"/>
        <w:snapToGrid w:val="0"/>
        <w:spacing w:line="360" w:lineRule="auto"/>
        <w:ind w:firstLine="424" w:firstLineChars="101"/>
        <w:jc w:val="left"/>
        <w:rPr>
          <w:rFonts w:ascii="宋体" w:hAnsi="宋体" w:cs="MingLiU"/>
          <w:snapToGrid w:val="0"/>
          <w:color w:val="000000"/>
          <w:kern w:val="0"/>
          <w:szCs w:val="21"/>
        </w:rPr>
      </w:pP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（项目名称）施工</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的评标委员会，对你方的投标文件进行了仔细的审查，现需你方对下列问题以书面形式予以澄清：</w:t>
      </w:r>
    </w:p>
    <w:p>
      <w:pPr>
        <w:autoSpaceDE w:val="0"/>
        <w:autoSpaceDN w:val="0"/>
        <w:adjustRightInd w:val="0"/>
        <w:snapToGrid w:val="0"/>
        <w:spacing w:line="360" w:lineRule="auto"/>
        <w:jc w:val="left"/>
        <w:rPr>
          <w:rFonts w:ascii="宋体" w:hAnsi="宋体" w:cs="MingLiU"/>
          <w:snapToGrid w:val="0"/>
          <w:color w:val="000000"/>
          <w:kern w:val="0"/>
          <w:sz w:val="24"/>
        </w:rPr>
      </w:pP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 xml:space="preserve">1. </w:t>
      </w:r>
    </w:p>
    <w:p>
      <w:pPr>
        <w:autoSpaceDE w:val="0"/>
        <w:autoSpaceDN w:val="0"/>
        <w:adjustRightInd w:val="0"/>
        <w:snapToGrid w:val="0"/>
        <w:spacing w:line="360" w:lineRule="auto"/>
        <w:jc w:val="left"/>
        <w:rPr>
          <w:rFonts w:ascii="宋体" w:hAnsi="宋体"/>
          <w:snapToGrid w:val="0"/>
          <w:color w:val="000000"/>
          <w:kern w:val="0"/>
          <w:sz w:val="18"/>
          <w:szCs w:val="18"/>
        </w:rPr>
      </w:pP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 xml:space="preserve">2. </w:t>
      </w:r>
    </w:p>
    <w:p>
      <w:pPr>
        <w:autoSpaceDE w:val="0"/>
        <w:autoSpaceDN w:val="0"/>
        <w:adjustRightInd w:val="0"/>
        <w:snapToGrid w:val="0"/>
        <w:spacing w:line="360" w:lineRule="auto"/>
        <w:jc w:val="left"/>
        <w:rPr>
          <w:rFonts w:ascii="宋体" w:hAnsi="宋体"/>
          <w:snapToGrid w:val="0"/>
          <w:color w:val="000000"/>
          <w:kern w:val="0"/>
          <w:sz w:val="18"/>
          <w:szCs w:val="18"/>
        </w:rPr>
      </w:pP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w:t>
      </w:r>
    </w:p>
    <w:p>
      <w:pPr>
        <w:autoSpaceDE w:val="0"/>
        <w:autoSpaceDN w:val="0"/>
        <w:adjustRightInd w:val="0"/>
        <w:snapToGrid w:val="0"/>
        <w:spacing w:line="360" w:lineRule="auto"/>
        <w:jc w:val="left"/>
        <w:rPr>
          <w:rFonts w:ascii="宋体" w:hAnsi="宋体"/>
          <w:snapToGrid w:val="0"/>
          <w:color w:val="000000"/>
          <w:kern w:val="0"/>
          <w:sz w:val="14"/>
          <w:szCs w:val="14"/>
        </w:rPr>
      </w:pPr>
    </w:p>
    <w:p>
      <w:pPr>
        <w:autoSpaceDE w:val="0"/>
        <w:autoSpaceDN w:val="0"/>
        <w:adjustRightInd w:val="0"/>
        <w:snapToGrid w:val="0"/>
        <w:spacing w:line="360" w:lineRule="auto"/>
        <w:jc w:val="left"/>
        <w:rPr>
          <w:rFonts w:ascii="宋体" w:hAnsi="宋体"/>
          <w:snapToGrid w:val="0"/>
          <w:color w:val="000000"/>
          <w:kern w:val="0"/>
          <w:sz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360" w:lineRule="auto"/>
        <w:ind w:firstLine="420"/>
        <w:rPr>
          <w:rFonts w:ascii="宋体" w:hAnsi="宋体" w:cs="MingLiU"/>
          <w:snapToGrid w:val="0"/>
          <w:color w:val="000000"/>
          <w:kern w:val="0"/>
          <w:szCs w:val="21"/>
        </w:rPr>
      </w:pPr>
      <w:r>
        <w:rPr>
          <w:rFonts w:hint="eastAsia" w:ascii="宋体" w:hAnsi="宋体" w:cs="MingLiU"/>
          <w:snapToGrid w:val="0"/>
          <w:color w:val="000000"/>
          <w:kern w:val="0"/>
          <w:szCs w:val="21"/>
        </w:rPr>
        <w:t>请将上述问题的澄清于</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snapToGrid w:val="0"/>
          <w:color w:val="000000"/>
          <w:kern w:val="0"/>
          <w:szCs w:val="21"/>
          <w:u w:val="single"/>
        </w:rPr>
        <w:t xml:space="preserve">  </w:t>
      </w:r>
      <w:r>
        <w:rPr>
          <w:rFonts w:hint="eastAsia" w:ascii="宋体" w:hAnsi="宋体" w:cs="MingLiU"/>
          <w:snapToGrid w:val="0"/>
          <w:color w:val="000000"/>
          <w:kern w:val="0"/>
          <w:szCs w:val="21"/>
        </w:rPr>
        <w:t>年</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月</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日</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时前递交至</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（详细地址）或传真至</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（传真号码）。采用传真方式的，应在</w:t>
      </w:r>
      <w:r>
        <w:rPr>
          <w:rFonts w:hint="eastAsia" w:ascii="宋体" w:hAnsi="宋体"/>
          <w:snapToGrid w:val="0"/>
          <w:color w:val="000000"/>
          <w:kern w:val="0"/>
          <w:szCs w:val="21"/>
          <w:u w:val="single"/>
        </w:rPr>
        <w:t xml:space="preserve">     </w:t>
      </w:r>
      <w:r>
        <w:rPr>
          <w:rFonts w:hint="eastAsia" w:ascii="宋体" w:hAnsi="宋体" w:cs="MingLiU"/>
          <w:snapToGrid w:val="0"/>
          <w:color w:val="000000"/>
          <w:kern w:val="0"/>
          <w:szCs w:val="21"/>
        </w:rPr>
        <w:t>年</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月</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日</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时前将原件递交至</w:t>
      </w:r>
      <w:r>
        <w:rPr>
          <w:rFonts w:hint="eastAsia" w:ascii="宋体" w:hAnsi="宋体"/>
          <w:snapToGrid w:val="0"/>
          <w:color w:val="000000"/>
          <w:kern w:val="0"/>
          <w:szCs w:val="21"/>
          <w:u w:val="single"/>
        </w:rPr>
        <w:tab/>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（详细地址）。</w:t>
      </w:r>
    </w:p>
    <w:p>
      <w:pPr>
        <w:autoSpaceDE w:val="0"/>
        <w:autoSpaceDN w:val="0"/>
        <w:adjustRightInd w:val="0"/>
        <w:snapToGrid w:val="0"/>
        <w:spacing w:line="360" w:lineRule="auto"/>
        <w:jc w:val="left"/>
        <w:rPr>
          <w:rFonts w:ascii="宋体" w:hAnsi="宋体" w:cs="MingLiU"/>
          <w:snapToGrid w:val="0"/>
          <w:color w:val="000000"/>
          <w:kern w:val="0"/>
          <w:sz w:val="20"/>
        </w:rPr>
      </w:pPr>
    </w:p>
    <w:p>
      <w:pPr>
        <w:autoSpaceDE w:val="0"/>
        <w:autoSpaceDN w:val="0"/>
        <w:adjustRightInd w:val="0"/>
        <w:snapToGrid w:val="0"/>
        <w:spacing w:line="360" w:lineRule="auto"/>
        <w:jc w:val="left"/>
        <w:rPr>
          <w:rFonts w:ascii="宋体" w:hAnsi="宋体" w:cs="MingLiU"/>
          <w:snapToGrid w:val="0"/>
          <w:color w:val="000000"/>
          <w:kern w:val="0"/>
          <w:sz w:val="28"/>
          <w:szCs w:val="28"/>
        </w:rPr>
      </w:pPr>
    </w:p>
    <w:p>
      <w:pPr>
        <w:tabs>
          <w:tab w:val="left" w:pos="6400"/>
        </w:tabs>
        <w:autoSpaceDE w:val="0"/>
        <w:autoSpaceDN w:val="0"/>
        <w:adjustRightInd w:val="0"/>
        <w:snapToGrid w:val="0"/>
        <w:spacing w:line="360" w:lineRule="auto"/>
        <w:jc w:val="left"/>
        <w:rPr>
          <w:rFonts w:ascii="宋体" w:hAnsi="宋体" w:cs="MingLiU"/>
          <w:snapToGrid w:val="0"/>
          <w:color w:val="000000"/>
          <w:kern w:val="0"/>
          <w:sz w:val="24"/>
        </w:rPr>
      </w:pPr>
      <w:r>
        <w:rPr>
          <w:rFonts w:hint="eastAsia" w:ascii="宋体" w:hAnsi="宋体" w:cs="MingLiU"/>
          <w:snapToGrid w:val="0"/>
          <w:color w:val="000000"/>
          <w:kern w:val="0"/>
          <w:szCs w:val="21"/>
        </w:rPr>
        <w:t xml:space="preserve">                                 评标委员会：</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（签字）</w:t>
      </w:r>
      <w:r>
        <w:rPr>
          <w:rFonts w:hint="eastAsia" w:ascii="宋体" w:hAnsi="宋体" w:cs="MingLiU"/>
          <w:snapToGrid w:val="0"/>
          <w:color w:val="000000"/>
          <w:kern w:val="0"/>
          <w:sz w:val="24"/>
        </w:rPr>
        <w:t xml:space="preserve"> </w:t>
      </w: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r>
        <w:rPr>
          <w:rFonts w:hint="eastAsia" w:ascii="宋体" w:hAnsi="宋体" w:cs="MingLiU"/>
          <w:snapToGrid w:val="0"/>
          <w:color w:val="000000"/>
          <w:kern w:val="0"/>
          <w:szCs w:val="21"/>
        </w:rPr>
        <w:t xml:space="preserve">                            </w:t>
      </w:r>
    </w:p>
    <w:p>
      <w:pPr>
        <w:autoSpaceDE w:val="0"/>
        <w:autoSpaceDN w:val="0"/>
        <w:adjustRightInd w:val="0"/>
        <w:snapToGrid w:val="0"/>
        <w:spacing w:line="360" w:lineRule="auto"/>
        <w:ind w:firstLine="850" w:firstLineChars="405"/>
        <w:jc w:val="left"/>
        <w:rPr>
          <w:rFonts w:ascii="宋体" w:hAnsi="宋体" w:cs="MingLiU"/>
          <w:snapToGrid w:val="0"/>
          <w:color w:val="000000"/>
          <w:kern w:val="0"/>
          <w:szCs w:val="21"/>
        </w:rPr>
      </w:pPr>
      <w:r>
        <w:rPr>
          <w:rFonts w:hint="eastAsia" w:ascii="宋体" w:hAnsi="宋体" w:cs="MingLiU"/>
          <w:snapToGrid w:val="0"/>
          <w:color w:val="000000"/>
          <w:kern w:val="0"/>
          <w:szCs w:val="21"/>
        </w:rPr>
        <w:t xml:space="preserve">                             </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年</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月</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日</w:t>
      </w: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ind w:firstLine="482" w:firstLineChars="200"/>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b/>
          <w:snapToGrid w:val="0"/>
          <w:color w:val="000000"/>
          <w:kern w:val="0"/>
        </w:rPr>
      </w:pPr>
      <w:r>
        <w:rPr>
          <w:rFonts w:hint="eastAsia" w:ascii="宋体" w:hAnsi="宋体"/>
          <w:b/>
          <w:snapToGrid w:val="0"/>
          <w:color w:val="000000"/>
          <w:kern w:val="0"/>
        </w:rPr>
        <w:t>附表三：问题的澄清</w:t>
      </w:r>
    </w:p>
    <w:p>
      <w:pPr>
        <w:autoSpaceDE w:val="0"/>
        <w:autoSpaceDN w:val="0"/>
        <w:adjustRightInd w:val="0"/>
        <w:snapToGrid w:val="0"/>
        <w:spacing w:line="360" w:lineRule="auto"/>
        <w:jc w:val="left"/>
        <w:rPr>
          <w:rFonts w:ascii="宋体" w:hAnsi="宋体" w:cs="MingLiU"/>
          <w:b/>
          <w:snapToGrid w:val="0"/>
          <w:color w:val="000000"/>
          <w:kern w:val="0"/>
          <w:sz w:val="10"/>
          <w:szCs w:val="10"/>
        </w:rPr>
      </w:pPr>
    </w:p>
    <w:p>
      <w:pPr>
        <w:autoSpaceDE w:val="0"/>
        <w:autoSpaceDN w:val="0"/>
        <w:adjustRightInd w:val="0"/>
        <w:snapToGrid w:val="0"/>
        <w:spacing w:line="360" w:lineRule="auto"/>
        <w:jc w:val="center"/>
        <w:rPr>
          <w:rFonts w:ascii="宋体" w:hAnsi="宋体" w:cs="MingLiU"/>
          <w:b/>
          <w:snapToGrid w:val="0"/>
          <w:color w:val="000000"/>
          <w:kern w:val="0"/>
          <w:sz w:val="32"/>
          <w:szCs w:val="32"/>
        </w:rPr>
      </w:pPr>
      <w:r>
        <w:rPr>
          <w:rFonts w:hint="eastAsia" w:ascii="宋体" w:hAnsi="宋体" w:cs="MingLiU"/>
          <w:b/>
          <w:snapToGrid w:val="0"/>
          <w:color w:val="000000"/>
          <w:w w:val="99"/>
          <w:kern w:val="0"/>
          <w:sz w:val="32"/>
          <w:szCs w:val="32"/>
        </w:rPr>
        <w:t>问题的澄清</w:t>
      </w:r>
    </w:p>
    <w:p>
      <w:pPr>
        <w:autoSpaceDE w:val="0"/>
        <w:autoSpaceDN w:val="0"/>
        <w:adjustRightInd w:val="0"/>
        <w:snapToGrid w:val="0"/>
        <w:spacing w:line="360" w:lineRule="auto"/>
        <w:ind w:firstLine="3570" w:firstLineChars="1700"/>
        <w:rPr>
          <w:rFonts w:ascii="宋体" w:hAnsi="宋体" w:cs="MingLiU"/>
          <w:snapToGrid w:val="0"/>
          <w:color w:val="000000"/>
          <w:kern w:val="0"/>
          <w:szCs w:val="21"/>
          <w:u w:val="single"/>
        </w:rPr>
      </w:pPr>
      <w:r>
        <w:rPr>
          <w:rFonts w:hint="eastAsia" w:ascii="宋体" w:hAnsi="宋体" w:cs="MingLiU"/>
          <w:snapToGrid w:val="0"/>
          <w:color w:val="000000"/>
          <w:kern w:val="0"/>
          <w:szCs w:val="21"/>
        </w:rPr>
        <w:t>编号：</w:t>
      </w:r>
      <w:r>
        <w:rPr>
          <w:rFonts w:hint="eastAsia" w:ascii="宋体" w:hAnsi="宋体" w:cs="MingLiU"/>
          <w:snapToGrid w:val="0"/>
          <w:color w:val="000000"/>
          <w:kern w:val="0"/>
          <w:szCs w:val="21"/>
          <w:u w:val="single"/>
        </w:rPr>
        <w:t>　　　　　　</w:t>
      </w:r>
    </w:p>
    <w:p>
      <w:pPr>
        <w:autoSpaceDE w:val="0"/>
        <w:autoSpaceDN w:val="0"/>
        <w:adjustRightInd w:val="0"/>
        <w:snapToGrid w:val="0"/>
        <w:spacing w:line="360" w:lineRule="auto"/>
        <w:ind w:firstLine="3150" w:firstLineChars="1500"/>
        <w:rPr>
          <w:rFonts w:ascii="宋体" w:hAnsi="宋体" w:cs="MingLiU"/>
          <w:snapToGrid w:val="0"/>
          <w:color w:val="000000"/>
          <w:kern w:val="0"/>
          <w:szCs w:val="21"/>
        </w:rPr>
      </w:pPr>
    </w:p>
    <w:p>
      <w:pPr>
        <w:tabs>
          <w:tab w:val="left" w:pos="2000"/>
          <w:tab w:val="left" w:pos="3480"/>
          <w:tab w:val="left" w:pos="4200"/>
        </w:tabs>
        <w:autoSpaceDE w:val="0"/>
        <w:autoSpaceDN w:val="0"/>
        <w:adjustRightInd w:val="0"/>
        <w:snapToGrid w:val="0"/>
        <w:spacing w:line="360" w:lineRule="auto"/>
        <w:ind w:hanging="420"/>
        <w:jc w:val="left"/>
        <w:rPr>
          <w:rFonts w:ascii="宋体" w:hAnsi="宋体" w:cs="MingLiU"/>
          <w:snapToGrid w:val="0"/>
          <w:color w:val="000000"/>
          <w:kern w:val="0"/>
          <w:szCs w:val="21"/>
        </w:rPr>
      </w:pP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（项目名称）施工</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评标委员会：</w:t>
      </w:r>
    </w:p>
    <w:p>
      <w:pPr>
        <w:tabs>
          <w:tab w:val="left" w:pos="2000"/>
          <w:tab w:val="left" w:pos="3480"/>
          <w:tab w:val="left" w:pos="4200"/>
        </w:tabs>
        <w:autoSpaceDE w:val="0"/>
        <w:autoSpaceDN w:val="0"/>
        <w:adjustRightInd w:val="0"/>
        <w:snapToGrid w:val="0"/>
        <w:spacing w:line="360" w:lineRule="auto"/>
        <w:ind w:hanging="420"/>
        <w:jc w:val="left"/>
        <w:rPr>
          <w:rFonts w:ascii="宋体" w:hAnsi="宋体" w:cs="MingLiU"/>
          <w:snapToGrid w:val="0"/>
          <w:color w:val="000000"/>
          <w:kern w:val="0"/>
          <w:szCs w:val="21"/>
        </w:rPr>
      </w:pPr>
      <w:r>
        <w:rPr>
          <w:rFonts w:hint="eastAsia" w:ascii="宋体" w:hAnsi="宋体" w:cs="MingLiU"/>
          <w:snapToGrid w:val="0"/>
          <w:color w:val="000000"/>
          <w:kern w:val="0"/>
          <w:szCs w:val="21"/>
        </w:rPr>
        <w:t xml:space="preserve"> </w:t>
      </w:r>
    </w:p>
    <w:p>
      <w:pPr>
        <w:tabs>
          <w:tab w:val="left" w:pos="2000"/>
          <w:tab w:val="left" w:pos="3480"/>
          <w:tab w:val="left" w:pos="4200"/>
        </w:tabs>
        <w:autoSpaceDE w:val="0"/>
        <w:autoSpaceDN w:val="0"/>
        <w:adjustRightInd w:val="0"/>
        <w:snapToGrid w:val="0"/>
        <w:spacing w:line="360" w:lineRule="auto"/>
        <w:jc w:val="left"/>
        <w:rPr>
          <w:rFonts w:ascii="宋体" w:hAnsi="宋体" w:cs="MingLiU"/>
          <w:snapToGrid w:val="0"/>
          <w:color w:val="000000"/>
          <w:kern w:val="0"/>
          <w:szCs w:val="21"/>
        </w:rPr>
      </w:pPr>
      <w:r>
        <w:rPr>
          <w:rFonts w:hint="eastAsia" w:ascii="宋体" w:hAnsi="宋体" w:cs="MingLiU"/>
          <w:snapToGrid w:val="0"/>
          <w:color w:val="000000"/>
          <w:kern w:val="0"/>
          <w:szCs w:val="21"/>
        </w:rPr>
        <w:t>问题澄清通知（编号：</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）已收悉，现澄清如下：</w:t>
      </w: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 xml:space="preserve">1. </w:t>
      </w:r>
    </w:p>
    <w:p>
      <w:pPr>
        <w:autoSpaceDE w:val="0"/>
        <w:autoSpaceDN w:val="0"/>
        <w:adjustRightInd w:val="0"/>
        <w:snapToGrid w:val="0"/>
        <w:spacing w:line="360" w:lineRule="auto"/>
        <w:jc w:val="left"/>
        <w:rPr>
          <w:rFonts w:ascii="宋体" w:hAnsi="宋体"/>
          <w:snapToGrid w:val="0"/>
          <w:color w:val="000000"/>
          <w:kern w:val="0"/>
          <w:sz w:val="18"/>
          <w:szCs w:val="18"/>
        </w:rPr>
      </w:pP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 xml:space="preserve">2. </w:t>
      </w:r>
    </w:p>
    <w:p>
      <w:pPr>
        <w:autoSpaceDE w:val="0"/>
        <w:autoSpaceDN w:val="0"/>
        <w:adjustRightInd w:val="0"/>
        <w:snapToGrid w:val="0"/>
        <w:spacing w:line="360" w:lineRule="auto"/>
        <w:jc w:val="left"/>
        <w:rPr>
          <w:rFonts w:ascii="宋体" w:hAnsi="宋体"/>
          <w:snapToGrid w:val="0"/>
          <w:color w:val="000000"/>
          <w:kern w:val="0"/>
          <w:sz w:val="20"/>
        </w:rPr>
      </w:pPr>
    </w:p>
    <w:p>
      <w:pPr>
        <w:autoSpaceDE w:val="0"/>
        <w:autoSpaceDN w:val="0"/>
        <w:adjustRightInd w:val="0"/>
        <w:snapToGrid w:val="0"/>
        <w:spacing w:line="360" w:lineRule="auto"/>
        <w:jc w:val="left"/>
        <w:rPr>
          <w:rFonts w:ascii="宋体" w:hAnsi="宋体"/>
          <w:snapToGrid w:val="0"/>
          <w:color w:val="000000"/>
          <w:kern w:val="0"/>
          <w:sz w:val="20"/>
        </w:rPr>
      </w:pPr>
    </w:p>
    <w:p>
      <w:pPr>
        <w:autoSpaceDE w:val="0"/>
        <w:autoSpaceDN w:val="0"/>
        <w:adjustRightInd w:val="0"/>
        <w:snapToGrid w:val="0"/>
        <w:spacing w:line="360" w:lineRule="auto"/>
        <w:jc w:val="left"/>
        <w:rPr>
          <w:rFonts w:ascii="宋体" w:hAnsi="宋体"/>
          <w:snapToGrid w:val="0"/>
          <w:color w:val="000000"/>
          <w:kern w:val="0"/>
          <w:sz w:val="22"/>
          <w:szCs w:val="22"/>
        </w:rPr>
      </w:pPr>
    </w:p>
    <w:p>
      <w:pPr>
        <w:autoSpaceDE w:val="0"/>
        <w:autoSpaceDN w:val="0"/>
        <w:adjustRightInd w:val="0"/>
        <w:snapToGrid w:val="0"/>
        <w:spacing w:line="360" w:lineRule="auto"/>
        <w:jc w:val="left"/>
        <w:rPr>
          <w:rFonts w:ascii="宋体" w:hAnsi="宋体"/>
          <w:snapToGrid w:val="0"/>
          <w:color w:val="000000"/>
          <w:kern w:val="0"/>
          <w:szCs w:val="21"/>
        </w:rPr>
      </w:pPr>
      <w:r>
        <w:rPr>
          <w:rFonts w:hint="eastAsia" w:ascii="宋体" w:hAnsi="宋体"/>
          <w:snapToGrid w:val="0"/>
          <w:color w:val="000000"/>
          <w:kern w:val="0"/>
          <w:szCs w:val="21"/>
        </w:rPr>
        <w:t>.....</w:t>
      </w:r>
    </w:p>
    <w:p>
      <w:pPr>
        <w:autoSpaceDE w:val="0"/>
        <w:autoSpaceDN w:val="0"/>
        <w:adjustRightInd w:val="0"/>
        <w:snapToGrid w:val="0"/>
        <w:spacing w:line="360" w:lineRule="auto"/>
        <w:jc w:val="left"/>
        <w:rPr>
          <w:rFonts w:ascii="宋体" w:hAnsi="宋体"/>
          <w:snapToGrid w:val="0"/>
          <w:color w:val="000000"/>
          <w:kern w:val="0"/>
          <w:sz w:val="18"/>
          <w:szCs w:val="18"/>
        </w:rPr>
      </w:pPr>
    </w:p>
    <w:p>
      <w:pPr>
        <w:autoSpaceDE w:val="0"/>
        <w:autoSpaceDN w:val="0"/>
        <w:adjustRightInd w:val="0"/>
        <w:snapToGrid w:val="0"/>
        <w:spacing w:line="360" w:lineRule="auto"/>
        <w:jc w:val="left"/>
        <w:rPr>
          <w:rFonts w:ascii="宋体" w:hAnsi="宋体"/>
          <w:snapToGrid w:val="0"/>
          <w:color w:val="000000"/>
          <w:kern w:val="0"/>
          <w:sz w:val="20"/>
        </w:rPr>
      </w:pPr>
    </w:p>
    <w:p>
      <w:pPr>
        <w:autoSpaceDE w:val="0"/>
        <w:autoSpaceDN w:val="0"/>
        <w:adjustRightInd w:val="0"/>
        <w:snapToGrid w:val="0"/>
        <w:spacing w:line="360" w:lineRule="auto"/>
        <w:jc w:val="left"/>
        <w:rPr>
          <w:rFonts w:ascii="宋体" w:hAnsi="宋体"/>
          <w:snapToGrid w:val="0"/>
          <w:color w:val="000000"/>
          <w:kern w:val="0"/>
          <w:sz w:val="20"/>
        </w:rPr>
      </w:pPr>
    </w:p>
    <w:p>
      <w:pPr>
        <w:autoSpaceDE w:val="0"/>
        <w:autoSpaceDN w:val="0"/>
        <w:adjustRightInd w:val="0"/>
        <w:snapToGrid w:val="0"/>
        <w:spacing w:line="360" w:lineRule="auto"/>
        <w:jc w:val="left"/>
        <w:rPr>
          <w:rFonts w:ascii="宋体" w:hAnsi="宋体"/>
          <w:snapToGrid w:val="0"/>
          <w:color w:val="000000"/>
          <w:kern w:val="0"/>
          <w:sz w:val="20"/>
        </w:rPr>
      </w:pPr>
    </w:p>
    <w:p>
      <w:pPr>
        <w:tabs>
          <w:tab w:val="left" w:pos="6620"/>
          <w:tab w:val="left" w:pos="7040"/>
        </w:tabs>
        <w:autoSpaceDE w:val="0"/>
        <w:autoSpaceDN w:val="0"/>
        <w:adjustRightInd w:val="0"/>
        <w:snapToGrid w:val="0"/>
        <w:spacing w:line="360" w:lineRule="auto"/>
        <w:ind w:firstLine="2551" w:firstLineChars="1215"/>
        <w:jc w:val="left"/>
        <w:rPr>
          <w:rFonts w:ascii="宋体" w:hAnsi="宋体"/>
          <w:snapToGrid w:val="0"/>
          <w:color w:val="000000"/>
          <w:kern w:val="0"/>
          <w:szCs w:val="21"/>
        </w:rPr>
      </w:pPr>
      <w:r>
        <w:rPr>
          <w:rFonts w:hint="eastAsia" w:ascii="宋体" w:hAnsi="宋体" w:cs="MingLiU"/>
          <w:snapToGrid w:val="0"/>
          <w:color w:val="000000"/>
          <w:kern w:val="0"/>
          <w:szCs w:val="21"/>
        </w:rPr>
        <w:t>投标人：</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（盖单位公章）</w:t>
      </w:r>
      <w:r>
        <w:rPr>
          <w:rFonts w:hint="eastAsia" w:ascii="宋体" w:hAnsi="宋体"/>
          <w:snapToGrid w:val="0"/>
          <w:color w:val="000000"/>
          <w:kern w:val="0"/>
          <w:szCs w:val="21"/>
        </w:rPr>
        <w:t xml:space="preserve"> </w:t>
      </w:r>
    </w:p>
    <w:p>
      <w:pPr>
        <w:tabs>
          <w:tab w:val="left" w:pos="6620"/>
          <w:tab w:val="left" w:pos="7040"/>
        </w:tabs>
        <w:autoSpaceDE w:val="0"/>
        <w:autoSpaceDN w:val="0"/>
        <w:adjustRightInd w:val="0"/>
        <w:snapToGrid w:val="0"/>
        <w:spacing w:line="360" w:lineRule="auto"/>
        <w:ind w:firstLine="2551" w:firstLineChars="1215"/>
        <w:jc w:val="left"/>
        <w:rPr>
          <w:rFonts w:ascii="宋体" w:hAnsi="宋体" w:cs="MingLiU"/>
          <w:snapToGrid w:val="0"/>
          <w:color w:val="000000"/>
          <w:kern w:val="0"/>
          <w:szCs w:val="21"/>
        </w:rPr>
      </w:pPr>
      <w:r>
        <w:rPr>
          <w:rFonts w:hint="eastAsia" w:ascii="宋体" w:hAnsi="宋体" w:cs="MingLiU"/>
          <w:snapToGrid w:val="0"/>
          <w:color w:val="000000"/>
          <w:kern w:val="0"/>
          <w:szCs w:val="21"/>
        </w:rPr>
        <w:t>法定代表人或其委托代理人：</w:t>
      </w:r>
      <w:r>
        <w:rPr>
          <w:rFonts w:hint="eastAsia"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ab/>
      </w:r>
      <w:r>
        <w:rPr>
          <w:rFonts w:hint="eastAsia" w:ascii="宋体" w:hAnsi="宋体"/>
          <w:snapToGrid w:val="0"/>
          <w:color w:val="000000"/>
          <w:kern w:val="0"/>
          <w:szCs w:val="21"/>
          <w:u w:val="single"/>
        </w:rPr>
        <w:tab/>
      </w:r>
      <w:r>
        <w:rPr>
          <w:rFonts w:hint="eastAsia" w:ascii="宋体" w:hAnsi="宋体" w:cs="MingLiU"/>
          <w:snapToGrid w:val="0"/>
          <w:color w:val="000000"/>
          <w:kern w:val="0"/>
          <w:szCs w:val="21"/>
        </w:rPr>
        <w:t>（签字）</w:t>
      </w:r>
    </w:p>
    <w:p>
      <w:pPr>
        <w:autoSpaceDE w:val="0"/>
        <w:autoSpaceDN w:val="0"/>
        <w:adjustRightInd w:val="0"/>
        <w:snapToGrid w:val="0"/>
        <w:spacing w:line="360" w:lineRule="auto"/>
        <w:jc w:val="left"/>
        <w:rPr>
          <w:rFonts w:ascii="宋体" w:hAnsi="宋体" w:cs="MingLiU"/>
          <w:snapToGrid w:val="0"/>
          <w:color w:val="000000"/>
          <w:kern w:val="0"/>
          <w:sz w:val="20"/>
        </w:rPr>
      </w:pP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r>
        <w:rPr>
          <w:rFonts w:hint="eastAsia" w:ascii="宋体" w:hAnsi="宋体" w:cs="MingLiU"/>
          <w:snapToGrid w:val="0"/>
          <w:color w:val="000000"/>
          <w:kern w:val="0"/>
          <w:szCs w:val="21"/>
        </w:rPr>
        <w:t xml:space="preserve">                                          </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年</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月</w:t>
      </w:r>
      <w:r>
        <w:rPr>
          <w:rFonts w:hint="eastAsia" w:ascii="宋体" w:hAnsi="宋体" w:cs="MingLiU"/>
          <w:snapToGrid w:val="0"/>
          <w:color w:val="000000"/>
          <w:kern w:val="0"/>
          <w:sz w:val="24"/>
          <w:u w:val="single"/>
        </w:rPr>
        <w:t xml:space="preserve">    </w:t>
      </w:r>
      <w:r>
        <w:rPr>
          <w:rFonts w:hint="eastAsia" w:ascii="宋体" w:hAnsi="宋体" w:cs="MingLiU"/>
          <w:snapToGrid w:val="0"/>
          <w:color w:val="000000"/>
          <w:kern w:val="0"/>
          <w:sz w:val="24"/>
        </w:rPr>
        <w:t>日</w:t>
      </w: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p>
    <w:p>
      <w:pPr>
        <w:autoSpaceDE w:val="0"/>
        <w:autoSpaceDN w:val="0"/>
        <w:adjustRightInd w:val="0"/>
        <w:snapToGrid w:val="0"/>
        <w:spacing w:line="360" w:lineRule="auto"/>
        <w:ind w:firstLine="315" w:firstLineChars="150"/>
        <w:jc w:val="left"/>
        <w:rPr>
          <w:rFonts w:ascii="宋体" w:hAnsi="宋体" w:cs="MingLiU"/>
          <w:snapToGrid w:val="0"/>
          <w:color w:val="000000"/>
          <w:kern w:val="0"/>
          <w:szCs w:val="21"/>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cs="MingLiU"/>
          <w:b/>
          <w:snapToGrid w:val="0"/>
          <w:color w:val="000000"/>
          <w:kern w:val="0"/>
          <w:sz w:val="24"/>
        </w:rPr>
      </w:pPr>
    </w:p>
    <w:p>
      <w:pPr>
        <w:autoSpaceDE w:val="0"/>
        <w:autoSpaceDN w:val="0"/>
        <w:adjustRightInd w:val="0"/>
        <w:snapToGrid w:val="0"/>
        <w:spacing w:line="360" w:lineRule="auto"/>
        <w:jc w:val="left"/>
        <w:rPr>
          <w:rFonts w:ascii="宋体" w:hAnsi="宋体"/>
          <w:b/>
          <w:snapToGrid w:val="0"/>
          <w:color w:val="000000"/>
          <w:kern w:val="0"/>
        </w:rPr>
      </w:pPr>
      <w:r>
        <w:rPr>
          <w:rFonts w:hint="eastAsia" w:ascii="宋体" w:hAnsi="宋体"/>
          <w:b/>
          <w:snapToGrid w:val="0"/>
          <w:color w:val="000000"/>
          <w:kern w:val="0"/>
        </w:rPr>
        <w:t>附表四：中标通知书</w:t>
      </w:r>
    </w:p>
    <w:p>
      <w:pPr>
        <w:autoSpaceDE w:val="0"/>
        <w:autoSpaceDN w:val="0"/>
        <w:adjustRightInd w:val="0"/>
        <w:spacing w:before="7" w:line="100" w:lineRule="exact"/>
        <w:jc w:val="left"/>
        <w:rPr>
          <w:rFonts w:ascii="宋体" w:hAnsi="宋体" w:cs="MingLiU"/>
          <w:snapToGrid w:val="0"/>
          <w:color w:val="000000"/>
          <w:kern w:val="0"/>
          <w:sz w:val="36"/>
          <w:szCs w:val="36"/>
        </w:rPr>
      </w:pPr>
    </w:p>
    <w:p>
      <w:pPr>
        <w:autoSpaceDE w:val="0"/>
        <w:autoSpaceDN w:val="0"/>
        <w:adjustRightInd w:val="0"/>
        <w:snapToGrid w:val="0"/>
        <w:jc w:val="center"/>
        <w:rPr>
          <w:rFonts w:ascii="宋体" w:hAnsi="宋体" w:cs="MingLiU"/>
          <w:snapToGrid w:val="0"/>
          <w:color w:val="000000"/>
          <w:kern w:val="0"/>
          <w:sz w:val="36"/>
          <w:szCs w:val="36"/>
        </w:rPr>
      </w:pPr>
    </w:p>
    <w:p>
      <w:pPr>
        <w:autoSpaceDE w:val="0"/>
        <w:autoSpaceDN w:val="0"/>
        <w:adjustRightInd w:val="0"/>
        <w:snapToGrid w:val="0"/>
        <w:jc w:val="center"/>
        <w:rPr>
          <w:rFonts w:ascii="宋体" w:hAnsi="宋体"/>
          <w:snapToGrid w:val="0"/>
          <w:color w:val="000000"/>
          <w:kern w:val="0"/>
          <w:sz w:val="30"/>
          <w:szCs w:val="30"/>
        </w:rPr>
      </w:pPr>
      <w:r>
        <w:rPr>
          <w:rFonts w:hint="eastAsia" w:ascii="宋体" w:hAnsi="宋体"/>
          <w:snapToGrid w:val="0"/>
          <w:color w:val="000000"/>
          <w:kern w:val="0"/>
          <w:sz w:val="30"/>
          <w:szCs w:val="30"/>
        </w:rPr>
        <w:t>按重庆市建设行政主管部门规定的格式执行</w:t>
      </w: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rPr>
          <w:rFonts w:ascii="宋体" w:hAnsi="宋体"/>
          <w:snapToGrid w:val="0"/>
          <w:color w:val="000000"/>
          <w:kern w:val="0"/>
        </w:rPr>
      </w:pPr>
    </w:p>
    <w:p>
      <w:pPr>
        <w:jc w:val="left"/>
        <w:rPr>
          <w:rFonts w:ascii="宋体" w:hAnsi="宋体" w:cs="MingLiU"/>
          <w:color w:val="000000"/>
          <w:kern w:val="0"/>
          <w:sz w:val="24"/>
        </w:rPr>
      </w:pPr>
      <w:r>
        <w:rPr>
          <w:rFonts w:hint="eastAsia" w:ascii="宋体" w:hAnsi="宋体" w:cs="MingLiU"/>
          <w:color w:val="000000"/>
          <w:kern w:val="0"/>
          <w:sz w:val="24"/>
        </w:rPr>
        <w:t xml:space="preserve"> </w:t>
      </w: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jc w:val="left"/>
        <w:rPr>
          <w:rFonts w:ascii="宋体" w:hAnsi="宋体" w:cs="MingLiU"/>
          <w:color w:val="000000"/>
          <w:kern w:val="0"/>
          <w:sz w:val="24"/>
        </w:rPr>
      </w:pPr>
    </w:p>
    <w:p>
      <w:pPr>
        <w:pStyle w:val="4"/>
        <w:spacing w:line="240" w:lineRule="atLeast"/>
        <w:jc w:val="center"/>
        <w:rPr>
          <w:rFonts w:ascii="宋体" w:hAnsi="宋体"/>
          <w:bCs w:val="0"/>
          <w:kern w:val="0"/>
          <w:sz w:val="36"/>
          <w:szCs w:val="36"/>
        </w:rPr>
      </w:pPr>
      <w:bookmarkStart w:id="372" w:name="招标文件03章02评标办法综合评估法00"/>
      <w:bookmarkEnd w:id="372"/>
      <w:bookmarkStart w:id="373" w:name="招标文件03章02评标办法综合评估法"/>
      <w:bookmarkEnd w:id="373"/>
      <w:bookmarkStart w:id="374" w:name="_Toc287607799"/>
      <w:bookmarkStart w:id="375" w:name="_Toc287620738"/>
      <w:bookmarkStart w:id="376" w:name="_Toc452058732"/>
      <w:bookmarkStart w:id="377" w:name="_Toc277082605"/>
      <w:bookmarkStart w:id="378" w:name="_Toc31654"/>
      <w:bookmarkStart w:id="379" w:name="_Toc287620749"/>
      <w:bookmarkStart w:id="380" w:name="_Toc287607810"/>
      <w:r>
        <w:rPr>
          <w:rFonts w:hint="eastAsia" w:ascii="宋体" w:hAnsi="宋体"/>
          <w:color w:val="000000"/>
          <w:kern w:val="0"/>
          <w:sz w:val="36"/>
          <w:szCs w:val="36"/>
        </w:rPr>
        <w:br w:type="page"/>
      </w:r>
      <w:bookmarkEnd w:id="374"/>
      <w:bookmarkEnd w:id="375"/>
      <w:bookmarkEnd w:id="376"/>
      <w:bookmarkEnd w:id="377"/>
      <w:bookmarkEnd w:id="378"/>
      <w:bookmarkStart w:id="381" w:name="_Toc21717"/>
      <w:bookmarkStart w:id="382" w:name="_Toc452058734"/>
      <w:bookmarkStart w:id="383" w:name="_Toc209605549"/>
      <w:bookmarkStart w:id="384" w:name="_Toc287620740"/>
      <w:bookmarkStart w:id="385" w:name="_Toc30636"/>
      <w:bookmarkStart w:id="386" w:name="_Toc287607801"/>
      <w:bookmarkStart w:id="387" w:name="_Toc277082608"/>
      <w:bookmarkStart w:id="388" w:name="_Toc224103373"/>
      <w:r>
        <w:rPr>
          <w:rFonts w:hint="eastAsia" w:ascii="宋体" w:hAnsi="宋体"/>
          <w:bCs w:val="0"/>
          <w:kern w:val="0"/>
          <w:sz w:val="36"/>
          <w:szCs w:val="36"/>
        </w:rPr>
        <w:t>第三章 评标办法（经评审的最低投标价法）</w:t>
      </w:r>
      <w:bookmarkEnd w:id="381"/>
    </w:p>
    <w:p>
      <w:pPr>
        <w:pStyle w:val="5"/>
        <w:spacing w:after="0" w:line="240" w:lineRule="auto"/>
        <w:rPr>
          <w:rFonts w:ascii="宋体" w:hAnsi="宋体"/>
        </w:rPr>
      </w:pPr>
      <w:bookmarkStart w:id="389" w:name="_Toc224103371"/>
      <w:bookmarkStart w:id="390" w:name="_Toc277082606"/>
      <w:bookmarkStart w:id="391" w:name="_Toc287620739"/>
      <w:bookmarkStart w:id="392" w:name="_Toc11907"/>
      <w:bookmarkStart w:id="393" w:name="_Toc287607800"/>
      <w:bookmarkStart w:id="394" w:name="_Toc9763"/>
      <w:r>
        <w:rPr>
          <w:rFonts w:hint="eastAsia" w:ascii="宋体" w:hAnsi="宋体"/>
        </w:rPr>
        <w:t>评标办法前附表</w:t>
      </w:r>
      <w:bookmarkEnd w:id="389"/>
      <w:bookmarkEnd w:id="390"/>
      <w:bookmarkEnd w:id="391"/>
      <w:bookmarkEnd w:id="392"/>
      <w:bookmarkEnd w:id="393"/>
      <w:bookmarkEnd w:id="394"/>
    </w:p>
    <w:tbl>
      <w:tblPr>
        <w:tblStyle w:val="53"/>
        <w:tblW w:w="9213"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61"/>
        <w:gridCol w:w="778"/>
        <w:gridCol w:w="1595"/>
        <w:gridCol w:w="160"/>
        <w:gridCol w:w="4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878" w:type="dxa"/>
            <w:gridSpan w:val="2"/>
            <w:vAlign w:val="center"/>
          </w:tcPr>
          <w:p>
            <w:pPr>
              <w:adjustRightInd w:val="0"/>
              <w:snapToGrid w:val="0"/>
              <w:jc w:val="center"/>
              <w:rPr>
                <w:rFonts w:ascii="宋体" w:hAnsi="宋体" w:cs="宋体"/>
                <w:b/>
                <w:kern w:val="0"/>
              </w:rPr>
            </w:pPr>
            <w:r>
              <w:rPr>
                <w:rFonts w:hint="eastAsia" w:ascii="宋体" w:hAnsi="宋体" w:cs="宋体"/>
                <w:b/>
                <w:kern w:val="0"/>
              </w:rPr>
              <w:t>条款号</w:t>
            </w:r>
          </w:p>
        </w:tc>
        <w:tc>
          <w:tcPr>
            <w:tcW w:w="2533" w:type="dxa"/>
            <w:gridSpan w:val="3"/>
            <w:vAlign w:val="center"/>
          </w:tcPr>
          <w:p>
            <w:pPr>
              <w:adjustRightInd w:val="0"/>
              <w:snapToGrid w:val="0"/>
              <w:jc w:val="center"/>
              <w:rPr>
                <w:rFonts w:ascii="宋体" w:hAnsi="宋体" w:cs="宋体"/>
                <w:b/>
                <w:kern w:val="0"/>
              </w:rPr>
            </w:pPr>
            <w:r>
              <w:rPr>
                <w:rFonts w:hint="eastAsia" w:ascii="宋体" w:hAnsi="宋体" w:cs="宋体"/>
                <w:b/>
                <w:kern w:val="0"/>
              </w:rPr>
              <w:t>评审因素</w:t>
            </w:r>
          </w:p>
        </w:tc>
        <w:tc>
          <w:tcPr>
            <w:tcW w:w="4802" w:type="dxa"/>
            <w:vAlign w:val="center"/>
          </w:tcPr>
          <w:p>
            <w:pPr>
              <w:adjustRightInd w:val="0"/>
              <w:snapToGrid w:val="0"/>
              <w:jc w:val="center"/>
              <w:rPr>
                <w:rFonts w:ascii="宋体" w:hAnsi="宋体" w:cs="宋体"/>
                <w:b/>
                <w:kern w:val="0"/>
              </w:rPr>
            </w:pPr>
            <w:r>
              <w:rPr>
                <w:rFonts w:hint="eastAsia" w:ascii="宋体" w:hAnsi="宋体" w:cs="宋体"/>
                <w:b/>
                <w:kern w:val="0"/>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817" w:type="dxa"/>
            <w:vAlign w:val="center"/>
          </w:tcPr>
          <w:p>
            <w:pPr>
              <w:adjustRightInd w:val="0"/>
              <w:snapToGrid w:val="0"/>
              <w:jc w:val="center"/>
              <w:rPr>
                <w:rFonts w:ascii="宋体" w:hAnsi="宋体"/>
                <w:kern w:val="0"/>
              </w:rPr>
            </w:pPr>
            <w:r>
              <w:rPr>
                <w:rFonts w:hint="eastAsia" w:ascii="宋体" w:hAnsi="宋体" w:cs="宋体"/>
                <w:kern w:val="0"/>
              </w:rPr>
              <w:t>1</w:t>
            </w:r>
          </w:p>
        </w:tc>
        <w:tc>
          <w:tcPr>
            <w:tcW w:w="1061" w:type="dxa"/>
            <w:textDirection w:val="tbRlV"/>
            <w:vAlign w:val="center"/>
          </w:tcPr>
          <w:p>
            <w:pPr>
              <w:adjustRightInd w:val="0"/>
              <w:snapToGrid w:val="0"/>
              <w:ind w:left="113" w:right="113"/>
              <w:jc w:val="center"/>
              <w:rPr>
                <w:rFonts w:ascii="宋体" w:hAnsi="宋体"/>
                <w:kern w:val="0"/>
              </w:rPr>
            </w:pPr>
            <w:r>
              <w:rPr>
                <w:rFonts w:hint="eastAsia" w:ascii="宋体" w:hAnsi="宋体" w:cs="宋体"/>
                <w:kern w:val="0"/>
              </w:rPr>
              <w:t>评标方法</w:t>
            </w:r>
          </w:p>
        </w:tc>
        <w:tc>
          <w:tcPr>
            <w:tcW w:w="7335" w:type="dxa"/>
            <w:gridSpan w:val="4"/>
            <w:vAlign w:val="center"/>
          </w:tcPr>
          <w:p>
            <w:pPr>
              <w:adjustRightInd w:val="0"/>
              <w:snapToGrid w:val="0"/>
              <w:spacing w:before="120" w:beforeLines="50"/>
              <w:rPr>
                <w:rFonts w:ascii="宋体" w:hAnsi="宋体" w:cs="MingLiU"/>
                <w:spacing w:val="4"/>
                <w:kern w:val="0"/>
                <w:szCs w:val="21"/>
              </w:rPr>
            </w:pPr>
            <w:r>
              <w:rPr>
                <w:rFonts w:hint="eastAsia" w:ascii="宋体" w:hAnsi="宋体" w:cs="MingLiU"/>
                <w:spacing w:val="4"/>
                <w:kern w:val="0"/>
                <w:szCs w:val="21"/>
              </w:rPr>
              <w:t xml:space="preserve">    本项目施工比选评</w:t>
            </w:r>
            <w:r>
              <w:rPr>
                <w:rFonts w:hint="eastAsia" w:ascii="宋体" w:hAnsi="宋体" w:cs="MingLiU"/>
                <w:spacing w:val="2"/>
                <w:kern w:val="0"/>
                <w:szCs w:val="21"/>
              </w:rPr>
              <w:t>标采</w:t>
            </w:r>
            <w:r>
              <w:rPr>
                <w:rFonts w:hint="eastAsia" w:ascii="宋体" w:hAnsi="宋体" w:cs="MingLiU"/>
                <w:spacing w:val="4"/>
                <w:kern w:val="0"/>
                <w:szCs w:val="21"/>
              </w:rPr>
              <w:t>用经评</w:t>
            </w:r>
            <w:r>
              <w:rPr>
                <w:rFonts w:hint="eastAsia" w:ascii="宋体" w:hAnsi="宋体" w:cs="MingLiU"/>
                <w:spacing w:val="2"/>
                <w:kern w:val="0"/>
                <w:szCs w:val="21"/>
              </w:rPr>
              <w:t>审的</w:t>
            </w:r>
            <w:r>
              <w:rPr>
                <w:rFonts w:hint="eastAsia" w:ascii="宋体" w:hAnsi="宋体" w:cs="MingLiU"/>
                <w:spacing w:val="4"/>
                <w:kern w:val="0"/>
                <w:szCs w:val="21"/>
              </w:rPr>
              <w:t>最低投标价法，按照以下原则确定中标候选人：</w:t>
            </w:r>
          </w:p>
          <w:p>
            <w:pPr>
              <w:spacing w:before="120" w:beforeLines="50" w:line="240" w:lineRule="exact"/>
              <w:ind w:firstLine="436" w:firstLineChars="200"/>
              <w:rPr>
                <w:rFonts w:ascii="宋体" w:hAnsi="宋体" w:cs="MingLiU"/>
                <w:spacing w:val="4"/>
                <w:kern w:val="0"/>
                <w:szCs w:val="21"/>
              </w:rPr>
            </w:pPr>
            <w:r>
              <w:rPr>
                <w:rFonts w:hint="eastAsia" w:ascii="宋体" w:hAnsi="宋体" w:cs="MingLiU"/>
                <w:spacing w:val="4"/>
                <w:kern w:val="0"/>
                <w:szCs w:val="21"/>
              </w:rPr>
              <w:t xml:space="preserve">   评标委员会根据本章第2</w:t>
            </w:r>
            <w:r>
              <w:rPr>
                <w:rFonts w:ascii="宋体" w:hAnsi="宋体" w:cs="MingLiU"/>
                <w:spacing w:val="4"/>
                <w:kern w:val="0"/>
                <w:szCs w:val="21"/>
              </w:rPr>
              <w:t>.2</w:t>
            </w:r>
            <w:r>
              <w:rPr>
                <w:rFonts w:hint="eastAsia" w:ascii="宋体" w:hAnsi="宋体" w:cs="MingLiU"/>
                <w:spacing w:val="4"/>
                <w:kern w:val="0"/>
                <w:szCs w:val="21"/>
              </w:rPr>
              <w:t>款规定的量化因素及量化标准进行评审，按照经评审的投标总报价由低到高的顺序推荐中标候选人，但投标报价低于其成本的除外。投标总报价相等时由比选人现场抽签决定。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17" w:type="dxa"/>
            <w:vMerge w:val="restart"/>
            <w:vAlign w:val="center"/>
          </w:tcPr>
          <w:p>
            <w:pPr>
              <w:adjustRightInd w:val="0"/>
              <w:snapToGrid w:val="0"/>
              <w:rPr>
                <w:rFonts w:ascii="宋体" w:hAnsi="宋体"/>
                <w:kern w:val="0"/>
              </w:rPr>
            </w:pPr>
            <w:r>
              <w:rPr>
                <w:rFonts w:hint="eastAsia" w:ascii="宋体" w:hAnsi="宋体" w:cs="宋体"/>
                <w:kern w:val="0"/>
              </w:rPr>
              <w:t>2.1.1</w:t>
            </w:r>
          </w:p>
        </w:tc>
        <w:tc>
          <w:tcPr>
            <w:tcW w:w="1061" w:type="dxa"/>
            <w:vMerge w:val="restart"/>
            <w:textDirection w:val="tbRlV"/>
            <w:vAlign w:val="center"/>
          </w:tcPr>
          <w:p>
            <w:pPr>
              <w:adjustRightInd w:val="0"/>
              <w:snapToGrid w:val="0"/>
              <w:ind w:left="113" w:leftChars="54" w:right="113" w:firstLine="420" w:firstLineChars="200"/>
              <w:rPr>
                <w:rFonts w:ascii="宋体" w:hAnsi="宋体"/>
                <w:kern w:val="0"/>
              </w:rPr>
            </w:pPr>
            <w:r>
              <w:rPr>
                <w:rFonts w:hint="eastAsia" w:ascii="宋体" w:hAnsi="宋体" w:cs="宋体"/>
                <w:kern w:val="0"/>
              </w:rPr>
              <w:t xml:space="preserve">                    形式评审标准</w:t>
            </w: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投标人名称</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投标函签字盖章</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有法定代表人或其委托代理人签字、加盖单位公章。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投标文件格式</w:t>
            </w:r>
          </w:p>
        </w:tc>
        <w:tc>
          <w:tcPr>
            <w:tcW w:w="4962" w:type="dxa"/>
            <w:gridSpan w:val="2"/>
            <w:vAlign w:val="center"/>
          </w:tcPr>
          <w:p>
            <w:pPr>
              <w:adjustRightInd w:val="0"/>
              <w:snapToGrid w:val="0"/>
              <w:rPr>
                <w:rFonts w:ascii="宋体" w:hAnsi="宋体" w:cs="宋体"/>
                <w:spacing w:val="-8"/>
                <w:kern w:val="0"/>
              </w:rPr>
            </w:pPr>
            <w:r>
              <w:rPr>
                <w:rFonts w:hint="eastAsia" w:ascii="宋体" w:hAnsi="宋体" w:cs="宋体"/>
                <w:spacing w:val="-8"/>
                <w:kern w:val="0"/>
              </w:rPr>
              <w:t>符合第八章“投标文件格式”的要求，字迹清晰可辨。</w:t>
            </w:r>
          </w:p>
          <w:p>
            <w:pPr>
              <w:adjustRightInd w:val="0"/>
              <w:snapToGrid w:val="0"/>
              <w:rPr>
                <w:rFonts w:ascii="宋体" w:hAnsi="宋体" w:cs="宋体"/>
                <w:kern w:val="0"/>
              </w:rPr>
            </w:pPr>
            <w:r>
              <w:rPr>
                <w:rFonts w:hint="eastAsia" w:ascii="宋体" w:hAnsi="宋体" w:cs="宋体"/>
                <w:kern w:val="0"/>
              </w:rPr>
              <w:t>1、投标函附录的所有数据均符合比选文件的规定；</w:t>
            </w:r>
          </w:p>
          <w:p>
            <w:pPr>
              <w:adjustRightInd w:val="0"/>
              <w:snapToGrid w:val="0"/>
              <w:rPr>
                <w:rFonts w:ascii="宋体" w:hAnsi="宋体" w:cs="宋体"/>
                <w:kern w:val="0"/>
              </w:rPr>
            </w:pPr>
            <w:r>
              <w:rPr>
                <w:rFonts w:hint="eastAsia" w:ascii="宋体" w:hAnsi="宋体" w:cs="宋体"/>
                <w:kern w:val="0"/>
              </w:rPr>
              <w:t>2、投标文件附表齐全完整，内容均按规定填写；</w:t>
            </w:r>
          </w:p>
          <w:p>
            <w:pPr>
              <w:adjustRightInd w:val="0"/>
              <w:snapToGrid w:val="0"/>
              <w:rPr>
                <w:rFonts w:ascii="宋体" w:hAnsi="宋体" w:cs="宋体"/>
                <w:kern w:val="0"/>
              </w:rPr>
            </w:pPr>
            <w:r>
              <w:rPr>
                <w:rFonts w:hint="eastAsia" w:ascii="宋体" w:hAnsi="宋体" w:cs="宋体"/>
                <w:kern w:val="0"/>
              </w:rPr>
              <w:t>3、按规定提供了拟投入的主要人员的证件复印件，证件清晰可辨、有效；</w:t>
            </w:r>
          </w:p>
          <w:p>
            <w:pPr>
              <w:adjustRightInd w:val="0"/>
              <w:snapToGrid w:val="0"/>
              <w:rPr>
                <w:rFonts w:ascii="宋体" w:hAnsi="宋体" w:cs="宋体"/>
                <w:kern w:val="0"/>
              </w:rPr>
            </w:pPr>
            <w:r>
              <w:rPr>
                <w:rFonts w:hint="eastAsia" w:ascii="宋体" w:hAnsi="宋体" w:cs="宋体"/>
                <w:kern w:val="0"/>
              </w:rPr>
              <w:t>4、投标文件的编制符合第二章3.7款的规定。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报价唯一</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只能有一个有效报价，在比选文件没有规定的情况下，不得提交选择性报价。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投标文件的签署</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投标文件上法定代表人或其授权代理人的签字齐全，符合比选文件规定。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kern w:val="0"/>
              </w:rPr>
              <w:t>委托代理人</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投标人法定代表人的委托代理人有法定代表人签署的授权委托书，且授权委托书符合比选文件规定的格式。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17" w:type="dxa"/>
            <w:vMerge w:val="restart"/>
            <w:vAlign w:val="center"/>
          </w:tcPr>
          <w:p>
            <w:pPr>
              <w:adjustRightInd w:val="0"/>
              <w:snapToGrid w:val="0"/>
              <w:jc w:val="center"/>
              <w:rPr>
                <w:rFonts w:ascii="宋体" w:hAnsi="宋体" w:cs="宋体"/>
                <w:kern w:val="0"/>
              </w:rPr>
            </w:pPr>
            <w:r>
              <w:rPr>
                <w:rFonts w:hint="eastAsia" w:ascii="宋体" w:hAnsi="宋体" w:cs="宋体"/>
                <w:kern w:val="0"/>
              </w:rPr>
              <w:t>2.1.2</w:t>
            </w:r>
          </w:p>
        </w:tc>
        <w:tc>
          <w:tcPr>
            <w:tcW w:w="1061" w:type="dxa"/>
            <w:vMerge w:val="restart"/>
            <w:textDirection w:val="tbRlV"/>
            <w:vAlign w:val="center"/>
          </w:tcPr>
          <w:p>
            <w:pPr>
              <w:adjustRightInd w:val="0"/>
              <w:snapToGrid w:val="0"/>
              <w:ind w:left="113" w:right="113"/>
              <w:jc w:val="center"/>
              <w:rPr>
                <w:rFonts w:ascii="宋体" w:hAnsi="宋体"/>
                <w:kern w:val="0"/>
              </w:rPr>
            </w:pPr>
            <w:r>
              <w:rPr>
                <w:rFonts w:hint="eastAsia" w:ascii="宋体" w:hAnsi="宋体" w:cs="宋体"/>
                <w:kern w:val="0"/>
              </w:rPr>
              <w:t>资格评审标准</w:t>
            </w:r>
          </w:p>
        </w:tc>
        <w:tc>
          <w:tcPr>
            <w:tcW w:w="778" w:type="dxa"/>
            <w:vMerge w:val="restart"/>
            <w:textDirection w:val="tbRlV"/>
            <w:vAlign w:val="center"/>
          </w:tcPr>
          <w:p>
            <w:pPr>
              <w:adjustRightInd w:val="0"/>
              <w:snapToGrid w:val="0"/>
              <w:ind w:left="113" w:right="113"/>
              <w:jc w:val="center"/>
              <w:rPr>
                <w:rFonts w:ascii="宋体" w:hAnsi="宋体" w:cs="宋体"/>
                <w:kern w:val="0"/>
              </w:rPr>
            </w:pPr>
            <w:r>
              <w:rPr>
                <w:rFonts w:hint="eastAsia" w:ascii="宋体" w:hAnsi="宋体" w:cs="宋体"/>
                <w:kern w:val="0"/>
              </w:rPr>
              <w:t>必要合格条件</w:t>
            </w:r>
          </w:p>
        </w:tc>
        <w:tc>
          <w:tcPr>
            <w:tcW w:w="1595" w:type="dxa"/>
            <w:vAlign w:val="center"/>
          </w:tcPr>
          <w:p>
            <w:pPr>
              <w:adjustRightInd w:val="0"/>
              <w:snapToGrid w:val="0"/>
              <w:jc w:val="center"/>
              <w:rPr>
                <w:rFonts w:ascii="宋体" w:hAnsi="宋体" w:cs="宋体"/>
                <w:kern w:val="0"/>
              </w:rPr>
            </w:pPr>
            <w:r>
              <w:rPr>
                <w:rFonts w:hint="eastAsia" w:ascii="宋体" w:hAnsi="宋体" w:cs="宋体"/>
                <w:kern w:val="0"/>
              </w:rPr>
              <w:t>营业执照</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778" w:type="dxa"/>
            <w:vMerge w:val="continue"/>
          </w:tcPr>
          <w:p>
            <w:pPr>
              <w:adjustRightInd w:val="0"/>
              <w:snapToGrid w:val="0"/>
              <w:jc w:val="left"/>
              <w:rPr>
                <w:rFonts w:ascii="宋体" w:hAnsi="宋体" w:cs="宋体"/>
                <w:kern w:val="0"/>
              </w:rPr>
            </w:pPr>
          </w:p>
        </w:tc>
        <w:tc>
          <w:tcPr>
            <w:tcW w:w="1595" w:type="dxa"/>
            <w:vAlign w:val="center"/>
          </w:tcPr>
          <w:p>
            <w:pPr>
              <w:adjustRightInd w:val="0"/>
              <w:snapToGrid w:val="0"/>
              <w:jc w:val="center"/>
              <w:rPr>
                <w:rFonts w:ascii="宋体" w:hAnsi="宋体" w:cs="宋体"/>
                <w:kern w:val="0"/>
              </w:rPr>
            </w:pPr>
            <w:r>
              <w:rPr>
                <w:rFonts w:hint="eastAsia" w:ascii="宋体" w:hAnsi="宋体" w:cs="宋体"/>
                <w:kern w:val="0"/>
              </w:rPr>
              <w:t>安全生产条件</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具备建设行政主管部门颁发的有效的安全生产许可证，企业负责人（外地施工企业为入渝分支机构技术负责人）、拟担任该项目的项目经理和专职安全生产管理人员（即“三类人员”）具备建设行政主管部门颁发的相应的安全生产考核合格证书且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778" w:type="dxa"/>
            <w:vMerge w:val="continue"/>
          </w:tcPr>
          <w:p>
            <w:pPr>
              <w:adjustRightInd w:val="0"/>
              <w:snapToGrid w:val="0"/>
              <w:jc w:val="left"/>
              <w:rPr>
                <w:rFonts w:ascii="宋体" w:hAnsi="宋体" w:cs="宋体"/>
                <w:kern w:val="0"/>
              </w:rPr>
            </w:pPr>
          </w:p>
        </w:tc>
        <w:tc>
          <w:tcPr>
            <w:tcW w:w="1595" w:type="dxa"/>
            <w:vAlign w:val="center"/>
          </w:tcPr>
          <w:p>
            <w:pPr>
              <w:adjustRightInd w:val="0"/>
              <w:snapToGrid w:val="0"/>
              <w:jc w:val="center"/>
              <w:rPr>
                <w:rFonts w:ascii="宋体" w:hAnsi="宋体" w:cs="宋体"/>
                <w:kern w:val="0"/>
              </w:rPr>
            </w:pPr>
            <w:r>
              <w:rPr>
                <w:rFonts w:hint="eastAsia" w:ascii="宋体" w:hAnsi="宋体" w:cs="宋体"/>
                <w:kern w:val="0"/>
              </w:rPr>
              <w:t>资质等级</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778" w:type="dxa"/>
            <w:vMerge w:val="continue"/>
          </w:tcPr>
          <w:p>
            <w:pPr>
              <w:adjustRightInd w:val="0"/>
              <w:snapToGrid w:val="0"/>
              <w:ind w:firstLine="105"/>
              <w:jc w:val="left"/>
              <w:rPr>
                <w:rFonts w:ascii="宋体" w:hAnsi="宋体" w:cs="宋体"/>
                <w:kern w:val="0"/>
              </w:rPr>
            </w:pPr>
          </w:p>
        </w:tc>
        <w:tc>
          <w:tcPr>
            <w:tcW w:w="1595" w:type="dxa"/>
            <w:vAlign w:val="center"/>
          </w:tcPr>
          <w:p>
            <w:pPr>
              <w:adjustRightInd w:val="0"/>
              <w:snapToGrid w:val="0"/>
              <w:jc w:val="center"/>
              <w:rPr>
                <w:rFonts w:ascii="宋体" w:hAnsi="宋体" w:cs="宋体"/>
                <w:kern w:val="0"/>
              </w:rPr>
            </w:pPr>
            <w:r>
              <w:rPr>
                <w:rFonts w:hint="eastAsia" w:ascii="宋体" w:hAnsi="宋体" w:cs="MingLiU"/>
                <w:snapToGrid w:val="0"/>
                <w:kern w:val="0"/>
                <w:szCs w:val="21"/>
              </w:rPr>
              <w:t>投标截止日投标资格情况</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778" w:type="dxa"/>
            <w:vMerge w:val="continue"/>
          </w:tcPr>
          <w:p>
            <w:pPr>
              <w:adjustRightInd w:val="0"/>
              <w:snapToGrid w:val="0"/>
              <w:ind w:firstLine="105"/>
              <w:jc w:val="left"/>
              <w:rPr>
                <w:rFonts w:ascii="宋体" w:hAnsi="宋体" w:cs="宋体"/>
                <w:kern w:val="0"/>
              </w:rPr>
            </w:pPr>
          </w:p>
        </w:tc>
        <w:tc>
          <w:tcPr>
            <w:tcW w:w="1595" w:type="dxa"/>
            <w:vAlign w:val="center"/>
          </w:tcPr>
          <w:p>
            <w:pPr>
              <w:adjustRightInd w:val="0"/>
              <w:snapToGrid w:val="0"/>
              <w:ind w:firstLine="210" w:firstLineChars="100"/>
              <w:rPr>
                <w:rFonts w:ascii="宋体" w:hAnsi="宋体" w:cs="宋体"/>
                <w:kern w:val="0"/>
              </w:rPr>
            </w:pPr>
            <w:r>
              <w:rPr>
                <w:rFonts w:hint="eastAsia" w:ascii="宋体" w:hAnsi="宋体" w:cs="宋体"/>
                <w:kern w:val="0"/>
              </w:rPr>
              <w:t>项目经理</w:t>
            </w:r>
          </w:p>
          <w:p>
            <w:pPr>
              <w:adjustRightInd w:val="0"/>
              <w:snapToGrid w:val="0"/>
              <w:ind w:firstLine="210" w:firstLineChars="100"/>
              <w:rPr>
                <w:rFonts w:ascii="宋体" w:hAnsi="宋体" w:cs="宋体"/>
                <w:kern w:val="0"/>
              </w:rPr>
            </w:pPr>
            <w:r>
              <w:rPr>
                <w:rFonts w:hint="eastAsia" w:ascii="宋体" w:hAnsi="宋体" w:cs="宋体"/>
                <w:kern w:val="0"/>
              </w:rPr>
              <w:t>资格要求</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778" w:type="dxa"/>
            <w:vMerge w:val="continue"/>
          </w:tcPr>
          <w:p>
            <w:pPr>
              <w:adjustRightInd w:val="0"/>
              <w:snapToGrid w:val="0"/>
              <w:ind w:firstLine="105"/>
              <w:jc w:val="left"/>
              <w:rPr>
                <w:rFonts w:ascii="宋体" w:hAnsi="宋体" w:cs="宋体"/>
                <w:kern w:val="0"/>
              </w:rPr>
            </w:pPr>
          </w:p>
        </w:tc>
        <w:tc>
          <w:tcPr>
            <w:tcW w:w="1595" w:type="dxa"/>
            <w:vAlign w:val="center"/>
          </w:tcPr>
          <w:p>
            <w:pPr>
              <w:adjustRightInd w:val="0"/>
              <w:snapToGrid w:val="0"/>
              <w:jc w:val="center"/>
              <w:rPr>
                <w:rFonts w:ascii="宋体" w:hAnsi="宋体" w:cs="宋体"/>
                <w:kern w:val="0"/>
              </w:rPr>
            </w:pPr>
            <w:r>
              <w:rPr>
                <w:rFonts w:hint="eastAsia" w:ascii="宋体" w:hAnsi="宋体" w:cs="宋体"/>
                <w:kern w:val="0"/>
              </w:rPr>
              <w:t>其他要求</w:t>
            </w:r>
          </w:p>
        </w:tc>
        <w:tc>
          <w:tcPr>
            <w:tcW w:w="4962" w:type="dxa"/>
            <w:gridSpan w:val="2"/>
            <w:vAlign w:val="center"/>
          </w:tcPr>
          <w:p>
            <w:pPr>
              <w:adjustRightInd w:val="0"/>
              <w:snapToGrid w:val="0"/>
              <w:spacing w:before="120" w:beforeLines="5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17" w:type="dxa"/>
            <w:vMerge w:val="restart"/>
            <w:vAlign w:val="center"/>
          </w:tcPr>
          <w:p>
            <w:pPr>
              <w:adjustRightInd w:val="0"/>
              <w:snapToGrid w:val="0"/>
              <w:jc w:val="center"/>
              <w:rPr>
                <w:rFonts w:ascii="宋体" w:hAnsi="宋体" w:cs="宋体"/>
                <w:kern w:val="0"/>
              </w:rPr>
            </w:pPr>
            <w:r>
              <w:rPr>
                <w:rFonts w:hint="eastAsia" w:ascii="宋体" w:hAnsi="宋体" w:cs="宋体"/>
                <w:kern w:val="0"/>
              </w:rPr>
              <w:t>2.1.3</w:t>
            </w:r>
          </w:p>
        </w:tc>
        <w:tc>
          <w:tcPr>
            <w:tcW w:w="1061" w:type="dxa"/>
            <w:vMerge w:val="restart"/>
            <w:textDirection w:val="tbRlV"/>
            <w:vAlign w:val="center"/>
          </w:tcPr>
          <w:p>
            <w:pPr>
              <w:adjustRightInd w:val="0"/>
              <w:snapToGrid w:val="0"/>
              <w:ind w:left="113" w:right="113"/>
              <w:jc w:val="center"/>
              <w:rPr>
                <w:rFonts w:ascii="宋体" w:hAnsi="宋体" w:cs="宋体"/>
                <w:kern w:val="0"/>
              </w:rPr>
            </w:pPr>
            <w:r>
              <w:rPr>
                <w:rFonts w:hint="eastAsia" w:ascii="宋体" w:hAnsi="宋体" w:cs="宋体"/>
                <w:kern w:val="0"/>
              </w:rPr>
              <w:t>响应性评审标准</w:t>
            </w:r>
          </w:p>
        </w:tc>
        <w:tc>
          <w:tcPr>
            <w:tcW w:w="2373" w:type="dxa"/>
            <w:gridSpan w:val="2"/>
            <w:vAlign w:val="center"/>
          </w:tcPr>
          <w:p>
            <w:pPr>
              <w:adjustRightInd w:val="0"/>
              <w:snapToGrid w:val="0"/>
              <w:ind w:firstLine="525" w:firstLineChars="250"/>
              <w:rPr>
                <w:rFonts w:ascii="宋体" w:hAnsi="宋体"/>
                <w:kern w:val="0"/>
                <w:sz w:val="24"/>
              </w:rPr>
            </w:pPr>
            <w:r>
              <w:rPr>
                <w:rFonts w:hint="eastAsia" w:ascii="宋体" w:hAnsi="宋体" w:cs="宋体"/>
                <w:kern w:val="0"/>
              </w:rPr>
              <w:t>投标总报价</w:t>
            </w:r>
          </w:p>
        </w:tc>
        <w:tc>
          <w:tcPr>
            <w:tcW w:w="4962" w:type="dxa"/>
            <w:gridSpan w:val="2"/>
            <w:vAlign w:val="center"/>
          </w:tcPr>
          <w:p>
            <w:pPr>
              <w:adjustRightInd w:val="0"/>
              <w:snapToGrid w:val="0"/>
              <w:rPr>
                <w:rFonts w:ascii="宋体" w:hAnsi="宋体"/>
                <w:kern w:val="0"/>
                <w:sz w:val="24"/>
              </w:rPr>
            </w:pPr>
            <w:r>
              <w:rPr>
                <w:rFonts w:hint="eastAsia" w:ascii="宋体" w:hAnsi="宋体" w:cs="宋体"/>
                <w:kern w:val="0"/>
              </w:rPr>
              <w:t>投标总报价不得高于比选人公布的最高限价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17" w:type="dxa"/>
            <w:vMerge w:val="continue"/>
            <w:vAlign w:val="center"/>
          </w:tcPr>
          <w:p>
            <w:pPr>
              <w:adjustRightInd w:val="0"/>
              <w:snapToGrid w:val="0"/>
              <w:jc w:val="center"/>
              <w:rPr>
                <w:rFonts w:ascii="宋体" w:hAnsi="宋体" w:cs="宋体"/>
              </w:rPr>
            </w:pPr>
          </w:p>
        </w:tc>
        <w:tc>
          <w:tcPr>
            <w:tcW w:w="1061" w:type="dxa"/>
            <w:vMerge w:val="continue"/>
            <w:textDirection w:val="tbRlV"/>
            <w:vAlign w:val="center"/>
          </w:tcPr>
          <w:p>
            <w:pPr>
              <w:adjustRightInd w:val="0"/>
              <w:snapToGrid w:val="0"/>
              <w:ind w:left="113" w:right="113"/>
              <w:jc w:val="center"/>
              <w:rPr>
                <w:rFonts w:ascii="宋体" w:hAnsi="宋体" w:cs="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投标内容</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17" w:type="dxa"/>
            <w:vMerge w:val="continue"/>
          </w:tcPr>
          <w:p>
            <w:pPr>
              <w:adjustRightInd w:val="0"/>
              <w:snapToGrid w:val="0"/>
              <w:jc w:val="center"/>
              <w:rPr>
                <w:rFonts w:ascii="宋体" w:hAnsi="宋体"/>
              </w:rPr>
            </w:pPr>
          </w:p>
        </w:tc>
        <w:tc>
          <w:tcPr>
            <w:tcW w:w="1061" w:type="dxa"/>
            <w:vMerge w:val="continue"/>
          </w:tcPr>
          <w:p>
            <w:pPr>
              <w:adjustRightInd w:val="0"/>
              <w:snapToGrid w:val="0"/>
              <w:ind w:left="113" w:right="113"/>
              <w:jc w:val="center"/>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工期</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17" w:type="dxa"/>
            <w:vMerge w:val="continue"/>
          </w:tcPr>
          <w:p>
            <w:pPr>
              <w:adjustRightInd w:val="0"/>
              <w:snapToGrid w:val="0"/>
              <w:jc w:val="center"/>
              <w:rPr>
                <w:rFonts w:ascii="宋体" w:hAnsi="宋体"/>
              </w:rPr>
            </w:pPr>
          </w:p>
        </w:tc>
        <w:tc>
          <w:tcPr>
            <w:tcW w:w="1061" w:type="dxa"/>
            <w:vMerge w:val="continue"/>
          </w:tcPr>
          <w:p>
            <w:pPr>
              <w:adjustRightInd w:val="0"/>
              <w:snapToGrid w:val="0"/>
              <w:ind w:left="113" w:right="113"/>
              <w:jc w:val="center"/>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工程质量</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17" w:type="dxa"/>
            <w:vMerge w:val="continue"/>
          </w:tcPr>
          <w:p>
            <w:pPr>
              <w:adjustRightInd w:val="0"/>
              <w:snapToGrid w:val="0"/>
              <w:jc w:val="center"/>
              <w:rPr>
                <w:rFonts w:ascii="宋体" w:hAnsi="宋体"/>
              </w:rPr>
            </w:pPr>
          </w:p>
        </w:tc>
        <w:tc>
          <w:tcPr>
            <w:tcW w:w="1061" w:type="dxa"/>
            <w:vMerge w:val="continue"/>
          </w:tcPr>
          <w:p>
            <w:pPr>
              <w:adjustRightInd w:val="0"/>
              <w:snapToGrid w:val="0"/>
              <w:ind w:left="113" w:right="113"/>
              <w:jc w:val="center"/>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投标有效期</w:t>
            </w:r>
          </w:p>
        </w:tc>
        <w:tc>
          <w:tcPr>
            <w:tcW w:w="4962" w:type="dxa"/>
            <w:gridSpan w:val="2"/>
            <w:vAlign w:val="center"/>
          </w:tcPr>
          <w:p>
            <w:pPr>
              <w:adjustRightInd w:val="0"/>
              <w:snapToGrid w:val="0"/>
              <w:rPr>
                <w:rFonts w:ascii="宋体" w:hAnsi="宋体" w:cs="宋体"/>
                <w:kern w:val="0"/>
              </w:rPr>
            </w:pPr>
            <w:r>
              <w:rPr>
                <w:rFonts w:hint="eastAsia" w:ascii="宋体" w:hAnsi="宋体" w:cs="宋体"/>
                <w:kern w:val="0"/>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jc w:val="center"/>
              <w:rPr>
                <w:rFonts w:ascii="宋体" w:hAnsi="宋体"/>
              </w:rPr>
            </w:pPr>
          </w:p>
        </w:tc>
        <w:tc>
          <w:tcPr>
            <w:tcW w:w="1061" w:type="dxa"/>
            <w:vMerge w:val="continue"/>
          </w:tcPr>
          <w:p>
            <w:pPr>
              <w:adjustRightInd w:val="0"/>
              <w:snapToGrid w:val="0"/>
              <w:ind w:left="113" w:right="113"/>
              <w:jc w:val="center"/>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投标保证金</w:t>
            </w:r>
          </w:p>
        </w:tc>
        <w:tc>
          <w:tcPr>
            <w:tcW w:w="4962" w:type="dxa"/>
            <w:gridSpan w:val="2"/>
            <w:vAlign w:val="center"/>
          </w:tcPr>
          <w:p>
            <w:pPr>
              <w:adjustRightInd w:val="0"/>
              <w:snapToGrid w:val="0"/>
              <w:spacing w:before="120" w:beforeLines="50"/>
              <w:rPr>
                <w:rFonts w:ascii="宋体" w:hAnsi="宋体" w:cs="宋体"/>
                <w:kern w:val="0"/>
              </w:rPr>
            </w:pPr>
            <w:r>
              <w:rPr>
                <w:rFonts w:hint="eastAsia" w:ascii="宋体" w:hAnsi="宋体" w:cs="宋体"/>
                <w:kern w:val="0"/>
              </w:rPr>
              <w:t>符合第二章“投标人须知前附表”第3.4.1项规定，并符合下列要求：</w:t>
            </w:r>
          </w:p>
          <w:p>
            <w:pPr>
              <w:adjustRightInd w:val="0"/>
              <w:snapToGrid w:val="0"/>
              <w:spacing w:before="120" w:beforeLines="50"/>
              <w:rPr>
                <w:rFonts w:ascii="宋体" w:hAnsi="宋体" w:cs="宋体"/>
                <w:kern w:val="0"/>
              </w:rPr>
            </w:pPr>
            <w:r>
              <w:rPr>
                <w:rFonts w:hint="eastAsia" w:ascii="宋体" w:hAnsi="宋体" w:cs="宋体"/>
                <w:kern w:val="0"/>
              </w:rPr>
              <w:t>1、投标保证金为无条件担保；</w:t>
            </w:r>
          </w:p>
          <w:p>
            <w:pPr>
              <w:adjustRightInd w:val="0"/>
              <w:snapToGrid w:val="0"/>
              <w:spacing w:before="120" w:beforeLines="50"/>
              <w:rPr>
                <w:rFonts w:ascii="宋体" w:hAnsi="宋体" w:cs="宋体"/>
                <w:kern w:val="0"/>
              </w:rPr>
            </w:pPr>
            <w:r>
              <w:rPr>
                <w:rFonts w:hint="eastAsia" w:ascii="宋体" w:hAnsi="宋体" w:cs="宋体"/>
                <w:kern w:val="0"/>
              </w:rPr>
              <w:t>2、投标保证金的受益人名称与比选人规定的受益人一致；</w:t>
            </w:r>
          </w:p>
          <w:p>
            <w:pPr>
              <w:adjustRightInd w:val="0"/>
              <w:snapToGrid w:val="0"/>
              <w:spacing w:before="120" w:beforeLines="50"/>
              <w:rPr>
                <w:rFonts w:ascii="宋体" w:hAnsi="宋体" w:cs="宋体"/>
                <w:kern w:val="0"/>
              </w:rPr>
            </w:pPr>
            <w:r>
              <w:rPr>
                <w:rFonts w:hint="eastAsia" w:ascii="宋体" w:hAnsi="宋体" w:cs="宋体"/>
                <w:kern w:val="0"/>
              </w:rPr>
              <w:t>3、投标保证金的金额符合比选文件规定的金额；</w:t>
            </w:r>
          </w:p>
          <w:p>
            <w:pPr>
              <w:adjustRightInd w:val="0"/>
              <w:snapToGrid w:val="0"/>
              <w:spacing w:before="120" w:beforeLines="50"/>
              <w:rPr>
                <w:rFonts w:ascii="宋体" w:hAnsi="宋体" w:cs="宋体"/>
                <w:kern w:val="0"/>
              </w:rPr>
            </w:pPr>
            <w:r>
              <w:rPr>
                <w:rFonts w:hint="eastAsia" w:ascii="宋体" w:hAnsi="宋体" w:cs="宋体"/>
                <w:kern w:val="0"/>
              </w:rPr>
              <w:t>4、投标保证金有效期与投标有效期一致。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vAlign w:val="center"/>
          </w:tcPr>
          <w:p>
            <w:pPr>
              <w:adjustRightInd w:val="0"/>
              <w:snapToGrid w:val="0"/>
              <w:jc w:val="center"/>
              <w:rPr>
                <w:rFonts w:ascii="宋体" w:hAnsi="宋体" w:cs="宋体"/>
              </w:rPr>
            </w:pPr>
          </w:p>
        </w:tc>
        <w:tc>
          <w:tcPr>
            <w:tcW w:w="1061" w:type="dxa"/>
            <w:vMerge w:val="continue"/>
            <w:textDirection w:val="tbRlV"/>
            <w:vAlign w:val="center"/>
          </w:tcPr>
          <w:p>
            <w:pPr>
              <w:adjustRightInd w:val="0"/>
              <w:snapToGrid w:val="0"/>
              <w:ind w:left="113" w:right="113"/>
              <w:jc w:val="center"/>
              <w:rPr>
                <w:rFonts w:ascii="宋体" w:hAnsi="宋体" w:cs="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权利义务</w:t>
            </w:r>
          </w:p>
        </w:tc>
        <w:tc>
          <w:tcPr>
            <w:tcW w:w="4962" w:type="dxa"/>
            <w:gridSpan w:val="2"/>
            <w:vAlign w:val="center"/>
          </w:tcPr>
          <w:p>
            <w:pPr>
              <w:adjustRightInd w:val="0"/>
              <w:snapToGrid w:val="0"/>
              <w:spacing w:before="120" w:beforeLines="50"/>
              <w:rPr>
                <w:rFonts w:ascii="宋体" w:hAnsi="宋体" w:cs="宋体"/>
                <w:kern w:val="0"/>
              </w:rPr>
            </w:pPr>
            <w:r>
              <w:rPr>
                <w:rFonts w:hint="eastAsia" w:ascii="宋体" w:hAnsi="宋体" w:cs="宋体"/>
                <w:kern w:val="0"/>
              </w:rPr>
              <w:t>符合第四章“合同条款及格式”规定，投标文件不应附有比选人不能接受的条件。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已标价</w:t>
            </w:r>
          </w:p>
          <w:p>
            <w:pPr>
              <w:adjustRightInd w:val="0"/>
              <w:snapToGrid w:val="0"/>
              <w:jc w:val="center"/>
              <w:rPr>
                <w:rFonts w:ascii="宋体" w:hAnsi="宋体" w:cs="宋体"/>
                <w:kern w:val="0"/>
              </w:rPr>
            </w:pPr>
            <w:r>
              <w:rPr>
                <w:rFonts w:hint="eastAsia" w:ascii="宋体" w:hAnsi="宋体" w:cs="宋体"/>
                <w:kern w:val="0"/>
              </w:rPr>
              <w:t>工程量清单</w:t>
            </w:r>
          </w:p>
        </w:tc>
        <w:tc>
          <w:tcPr>
            <w:tcW w:w="4962" w:type="dxa"/>
            <w:gridSpan w:val="2"/>
            <w:vAlign w:val="center"/>
          </w:tcPr>
          <w:p>
            <w:pPr>
              <w:adjustRightInd w:val="0"/>
              <w:snapToGrid w:val="0"/>
              <w:spacing w:before="120" w:beforeLines="50"/>
              <w:rPr>
                <w:rFonts w:ascii="宋体" w:hAnsi="宋体" w:cs="宋体"/>
                <w:kern w:val="0"/>
              </w:rPr>
            </w:pPr>
            <w:r>
              <w:rPr>
                <w:rFonts w:hint="eastAsia" w:ascii="宋体" w:hAnsi="宋体" w:cs="宋体"/>
                <w:kern w:val="0"/>
              </w:rPr>
              <w:t>符合第五章“工程量清单”给出的范围及数量，且投标报价不得高于比选人公布的最高限价。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cs="宋体"/>
                <w:kern w:val="0"/>
              </w:rPr>
            </w:pPr>
            <w:r>
              <w:rPr>
                <w:rFonts w:hint="eastAsia" w:ascii="宋体" w:hAnsi="宋体" w:cs="宋体"/>
                <w:kern w:val="0"/>
              </w:rPr>
              <w:t>技术标准和要求</w:t>
            </w:r>
          </w:p>
        </w:tc>
        <w:tc>
          <w:tcPr>
            <w:tcW w:w="4962" w:type="dxa"/>
            <w:gridSpan w:val="2"/>
            <w:vAlign w:val="center"/>
          </w:tcPr>
          <w:p>
            <w:pPr>
              <w:adjustRightInd w:val="0"/>
              <w:snapToGrid w:val="0"/>
              <w:spacing w:before="120" w:beforeLines="50"/>
              <w:rPr>
                <w:rFonts w:ascii="宋体" w:hAnsi="宋体" w:cs="宋体"/>
                <w:kern w:val="0"/>
              </w:rPr>
            </w:pPr>
            <w:r>
              <w:rPr>
                <w:rFonts w:hint="eastAsia" w:ascii="宋体" w:hAnsi="宋体" w:cs="宋体"/>
                <w:kern w:val="0"/>
              </w:rPr>
              <w:t>符合第七章“技术标准和要求”规定，且投标文件中载明的主要施工技术和方法及质量检验标准符合国家规范、规程和强制性标准。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Merge w:val="continue"/>
          </w:tcPr>
          <w:p>
            <w:pPr>
              <w:adjustRightInd w:val="0"/>
              <w:snapToGrid w:val="0"/>
              <w:rPr>
                <w:rFonts w:ascii="宋体" w:hAnsi="宋体"/>
              </w:rPr>
            </w:pPr>
          </w:p>
        </w:tc>
        <w:tc>
          <w:tcPr>
            <w:tcW w:w="1061" w:type="dxa"/>
            <w:vMerge w:val="continue"/>
          </w:tcPr>
          <w:p>
            <w:pPr>
              <w:adjustRightInd w:val="0"/>
              <w:snapToGrid w:val="0"/>
              <w:rPr>
                <w:rFonts w:ascii="宋体" w:hAnsi="宋体"/>
              </w:rPr>
            </w:pPr>
          </w:p>
        </w:tc>
        <w:tc>
          <w:tcPr>
            <w:tcW w:w="2373" w:type="dxa"/>
            <w:gridSpan w:val="2"/>
            <w:vAlign w:val="center"/>
          </w:tcPr>
          <w:p>
            <w:pPr>
              <w:adjustRightInd w:val="0"/>
              <w:snapToGrid w:val="0"/>
              <w:jc w:val="center"/>
              <w:rPr>
                <w:rFonts w:ascii="宋体" w:hAnsi="宋体"/>
                <w:kern w:val="0"/>
              </w:rPr>
            </w:pPr>
            <w:r>
              <w:rPr>
                <w:rFonts w:hint="eastAsia" w:ascii="宋体" w:hAnsi="宋体"/>
                <w:kern w:val="0"/>
              </w:rPr>
              <w:t>实质性要求</w:t>
            </w:r>
          </w:p>
        </w:tc>
        <w:tc>
          <w:tcPr>
            <w:tcW w:w="4962" w:type="dxa"/>
            <w:gridSpan w:val="2"/>
            <w:vAlign w:val="center"/>
          </w:tcPr>
          <w:p>
            <w:pPr>
              <w:adjustRightInd w:val="0"/>
              <w:snapToGrid w:val="0"/>
              <w:spacing w:before="120" w:beforeLines="50"/>
              <w:rPr>
                <w:rFonts w:ascii="宋体" w:hAnsi="宋体"/>
                <w:kern w:val="0"/>
              </w:rPr>
            </w:pPr>
            <w:r>
              <w:rPr>
                <w:rFonts w:hint="eastAsia" w:ascii="宋体" w:hAnsi="宋体"/>
                <w:kern w:val="0"/>
              </w:rPr>
              <w:t>符合比选文件中规定的其他实质性要求。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17" w:type="dxa"/>
            <w:vAlign w:val="center"/>
          </w:tcPr>
          <w:p>
            <w:pPr>
              <w:adjustRightInd w:val="0"/>
              <w:snapToGrid w:val="0"/>
              <w:jc w:val="center"/>
              <w:rPr>
                <w:rFonts w:ascii="宋体" w:hAnsi="宋体"/>
              </w:rPr>
            </w:pPr>
            <w:r>
              <w:rPr>
                <w:rFonts w:hint="eastAsia" w:ascii="宋体" w:hAnsi="宋体"/>
              </w:rPr>
              <w:t>3</w:t>
            </w:r>
          </w:p>
        </w:tc>
        <w:tc>
          <w:tcPr>
            <w:tcW w:w="1061" w:type="dxa"/>
            <w:textDirection w:val="tbRlV"/>
            <w:vAlign w:val="bottom"/>
          </w:tcPr>
          <w:p>
            <w:pPr>
              <w:adjustRightInd w:val="0"/>
              <w:snapToGrid w:val="0"/>
              <w:ind w:firstLine="420" w:firstLineChars="200"/>
              <w:jc w:val="center"/>
              <w:rPr>
                <w:rFonts w:ascii="宋体" w:hAnsi="宋体"/>
              </w:rPr>
            </w:pPr>
            <w:r>
              <w:rPr>
                <w:rFonts w:hint="eastAsia" w:ascii="宋体" w:hAnsi="宋体"/>
              </w:rPr>
              <w:t>评标程序</w:t>
            </w:r>
          </w:p>
          <w:p>
            <w:pPr>
              <w:adjustRightInd w:val="0"/>
              <w:snapToGrid w:val="0"/>
              <w:jc w:val="center"/>
              <w:rPr>
                <w:rFonts w:ascii="宋体" w:hAnsi="宋体"/>
              </w:rPr>
            </w:pPr>
          </w:p>
          <w:p>
            <w:pPr>
              <w:adjustRightInd w:val="0"/>
              <w:snapToGrid w:val="0"/>
              <w:jc w:val="center"/>
              <w:rPr>
                <w:rFonts w:ascii="宋体" w:hAnsi="宋体"/>
              </w:rPr>
            </w:pPr>
          </w:p>
        </w:tc>
        <w:tc>
          <w:tcPr>
            <w:tcW w:w="7335" w:type="dxa"/>
            <w:gridSpan w:val="4"/>
            <w:vAlign w:val="center"/>
          </w:tcPr>
          <w:p>
            <w:pPr>
              <w:spacing w:after="24" w:afterLines="10" w:line="40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对报价不高于最高限价的所有投标人的投标文件，按照报价由低到高的顺序排序。</w:t>
            </w:r>
          </w:p>
          <w:p>
            <w:pPr>
              <w:spacing w:after="24" w:afterLines="10" w:line="40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取报价排</w:t>
            </w:r>
            <w:r>
              <w:rPr>
                <w:rFonts w:hint="eastAsia" w:ascii="宋体" w:hAnsi="宋体"/>
                <w:color w:val="auto"/>
                <w:kern w:val="0"/>
                <w:szCs w:val="21"/>
              </w:rPr>
              <w:t>序前□</w:t>
            </w:r>
            <w:r>
              <w:rPr>
                <w:rFonts w:ascii="宋体" w:hAnsi="宋体"/>
                <w:color w:val="auto"/>
                <w:kern w:val="0"/>
                <w:szCs w:val="21"/>
              </w:rPr>
              <w:t>5</w:t>
            </w: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sym w:font="Wingdings 2" w:char="0052"/>
            </w:r>
            <w:r>
              <w:rPr>
                <w:rFonts w:ascii="宋体" w:hAnsi="宋体"/>
                <w:color w:val="auto"/>
                <w:kern w:val="0"/>
                <w:szCs w:val="21"/>
              </w:rPr>
              <w:t>7</w:t>
            </w:r>
            <w:r>
              <w:rPr>
                <w:rFonts w:hint="eastAsia" w:ascii="宋体" w:hAnsi="宋体"/>
                <w:color w:val="auto"/>
                <w:kern w:val="0"/>
                <w:szCs w:val="21"/>
              </w:rPr>
              <w:t>名（若实际投标人数量小于勾选数量，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szCs w:val="21"/>
              </w:rPr>
              <w:t>合格的投标人中，报价最低的成为第一中标候选人，报价次</w:t>
            </w:r>
            <w:r>
              <w:rPr>
                <w:rFonts w:hint="eastAsia" w:ascii="宋体" w:hAnsi="宋体"/>
                <w:kern w:val="0"/>
                <w:szCs w:val="21"/>
              </w:rPr>
              <w:t>低的成为第二中标候选人，依次类推。</w:t>
            </w:r>
          </w:p>
          <w:p>
            <w:pPr>
              <w:spacing w:after="24" w:afterLines="10" w:line="400" w:lineRule="exact"/>
              <w:ind w:firstLine="420" w:firstLineChars="200"/>
              <w:jc w:val="left"/>
              <w:rPr>
                <w:rFonts w:ascii="宋体"/>
                <w:kern w:val="0"/>
                <w:szCs w:val="21"/>
              </w:rPr>
            </w:pPr>
            <w:r>
              <w:rPr>
                <w:rFonts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w:t>
            </w:r>
            <w:r>
              <w:rPr>
                <w:rFonts w:ascii="宋体" w:hAnsi="宋体"/>
                <w:kern w:val="0"/>
                <w:szCs w:val="21"/>
              </w:rPr>
              <w:t>2</w:t>
            </w:r>
            <w:r>
              <w:rPr>
                <w:rFonts w:hint="eastAsia" w:ascii="宋体" w:hAnsi="宋体"/>
                <w:kern w:val="0"/>
                <w:szCs w:val="21"/>
              </w:rPr>
              <w:t>条进行评审，直至评出三名中标候选人，或者评审完所有投标文件。</w:t>
            </w:r>
          </w:p>
          <w:p>
            <w:pPr>
              <w:spacing w:after="24" w:afterLines="10" w:line="400" w:lineRule="exact"/>
              <w:ind w:firstLine="420" w:firstLineChars="200"/>
              <w:jc w:val="left"/>
              <w:rPr>
                <w:rFonts w:ascii="宋体"/>
                <w:kern w:val="0"/>
                <w:szCs w:val="21"/>
              </w:rPr>
            </w:pPr>
            <w:r>
              <w:rPr>
                <w:rFonts w:ascii="宋体" w:hAnsi="宋体"/>
                <w:kern w:val="0"/>
                <w:szCs w:val="21"/>
              </w:rPr>
              <w:t>4.</w:t>
            </w:r>
            <w:r>
              <w:t xml:space="preserve"> </w:t>
            </w:r>
            <w:r>
              <w:rPr>
                <w:rFonts w:hint="eastAsia" w:ascii="宋体" w:hAnsi="宋体"/>
                <w:kern w:val="0"/>
                <w:szCs w:val="21"/>
              </w:rPr>
              <w:t>因评标委员会作否决投标处理，导致有效投标人不足三个的，评标委员会应当否决所有投标。</w:t>
            </w:r>
          </w:p>
          <w:p>
            <w:pPr>
              <w:adjustRightInd w:val="0"/>
              <w:snapToGrid w:val="0"/>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17" w:type="dxa"/>
            <w:vAlign w:val="center"/>
          </w:tcPr>
          <w:p>
            <w:pPr>
              <w:adjustRightInd w:val="0"/>
              <w:snapToGrid w:val="0"/>
              <w:jc w:val="center"/>
              <w:rPr>
                <w:rFonts w:ascii="宋体" w:hAnsi="宋体"/>
              </w:rPr>
            </w:pPr>
            <w:r>
              <w:rPr>
                <w:rFonts w:hint="eastAsia" w:ascii="宋体" w:hAnsi="宋体"/>
              </w:rPr>
              <w:t>3.4</w:t>
            </w:r>
          </w:p>
        </w:tc>
        <w:tc>
          <w:tcPr>
            <w:tcW w:w="1061" w:type="dxa"/>
            <w:vAlign w:val="center"/>
          </w:tcPr>
          <w:p>
            <w:pPr>
              <w:adjustRightInd w:val="0"/>
              <w:snapToGrid w:val="0"/>
              <w:ind w:left="113" w:right="113"/>
              <w:jc w:val="center"/>
              <w:rPr>
                <w:rFonts w:ascii="宋体" w:hAnsi="宋体"/>
              </w:rPr>
            </w:pPr>
            <w:r>
              <w:rPr>
                <w:rFonts w:hint="eastAsia" w:ascii="宋体" w:hAnsi="宋体"/>
              </w:rPr>
              <w:t>评标结果</w:t>
            </w:r>
          </w:p>
        </w:tc>
        <w:tc>
          <w:tcPr>
            <w:tcW w:w="7335" w:type="dxa"/>
            <w:gridSpan w:val="4"/>
            <w:vAlign w:val="center"/>
          </w:tcPr>
          <w:p>
            <w:pPr>
              <w:autoSpaceDE w:val="0"/>
              <w:autoSpaceDN w:val="0"/>
              <w:adjustRightInd w:val="0"/>
              <w:snapToGrid w:val="0"/>
              <w:spacing w:line="400" w:lineRule="exact"/>
              <w:jc w:val="left"/>
              <w:rPr>
                <w:rFonts w:asci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hint="eastAsia" w:ascii="宋体" w:hAnsi="宋体"/>
                <w:kern w:val="0"/>
                <w:szCs w:val="21"/>
              </w:rPr>
              <w:t>除第二章</w:t>
            </w:r>
            <w:r>
              <w:rPr>
                <w:rFonts w:hint="eastAsia" w:ascii="宋体"/>
                <w:kern w:val="0"/>
                <w:szCs w:val="21"/>
              </w:rPr>
              <w:t>“</w:t>
            </w:r>
            <w:r>
              <w:rPr>
                <w:rFonts w:hint="eastAsia" w:ascii="宋体" w:hAnsi="宋体"/>
                <w:kern w:val="0"/>
                <w:szCs w:val="21"/>
              </w:rPr>
              <w:t>投标</w:t>
            </w:r>
            <w:r>
              <w:rPr>
                <w:rFonts w:hint="eastAsia" w:ascii="宋体" w:hAnsi="宋体"/>
                <w:spacing w:val="1"/>
                <w:kern w:val="0"/>
                <w:szCs w:val="21"/>
              </w:rPr>
              <w:t>人</w:t>
            </w:r>
            <w:r>
              <w:rPr>
                <w:rFonts w:hint="eastAsia" w:ascii="宋体" w:hAnsi="宋体"/>
                <w:kern w:val="0"/>
                <w:szCs w:val="21"/>
              </w:rPr>
              <w:t>须知</w:t>
            </w:r>
            <w:r>
              <w:rPr>
                <w:rFonts w:hint="eastAsia" w:ascii="宋体"/>
                <w:kern w:val="0"/>
                <w:szCs w:val="21"/>
              </w:rPr>
              <w:t>”</w:t>
            </w:r>
            <w:r>
              <w:rPr>
                <w:rFonts w:hint="eastAsia" w:ascii="宋体" w:hAnsi="宋体"/>
                <w:kern w:val="0"/>
                <w:szCs w:val="21"/>
              </w:rPr>
              <w:t>前</w:t>
            </w:r>
            <w:r>
              <w:rPr>
                <w:rFonts w:hint="eastAsia" w:ascii="宋体" w:hAnsi="宋体"/>
                <w:spacing w:val="1"/>
                <w:kern w:val="0"/>
                <w:szCs w:val="21"/>
              </w:rPr>
              <w:t>附</w:t>
            </w:r>
            <w:r>
              <w:rPr>
                <w:rFonts w:hint="eastAsia" w:ascii="宋体" w:hAnsi="宋体"/>
                <w:kern w:val="0"/>
                <w:szCs w:val="21"/>
              </w:rPr>
              <w:t>表授权直</w:t>
            </w:r>
            <w:r>
              <w:rPr>
                <w:rFonts w:hint="eastAsia" w:ascii="宋体" w:hAnsi="宋体"/>
                <w:spacing w:val="1"/>
                <w:kern w:val="0"/>
                <w:szCs w:val="21"/>
              </w:rPr>
              <w:t>接</w:t>
            </w:r>
            <w:r>
              <w:rPr>
                <w:rFonts w:hint="eastAsia" w:ascii="宋体" w:hAnsi="宋体"/>
                <w:kern w:val="0"/>
                <w:szCs w:val="21"/>
              </w:rPr>
              <w:t>确定中标</w:t>
            </w:r>
            <w:r>
              <w:rPr>
                <w:rFonts w:hint="eastAsia" w:ascii="宋体" w:hAnsi="宋体"/>
                <w:spacing w:val="1"/>
                <w:kern w:val="0"/>
                <w:szCs w:val="21"/>
              </w:rPr>
              <w:t>人</w:t>
            </w:r>
            <w:r>
              <w:rPr>
                <w:rFonts w:hint="eastAsia" w:ascii="宋体" w:hAnsi="宋体"/>
                <w:kern w:val="0"/>
                <w:szCs w:val="21"/>
              </w:rPr>
              <w:t>外，评标</w:t>
            </w:r>
            <w:r>
              <w:rPr>
                <w:rFonts w:hint="eastAsia" w:ascii="宋体" w:hAnsi="宋体"/>
                <w:spacing w:val="1"/>
                <w:kern w:val="0"/>
                <w:szCs w:val="21"/>
              </w:rPr>
              <w:t>委</w:t>
            </w:r>
            <w:r>
              <w:rPr>
                <w:rFonts w:hint="eastAsia" w:ascii="宋体" w:hAnsi="宋体"/>
                <w:kern w:val="0"/>
                <w:szCs w:val="21"/>
              </w:rPr>
              <w:t>员会按经评审的最低投标价法推荐中标候选人。</w:t>
            </w:r>
          </w:p>
          <w:p>
            <w:pPr>
              <w:adjustRightInd w:val="0"/>
              <w:snapToGrid w:val="0"/>
              <w:ind w:firstLine="106" w:firstLineChars="50"/>
              <w:rPr>
                <w:rFonts w:ascii="宋体" w:hAnsi="宋体" w:cs="宋体"/>
                <w:kern w:val="0"/>
                <w:szCs w:val="21"/>
              </w:rPr>
            </w:pPr>
            <w:r>
              <w:rPr>
                <w:rFonts w:ascii="宋体" w:hAnsi="宋体"/>
                <w:spacing w:val="1"/>
                <w:kern w:val="0"/>
                <w:szCs w:val="21"/>
              </w:rPr>
              <w:t>3</w:t>
            </w:r>
            <w:r>
              <w:rPr>
                <w:rFonts w:ascii="宋体" w:hAnsi="宋体"/>
                <w:kern w:val="0"/>
                <w:szCs w:val="21"/>
              </w:rPr>
              <w:t xml:space="preserve">.4.2 </w:t>
            </w:r>
            <w:r>
              <w:rPr>
                <w:rFonts w:hint="eastAsia" w:ascii="宋体" w:hAnsi="宋体"/>
                <w:kern w:val="0"/>
                <w:szCs w:val="21"/>
              </w:rPr>
              <w:t>评标</w:t>
            </w:r>
            <w:r>
              <w:rPr>
                <w:rFonts w:hint="eastAsia" w:ascii="宋体" w:hAnsi="宋体"/>
                <w:spacing w:val="-1"/>
                <w:kern w:val="0"/>
                <w:szCs w:val="21"/>
              </w:rPr>
              <w:t>委</w:t>
            </w:r>
            <w:r>
              <w:rPr>
                <w:rFonts w:hint="eastAsia" w:ascii="宋体" w:hAnsi="宋体"/>
                <w:kern w:val="0"/>
                <w:szCs w:val="21"/>
              </w:rPr>
              <w:t>员会完成评标后，应当向</w:t>
            </w:r>
            <w:r>
              <w:rPr>
                <w:rFonts w:hint="eastAsia" w:ascii="宋体" w:hAnsi="宋体"/>
                <w:kern w:val="0"/>
                <w:szCs w:val="21"/>
                <w:lang w:eastAsia="zh-CN"/>
              </w:rPr>
              <w:t>比选</w:t>
            </w:r>
            <w:r>
              <w:rPr>
                <w:rFonts w:hint="eastAsia" w:ascii="宋体" w:hAnsi="宋体"/>
                <w:kern w:val="0"/>
                <w:szCs w:val="21"/>
              </w:rPr>
              <w:t>人提交书面评标报告。</w:t>
            </w:r>
          </w:p>
        </w:tc>
      </w:tr>
      <w:bookmarkEnd w:id="382"/>
      <w:bookmarkEnd w:id="383"/>
      <w:bookmarkEnd w:id="384"/>
      <w:bookmarkEnd w:id="385"/>
      <w:bookmarkEnd w:id="386"/>
      <w:bookmarkEnd w:id="387"/>
      <w:bookmarkEnd w:id="388"/>
    </w:tbl>
    <w:p>
      <w:pPr>
        <w:spacing w:line="440" w:lineRule="exact"/>
        <w:outlineLvl w:val="1"/>
        <w:rPr>
          <w:rFonts w:ascii="宋体" w:hAnsi="宋体"/>
          <w:b/>
          <w:bCs/>
          <w:color w:val="000000"/>
          <w:sz w:val="32"/>
          <w:szCs w:val="32"/>
        </w:rPr>
      </w:pPr>
    </w:p>
    <w:p>
      <w:pPr>
        <w:spacing w:line="440" w:lineRule="exact"/>
        <w:outlineLvl w:val="1"/>
        <w:rPr>
          <w:rFonts w:ascii="宋体" w:hAnsi="宋体"/>
          <w:b/>
          <w:bCs/>
          <w:color w:val="000000"/>
          <w:sz w:val="32"/>
          <w:szCs w:val="32"/>
        </w:rPr>
      </w:pPr>
    </w:p>
    <w:p>
      <w:pPr>
        <w:spacing w:line="440" w:lineRule="exact"/>
        <w:outlineLvl w:val="1"/>
        <w:rPr>
          <w:rFonts w:ascii="宋体" w:hAnsi="宋体"/>
          <w:b/>
          <w:bCs/>
          <w:color w:val="000000"/>
          <w:sz w:val="32"/>
          <w:szCs w:val="32"/>
        </w:rPr>
      </w:pPr>
    </w:p>
    <w:p>
      <w:pPr>
        <w:pStyle w:val="51"/>
      </w:pPr>
    </w:p>
    <w:p>
      <w:pPr>
        <w:spacing w:line="440" w:lineRule="exact"/>
        <w:outlineLvl w:val="1"/>
        <w:rPr>
          <w:rFonts w:ascii="宋体" w:hAnsi="宋体"/>
          <w:b/>
          <w:bCs/>
          <w:color w:val="000000"/>
          <w:sz w:val="32"/>
          <w:szCs w:val="32"/>
        </w:rPr>
      </w:pPr>
      <w:r>
        <w:rPr>
          <w:rFonts w:hint="eastAsia" w:ascii="宋体" w:hAnsi="宋体"/>
          <w:b/>
          <w:bCs/>
          <w:color w:val="000000"/>
          <w:sz w:val="32"/>
          <w:szCs w:val="32"/>
        </w:rPr>
        <w:t>1.  评标方法</w:t>
      </w:r>
    </w:p>
    <w:p>
      <w:pPr>
        <w:spacing w:line="440" w:lineRule="exact"/>
        <w:ind w:firstLine="420" w:firstLineChars="200"/>
        <w:rPr>
          <w:rFonts w:ascii="宋体" w:hAnsi="宋体"/>
          <w:color w:val="FF0000"/>
          <w:szCs w:val="21"/>
        </w:rPr>
      </w:pPr>
      <w:r>
        <w:rPr>
          <w:rFonts w:hint="eastAsia" w:ascii="宋体" w:hAnsi="宋体" w:cs="MingLiU"/>
          <w:color w:val="000000"/>
          <w:kern w:val="0"/>
          <w:szCs w:val="21"/>
        </w:rPr>
        <w:t>见评标办法前附表。</w:t>
      </w:r>
    </w:p>
    <w:p>
      <w:pPr>
        <w:pStyle w:val="5"/>
        <w:spacing w:line="440" w:lineRule="exact"/>
        <w:rPr>
          <w:rFonts w:ascii="宋体" w:hAnsi="宋体"/>
          <w:color w:val="000000"/>
        </w:rPr>
      </w:pPr>
      <w:bookmarkStart w:id="395" w:name="_Toc24835"/>
      <w:bookmarkStart w:id="396" w:name="_Toc452058735"/>
      <w:bookmarkStart w:id="397" w:name="_Toc224103374"/>
      <w:bookmarkStart w:id="398" w:name="_Toc200513188"/>
      <w:bookmarkStart w:id="399" w:name="_Toc287620741"/>
      <w:bookmarkStart w:id="400" w:name="_Toc287607802"/>
      <w:bookmarkStart w:id="401" w:name="_Toc277082609"/>
      <w:r>
        <w:rPr>
          <w:rFonts w:hint="eastAsia" w:ascii="宋体" w:hAnsi="宋体"/>
          <w:color w:val="000000"/>
        </w:rPr>
        <w:t>2.  评审标准</w:t>
      </w:r>
      <w:bookmarkEnd w:id="395"/>
      <w:bookmarkEnd w:id="396"/>
      <w:bookmarkEnd w:id="397"/>
      <w:bookmarkEnd w:id="398"/>
      <w:bookmarkEnd w:id="399"/>
      <w:bookmarkEnd w:id="400"/>
      <w:bookmarkEnd w:id="401"/>
    </w:p>
    <w:p>
      <w:pPr>
        <w:pStyle w:val="94"/>
        <w:ind w:firstLine="0" w:firstLineChars="0"/>
      </w:pPr>
      <w:bookmarkStart w:id="402" w:name="_Toc287620742"/>
      <w:bookmarkStart w:id="403" w:name="_Toc22617"/>
      <w:bookmarkStart w:id="404" w:name="_Toc277082610"/>
      <w:bookmarkStart w:id="405" w:name="_Toc224103375"/>
      <w:bookmarkStart w:id="406" w:name="_Toc287607803"/>
      <w:bookmarkStart w:id="407" w:name="_Toc200513189"/>
      <w:r>
        <w:rPr>
          <w:rFonts w:hint="eastAsia"/>
        </w:rPr>
        <w:t>2.1  初步评审标准</w:t>
      </w:r>
      <w:bookmarkEnd w:id="402"/>
      <w:bookmarkEnd w:id="403"/>
      <w:bookmarkEnd w:id="404"/>
      <w:bookmarkEnd w:id="405"/>
      <w:bookmarkEnd w:id="406"/>
      <w:bookmarkEnd w:id="407"/>
    </w:p>
    <w:p>
      <w:pPr>
        <w:autoSpaceDE w:val="0"/>
        <w:autoSpaceDN w:val="0"/>
        <w:adjustRightInd w:val="0"/>
        <w:snapToGrid w:val="0"/>
        <w:spacing w:line="360" w:lineRule="auto"/>
        <w:ind w:firstLine="399" w:firstLineChars="190"/>
        <w:jc w:val="left"/>
        <w:rPr>
          <w:rFonts w:ascii="宋体" w:hAnsi="宋体" w:cs="MingLiU"/>
          <w:color w:val="000000"/>
          <w:kern w:val="0"/>
          <w:szCs w:val="21"/>
        </w:rPr>
      </w:pPr>
      <w:r>
        <w:rPr>
          <w:rFonts w:hint="eastAsia" w:ascii="宋体" w:hAnsi="宋体" w:cs="MingLiU"/>
          <w:color w:val="000000"/>
          <w:kern w:val="0"/>
          <w:szCs w:val="21"/>
        </w:rPr>
        <w:t>2.1.1  形式评审标准：见评标办法前附表。</w:t>
      </w:r>
    </w:p>
    <w:p>
      <w:pPr>
        <w:autoSpaceDE w:val="0"/>
        <w:autoSpaceDN w:val="0"/>
        <w:adjustRightInd w:val="0"/>
        <w:snapToGrid w:val="0"/>
        <w:spacing w:line="360" w:lineRule="auto"/>
        <w:ind w:firstLine="399" w:firstLineChars="190"/>
        <w:jc w:val="left"/>
        <w:rPr>
          <w:rFonts w:ascii="宋体" w:hAnsi="宋体" w:cs="MingLiU"/>
          <w:color w:val="000000"/>
          <w:kern w:val="0"/>
          <w:szCs w:val="21"/>
        </w:rPr>
      </w:pPr>
      <w:r>
        <w:rPr>
          <w:rFonts w:hint="eastAsia" w:ascii="宋体" w:hAnsi="宋体" w:cs="MingLiU"/>
          <w:color w:val="000000"/>
          <w:kern w:val="0"/>
          <w:szCs w:val="21"/>
        </w:rPr>
        <w:t>2.1.2  资格评审标准：见评标办法前附表。</w:t>
      </w:r>
    </w:p>
    <w:p>
      <w:pPr>
        <w:autoSpaceDE w:val="0"/>
        <w:autoSpaceDN w:val="0"/>
        <w:adjustRightInd w:val="0"/>
        <w:snapToGrid w:val="0"/>
        <w:spacing w:line="360" w:lineRule="auto"/>
        <w:ind w:firstLine="399" w:firstLineChars="190"/>
        <w:jc w:val="left"/>
        <w:rPr>
          <w:rFonts w:ascii="宋体" w:hAnsi="宋体" w:cs="MingLiU"/>
          <w:color w:val="000000"/>
          <w:kern w:val="0"/>
          <w:szCs w:val="21"/>
        </w:rPr>
      </w:pPr>
      <w:r>
        <w:rPr>
          <w:rFonts w:hint="eastAsia" w:ascii="宋体" w:hAnsi="宋体" w:cs="MingLiU"/>
          <w:color w:val="000000"/>
          <w:kern w:val="0"/>
          <w:szCs w:val="21"/>
        </w:rPr>
        <w:t>2.1.3  响应性评审标准：见评标办法前附表。</w:t>
      </w:r>
    </w:p>
    <w:p>
      <w:pPr>
        <w:pStyle w:val="94"/>
        <w:ind w:firstLine="0" w:firstLineChars="0"/>
      </w:pPr>
      <w:bookmarkStart w:id="408" w:name="_Toc12468"/>
      <w:bookmarkStart w:id="409" w:name="_Toc287620743"/>
      <w:bookmarkStart w:id="410" w:name="_Toc224103376"/>
      <w:bookmarkStart w:id="411" w:name="_Toc200513190"/>
      <w:bookmarkStart w:id="412" w:name="_Toc287607804"/>
      <w:bookmarkStart w:id="413" w:name="_Toc277082611"/>
      <w:r>
        <w:rPr>
          <w:rFonts w:hint="eastAsia"/>
        </w:rPr>
        <w:t>2.2  详细评审标准</w:t>
      </w:r>
      <w:bookmarkEnd w:id="408"/>
      <w:bookmarkEnd w:id="409"/>
      <w:bookmarkEnd w:id="410"/>
      <w:bookmarkEnd w:id="411"/>
      <w:bookmarkEnd w:id="412"/>
      <w:bookmarkEnd w:id="413"/>
    </w:p>
    <w:p>
      <w:pPr>
        <w:autoSpaceDE w:val="0"/>
        <w:autoSpaceDN w:val="0"/>
        <w:adjustRightInd w:val="0"/>
        <w:snapToGrid w:val="0"/>
        <w:spacing w:line="440" w:lineRule="exact"/>
        <w:ind w:firstLine="401" w:firstLineChars="191"/>
        <w:jc w:val="left"/>
        <w:rPr>
          <w:rFonts w:ascii="宋体" w:hAnsi="宋体" w:cs="MingLiU"/>
          <w:color w:val="000000"/>
          <w:kern w:val="0"/>
          <w:szCs w:val="21"/>
        </w:rPr>
      </w:pPr>
      <w:r>
        <w:rPr>
          <w:rFonts w:hint="eastAsia" w:ascii="宋体" w:hAnsi="宋体" w:cs="MingLiU"/>
          <w:color w:val="000000"/>
          <w:kern w:val="0"/>
          <w:szCs w:val="21"/>
        </w:rPr>
        <w:t>详细评审标准：见评标办法前附表。</w:t>
      </w:r>
    </w:p>
    <w:p>
      <w:pPr>
        <w:pStyle w:val="5"/>
        <w:spacing w:line="440" w:lineRule="exact"/>
        <w:rPr>
          <w:rFonts w:ascii="宋体" w:hAnsi="宋体"/>
          <w:color w:val="000000"/>
        </w:rPr>
      </w:pPr>
      <w:bookmarkStart w:id="414" w:name="_Toc224103377"/>
      <w:bookmarkStart w:id="415" w:name="_Toc277082612"/>
      <w:bookmarkStart w:id="416" w:name="_Toc200513191"/>
      <w:bookmarkStart w:id="417" w:name="_Toc9017"/>
      <w:bookmarkStart w:id="418" w:name="_Toc287607805"/>
      <w:bookmarkStart w:id="419" w:name="_Toc452058736"/>
      <w:bookmarkStart w:id="420" w:name="_Toc287620744"/>
      <w:r>
        <w:rPr>
          <w:rFonts w:hint="eastAsia" w:ascii="宋体" w:hAnsi="宋体"/>
          <w:color w:val="000000"/>
        </w:rPr>
        <w:t>3.  评标程序</w:t>
      </w:r>
      <w:bookmarkEnd w:id="414"/>
      <w:bookmarkEnd w:id="415"/>
      <w:bookmarkEnd w:id="416"/>
      <w:bookmarkEnd w:id="417"/>
      <w:bookmarkEnd w:id="418"/>
      <w:bookmarkEnd w:id="419"/>
      <w:bookmarkEnd w:id="420"/>
    </w:p>
    <w:p>
      <w:pPr>
        <w:pStyle w:val="94"/>
        <w:ind w:firstLine="0" w:firstLineChars="0"/>
      </w:pPr>
      <w:bookmarkStart w:id="421" w:name="_Toc287620745"/>
      <w:bookmarkStart w:id="422" w:name="_Toc29912"/>
      <w:bookmarkStart w:id="423" w:name="_Toc277082613"/>
      <w:bookmarkStart w:id="424" w:name="_Toc287607806"/>
      <w:bookmarkStart w:id="425" w:name="_Toc200513192"/>
      <w:bookmarkStart w:id="426" w:name="_Toc224103378"/>
      <w:r>
        <w:rPr>
          <w:rFonts w:hint="eastAsia"/>
        </w:rPr>
        <w:t>3.1  初步评审</w:t>
      </w:r>
      <w:bookmarkEnd w:id="421"/>
      <w:bookmarkEnd w:id="422"/>
      <w:bookmarkEnd w:id="423"/>
      <w:bookmarkEnd w:id="424"/>
      <w:bookmarkEnd w:id="425"/>
      <w:bookmarkEnd w:id="426"/>
    </w:p>
    <w:p>
      <w:pPr>
        <w:autoSpaceDE w:val="0"/>
        <w:autoSpaceDN w:val="0"/>
        <w:adjustRightInd w:val="0"/>
        <w:snapToGrid w:val="0"/>
        <w:spacing w:line="440" w:lineRule="exact"/>
        <w:ind w:firstLine="420"/>
        <w:rPr>
          <w:rFonts w:ascii="宋体" w:hAnsi="宋体" w:cs="MingLiU"/>
          <w:color w:val="000000"/>
          <w:kern w:val="0"/>
          <w:szCs w:val="21"/>
        </w:rPr>
      </w:pPr>
      <w:r>
        <w:rPr>
          <w:rFonts w:hint="eastAsia" w:ascii="宋体" w:hAnsi="宋体"/>
          <w:color w:val="000000"/>
          <w:kern w:val="0"/>
          <w:szCs w:val="21"/>
        </w:rPr>
        <w:t>3.</w:t>
      </w:r>
      <w:r>
        <w:rPr>
          <w:rFonts w:hint="eastAsia" w:ascii="宋体" w:hAnsi="宋体"/>
          <w:color w:val="000000"/>
          <w:spacing w:val="-1"/>
          <w:kern w:val="0"/>
          <w:szCs w:val="21"/>
        </w:rPr>
        <w:t>1</w:t>
      </w:r>
      <w:r>
        <w:rPr>
          <w:rFonts w:hint="eastAsia" w:ascii="宋体" w:hAnsi="宋体"/>
          <w:color w:val="000000"/>
          <w:kern w:val="0"/>
          <w:szCs w:val="21"/>
        </w:rPr>
        <w:t>.1</w:t>
      </w:r>
      <w:r>
        <w:rPr>
          <w:rFonts w:hint="eastAsia" w:ascii="宋体" w:hAnsi="宋体"/>
          <w:color w:val="000000"/>
          <w:spacing w:val="13"/>
          <w:kern w:val="0"/>
          <w:szCs w:val="21"/>
        </w:rPr>
        <w:t xml:space="preserve"> </w:t>
      </w:r>
      <w:r>
        <w:rPr>
          <w:rFonts w:hint="eastAsia" w:ascii="宋体" w:hAnsi="宋体" w:cs="MingLiU"/>
          <w:color w:val="000000"/>
          <w:kern w:val="0"/>
          <w:szCs w:val="21"/>
        </w:rPr>
        <w:t>评标</w:t>
      </w:r>
      <w:r>
        <w:rPr>
          <w:rFonts w:hint="eastAsia" w:ascii="宋体" w:hAnsi="宋体" w:cs="MingLiU"/>
          <w:color w:val="000000"/>
          <w:spacing w:val="-1"/>
          <w:kern w:val="0"/>
          <w:szCs w:val="21"/>
        </w:rPr>
        <w:t>委</w:t>
      </w:r>
      <w:r>
        <w:rPr>
          <w:rFonts w:hint="eastAsia" w:ascii="宋体" w:hAnsi="宋体" w:cs="MingLiU"/>
          <w:color w:val="000000"/>
          <w:kern w:val="0"/>
          <w:szCs w:val="21"/>
        </w:rPr>
        <w:t>员会要求投标人必须提交第二章“投标人须知”第1.4.1项和第</w:t>
      </w:r>
      <w:r>
        <w:rPr>
          <w:rFonts w:hint="eastAsia" w:ascii="宋体" w:hAnsi="宋体"/>
          <w:color w:val="000000"/>
          <w:kern w:val="0"/>
          <w:szCs w:val="21"/>
        </w:rPr>
        <w:t>3.5</w:t>
      </w:r>
      <w:r>
        <w:rPr>
          <w:rFonts w:hint="eastAsia" w:ascii="宋体" w:hAnsi="宋体" w:cs="MingLiU"/>
          <w:color w:val="000000"/>
          <w:spacing w:val="-1"/>
          <w:kern w:val="0"/>
          <w:szCs w:val="21"/>
        </w:rPr>
        <w:t>项规</w:t>
      </w:r>
      <w:r>
        <w:rPr>
          <w:rFonts w:hint="eastAsia" w:ascii="宋体" w:hAnsi="宋体" w:cs="MingLiU"/>
          <w:color w:val="000000"/>
          <w:kern w:val="0"/>
          <w:szCs w:val="21"/>
        </w:rPr>
        <w:t>定的有关证明和证件的原件</w:t>
      </w:r>
      <w:r>
        <w:rPr>
          <w:rFonts w:hint="eastAsia" w:ascii="宋体" w:hAnsi="宋体" w:cs="MingLiU"/>
          <w:color w:val="000000"/>
          <w:spacing w:val="-20"/>
          <w:kern w:val="0"/>
          <w:szCs w:val="21"/>
        </w:rPr>
        <w:t>，</w:t>
      </w:r>
      <w:r>
        <w:rPr>
          <w:rFonts w:hint="eastAsia" w:ascii="宋体" w:hAnsi="宋体" w:cs="MingLiU"/>
          <w:color w:val="000000"/>
          <w:kern w:val="0"/>
          <w:szCs w:val="21"/>
        </w:rPr>
        <w:t>以便核验</w:t>
      </w:r>
      <w:r>
        <w:rPr>
          <w:rFonts w:hint="eastAsia" w:ascii="宋体" w:hAnsi="宋体" w:cs="MingLiU"/>
          <w:color w:val="000000"/>
          <w:spacing w:val="-20"/>
          <w:kern w:val="0"/>
          <w:szCs w:val="21"/>
        </w:rPr>
        <w:t>。</w:t>
      </w:r>
      <w:r>
        <w:rPr>
          <w:rFonts w:hint="eastAsia" w:ascii="宋体" w:hAnsi="宋体" w:cs="MingLiU"/>
          <w:color w:val="000000"/>
          <w:kern w:val="0"/>
          <w:szCs w:val="21"/>
        </w:rPr>
        <w:t>评标委员会依据本章第</w:t>
      </w:r>
      <w:r>
        <w:rPr>
          <w:rFonts w:hint="eastAsia" w:ascii="宋体" w:hAnsi="宋体"/>
          <w:color w:val="000000"/>
          <w:kern w:val="0"/>
          <w:szCs w:val="21"/>
        </w:rPr>
        <w:t xml:space="preserve"> </w:t>
      </w:r>
      <w:r>
        <w:rPr>
          <w:rFonts w:hint="eastAsia" w:ascii="宋体" w:hAnsi="宋体"/>
          <w:color w:val="000000"/>
          <w:spacing w:val="1"/>
          <w:kern w:val="0"/>
          <w:szCs w:val="21"/>
        </w:rPr>
        <w:t>2</w:t>
      </w:r>
      <w:r>
        <w:rPr>
          <w:rFonts w:hint="eastAsia" w:ascii="宋体" w:hAnsi="宋体"/>
          <w:color w:val="000000"/>
          <w:spacing w:val="-1"/>
          <w:kern w:val="0"/>
          <w:szCs w:val="21"/>
        </w:rPr>
        <w:t>.</w:t>
      </w:r>
      <w:r>
        <w:rPr>
          <w:rFonts w:hint="eastAsia" w:ascii="宋体" w:hAnsi="宋体"/>
          <w:color w:val="000000"/>
          <w:kern w:val="0"/>
          <w:szCs w:val="21"/>
        </w:rPr>
        <w:t>1</w:t>
      </w:r>
      <w:r>
        <w:rPr>
          <w:rFonts w:hint="eastAsia" w:ascii="宋体" w:hAnsi="宋体"/>
          <w:color w:val="000000"/>
          <w:spacing w:val="1"/>
          <w:kern w:val="0"/>
          <w:szCs w:val="21"/>
        </w:rPr>
        <w:t xml:space="preserve"> </w:t>
      </w:r>
      <w:r>
        <w:rPr>
          <w:rFonts w:hint="eastAsia" w:ascii="宋体" w:hAnsi="宋体" w:cs="MingLiU"/>
          <w:color w:val="000000"/>
          <w:spacing w:val="-1"/>
          <w:kern w:val="0"/>
          <w:szCs w:val="21"/>
        </w:rPr>
        <w:t>款</w:t>
      </w:r>
      <w:r>
        <w:rPr>
          <w:rFonts w:hint="eastAsia" w:ascii="宋体" w:hAnsi="宋体" w:cs="MingLiU"/>
          <w:color w:val="000000"/>
          <w:kern w:val="0"/>
          <w:szCs w:val="21"/>
        </w:rPr>
        <w:t>规定的标准对投标文件进行初步评审。</w:t>
      </w:r>
      <w:r>
        <w:rPr>
          <w:rFonts w:hint="eastAsia" w:ascii="宋体" w:hAnsi="宋体" w:cs="MingLiU"/>
          <w:b/>
          <w:bCs/>
          <w:color w:val="000000"/>
          <w:kern w:val="0"/>
          <w:szCs w:val="21"/>
        </w:rPr>
        <w:t>有一项不符合评审标准的，作否决投标处理</w:t>
      </w:r>
      <w:r>
        <w:rPr>
          <w:rFonts w:hint="eastAsia" w:ascii="宋体" w:hAnsi="宋体" w:cs="MingLiU"/>
          <w:color w:val="000000"/>
          <w:kern w:val="0"/>
          <w:szCs w:val="21"/>
        </w:rPr>
        <w:t>。</w:t>
      </w:r>
    </w:p>
    <w:p>
      <w:pPr>
        <w:autoSpaceDE w:val="0"/>
        <w:autoSpaceDN w:val="0"/>
        <w:adjustRightInd w:val="0"/>
        <w:snapToGrid w:val="0"/>
        <w:spacing w:line="440" w:lineRule="exact"/>
        <w:ind w:firstLine="424" w:firstLineChars="200"/>
        <w:jc w:val="left"/>
        <w:rPr>
          <w:rFonts w:ascii="宋体" w:hAnsi="宋体" w:cs="MingLiU"/>
          <w:color w:val="000000"/>
          <w:kern w:val="0"/>
          <w:szCs w:val="21"/>
        </w:rPr>
      </w:pPr>
      <w:r>
        <w:rPr>
          <w:rFonts w:hint="eastAsia" w:ascii="宋体" w:hAnsi="宋体"/>
          <w:color w:val="000000"/>
          <w:spacing w:val="1"/>
          <w:kern w:val="0"/>
          <w:szCs w:val="21"/>
        </w:rPr>
        <w:t>3</w:t>
      </w:r>
      <w:r>
        <w:rPr>
          <w:rFonts w:hint="eastAsia" w:ascii="宋体" w:hAnsi="宋体"/>
          <w:color w:val="000000"/>
          <w:kern w:val="0"/>
          <w:szCs w:val="21"/>
        </w:rPr>
        <w:t xml:space="preserve">.1.2  </w:t>
      </w:r>
      <w:r>
        <w:rPr>
          <w:rFonts w:hint="eastAsia" w:ascii="宋体" w:hAnsi="宋体" w:cs="MingLiU"/>
          <w:b/>
          <w:bCs/>
          <w:color w:val="000000"/>
          <w:kern w:val="0"/>
          <w:szCs w:val="21"/>
        </w:rPr>
        <w:t>投标</w:t>
      </w:r>
      <w:r>
        <w:rPr>
          <w:rFonts w:hint="eastAsia" w:ascii="宋体" w:hAnsi="宋体" w:cs="MingLiU"/>
          <w:b/>
          <w:bCs/>
          <w:color w:val="000000"/>
          <w:spacing w:val="-1"/>
          <w:kern w:val="0"/>
          <w:szCs w:val="21"/>
        </w:rPr>
        <w:t>人</w:t>
      </w:r>
      <w:r>
        <w:rPr>
          <w:rFonts w:hint="eastAsia" w:ascii="宋体" w:hAnsi="宋体" w:cs="MingLiU"/>
          <w:b/>
          <w:bCs/>
          <w:color w:val="000000"/>
          <w:kern w:val="0"/>
          <w:szCs w:val="21"/>
        </w:rPr>
        <w:t>有以下情形之一的，其投标作否决投标处理</w:t>
      </w:r>
      <w:r>
        <w:rPr>
          <w:rFonts w:hint="eastAsia" w:ascii="宋体" w:hAnsi="宋体" w:cs="MingLiU"/>
          <w:color w:val="000000"/>
          <w:kern w:val="0"/>
          <w:szCs w:val="21"/>
        </w:rPr>
        <w:t>：</w:t>
      </w:r>
    </w:p>
    <w:p>
      <w:pPr>
        <w:autoSpaceDE w:val="0"/>
        <w:autoSpaceDN w:val="0"/>
        <w:adjustRightInd w:val="0"/>
        <w:snapToGrid w:val="0"/>
        <w:spacing w:line="440" w:lineRule="exact"/>
        <w:ind w:left="424" w:leftChars="202"/>
        <w:jc w:val="left"/>
        <w:rPr>
          <w:rFonts w:ascii="宋体" w:hAnsi="宋体" w:cs="MingLiU"/>
          <w:color w:val="000000"/>
          <w:kern w:val="0"/>
          <w:szCs w:val="21"/>
        </w:rPr>
      </w:pPr>
      <w:r>
        <w:rPr>
          <w:rFonts w:hint="eastAsia" w:ascii="宋体" w:hAnsi="宋体" w:cs="MingLiU"/>
          <w:color w:val="000000"/>
          <w:kern w:val="0"/>
          <w:szCs w:val="21"/>
        </w:rPr>
        <w:t>（</w:t>
      </w:r>
      <w:r>
        <w:rPr>
          <w:rFonts w:hint="eastAsia" w:ascii="宋体" w:hAnsi="宋体"/>
          <w:color w:val="000000"/>
          <w:spacing w:val="1"/>
          <w:kern w:val="0"/>
          <w:szCs w:val="21"/>
        </w:rPr>
        <w:t>1</w:t>
      </w:r>
      <w:r>
        <w:rPr>
          <w:rFonts w:hint="eastAsia" w:ascii="宋体" w:hAnsi="宋体" w:cs="MingLiU"/>
          <w:color w:val="000000"/>
          <w:kern w:val="0"/>
          <w:szCs w:val="21"/>
        </w:rPr>
        <w:t>）第二</w:t>
      </w:r>
      <w:r>
        <w:rPr>
          <w:rFonts w:hint="eastAsia" w:ascii="宋体" w:hAnsi="宋体" w:cs="MingLiU"/>
          <w:color w:val="000000"/>
          <w:spacing w:val="-1"/>
          <w:kern w:val="0"/>
          <w:szCs w:val="21"/>
        </w:rPr>
        <w:t>章</w:t>
      </w:r>
      <w:r>
        <w:rPr>
          <w:rFonts w:hint="eastAsia" w:ascii="宋体" w:hAnsi="宋体" w:cs="MingLiU"/>
          <w:color w:val="000000"/>
          <w:kern w:val="0"/>
          <w:szCs w:val="21"/>
        </w:rPr>
        <w:t>“投标人须知”第</w:t>
      </w:r>
      <w:r>
        <w:rPr>
          <w:rFonts w:hint="eastAsia" w:ascii="宋体" w:hAnsi="宋体"/>
          <w:color w:val="000000"/>
          <w:kern w:val="0"/>
          <w:szCs w:val="21"/>
        </w:rPr>
        <w:t xml:space="preserve"> </w:t>
      </w:r>
      <w:r>
        <w:rPr>
          <w:rFonts w:hint="eastAsia" w:ascii="宋体" w:hAnsi="宋体"/>
          <w:color w:val="000000"/>
          <w:spacing w:val="1"/>
          <w:kern w:val="0"/>
          <w:szCs w:val="21"/>
        </w:rPr>
        <w:t>1</w:t>
      </w:r>
      <w:r>
        <w:rPr>
          <w:rFonts w:hint="eastAsia" w:ascii="宋体" w:hAnsi="宋体"/>
          <w:color w:val="000000"/>
          <w:spacing w:val="-1"/>
          <w:kern w:val="0"/>
          <w:szCs w:val="21"/>
        </w:rPr>
        <w:t>.</w:t>
      </w:r>
      <w:r>
        <w:rPr>
          <w:rFonts w:hint="eastAsia" w:ascii="宋体" w:hAnsi="宋体"/>
          <w:color w:val="000000"/>
          <w:spacing w:val="1"/>
          <w:kern w:val="0"/>
          <w:szCs w:val="21"/>
        </w:rPr>
        <w:t>4</w:t>
      </w:r>
      <w:r>
        <w:rPr>
          <w:rFonts w:hint="eastAsia" w:ascii="宋体" w:hAnsi="宋体"/>
          <w:color w:val="000000"/>
          <w:spacing w:val="-1"/>
          <w:kern w:val="0"/>
          <w:szCs w:val="21"/>
        </w:rPr>
        <w:t>.</w:t>
      </w:r>
      <w:r>
        <w:rPr>
          <w:rFonts w:hint="eastAsia" w:ascii="宋体" w:hAnsi="宋体"/>
          <w:color w:val="000000"/>
          <w:kern w:val="0"/>
          <w:szCs w:val="21"/>
        </w:rPr>
        <w:t xml:space="preserve">3 </w:t>
      </w:r>
      <w:r>
        <w:rPr>
          <w:rFonts w:hint="eastAsia" w:ascii="宋体" w:hAnsi="宋体" w:cs="MingLiU"/>
          <w:color w:val="000000"/>
          <w:kern w:val="0"/>
          <w:szCs w:val="21"/>
        </w:rPr>
        <w:t>项规定的任何一种情形的；</w:t>
      </w:r>
    </w:p>
    <w:p>
      <w:pPr>
        <w:autoSpaceDE w:val="0"/>
        <w:autoSpaceDN w:val="0"/>
        <w:adjustRightInd w:val="0"/>
        <w:snapToGrid w:val="0"/>
        <w:spacing w:line="440" w:lineRule="exact"/>
        <w:ind w:left="424" w:leftChars="202"/>
        <w:jc w:val="left"/>
        <w:rPr>
          <w:rFonts w:ascii="宋体" w:hAnsi="宋体" w:cs="MingLiU"/>
          <w:color w:val="000000"/>
          <w:kern w:val="0"/>
          <w:szCs w:val="21"/>
        </w:rPr>
      </w:pPr>
      <w:r>
        <w:rPr>
          <w:rFonts w:hint="eastAsia" w:ascii="宋体" w:hAnsi="宋体" w:cs="MingLiU"/>
          <w:color w:val="000000"/>
          <w:kern w:val="0"/>
          <w:szCs w:val="21"/>
        </w:rPr>
        <w:t>（</w:t>
      </w:r>
      <w:r>
        <w:rPr>
          <w:rFonts w:hint="eastAsia" w:ascii="宋体" w:hAnsi="宋体"/>
          <w:color w:val="000000"/>
          <w:spacing w:val="1"/>
          <w:kern w:val="0"/>
          <w:szCs w:val="21"/>
        </w:rPr>
        <w:t>2</w:t>
      </w:r>
      <w:r>
        <w:rPr>
          <w:rFonts w:hint="eastAsia" w:ascii="宋体" w:hAnsi="宋体" w:cs="MingLiU"/>
          <w:color w:val="000000"/>
          <w:kern w:val="0"/>
          <w:szCs w:val="21"/>
        </w:rPr>
        <w:t>）串通</w:t>
      </w:r>
      <w:r>
        <w:rPr>
          <w:rFonts w:hint="eastAsia" w:ascii="宋体" w:hAnsi="宋体" w:cs="MingLiU"/>
          <w:color w:val="000000"/>
          <w:spacing w:val="-1"/>
          <w:kern w:val="0"/>
          <w:szCs w:val="21"/>
        </w:rPr>
        <w:t>投</w:t>
      </w:r>
      <w:r>
        <w:rPr>
          <w:rFonts w:hint="eastAsia" w:ascii="宋体" w:hAnsi="宋体" w:cs="MingLiU"/>
          <w:color w:val="000000"/>
          <w:kern w:val="0"/>
          <w:szCs w:val="21"/>
        </w:rPr>
        <w:t>标或弄虚作假或有其他违法行为的；</w:t>
      </w:r>
    </w:p>
    <w:p>
      <w:pPr>
        <w:autoSpaceDE w:val="0"/>
        <w:autoSpaceDN w:val="0"/>
        <w:adjustRightInd w:val="0"/>
        <w:snapToGrid w:val="0"/>
        <w:spacing w:line="440" w:lineRule="exact"/>
        <w:ind w:left="424" w:leftChars="202"/>
        <w:jc w:val="left"/>
        <w:rPr>
          <w:rFonts w:ascii="宋体" w:hAnsi="宋体" w:cs="MingLiU"/>
          <w:color w:val="000000"/>
          <w:kern w:val="0"/>
          <w:szCs w:val="21"/>
        </w:rPr>
      </w:pPr>
      <w:r>
        <w:rPr>
          <w:rFonts w:hint="eastAsia" w:ascii="宋体" w:hAnsi="宋体" w:cs="MingLiU"/>
          <w:color w:val="000000"/>
          <w:kern w:val="0"/>
          <w:szCs w:val="21"/>
        </w:rPr>
        <w:t>（</w:t>
      </w:r>
      <w:r>
        <w:rPr>
          <w:rFonts w:hint="eastAsia" w:ascii="宋体" w:hAnsi="宋体"/>
          <w:color w:val="000000"/>
          <w:spacing w:val="1"/>
          <w:kern w:val="0"/>
          <w:szCs w:val="21"/>
        </w:rPr>
        <w:t>3</w:t>
      </w:r>
      <w:r>
        <w:rPr>
          <w:rFonts w:hint="eastAsia" w:ascii="宋体" w:hAnsi="宋体" w:cs="MingLiU"/>
          <w:color w:val="000000"/>
          <w:kern w:val="0"/>
          <w:szCs w:val="21"/>
        </w:rPr>
        <w:t>）不按</w:t>
      </w:r>
      <w:r>
        <w:rPr>
          <w:rFonts w:hint="eastAsia" w:ascii="宋体" w:hAnsi="宋体" w:cs="MingLiU"/>
          <w:color w:val="000000"/>
          <w:spacing w:val="-1"/>
          <w:kern w:val="0"/>
          <w:szCs w:val="21"/>
        </w:rPr>
        <w:t>评</w:t>
      </w:r>
      <w:r>
        <w:rPr>
          <w:rFonts w:hint="eastAsia" w:ascii="宋体" w:hAnsi="宋体" w:cs="MingLiU"/>
          <w:color w:val="000000"/>
          <w:kern w:val="0"/>
          <w:szCs w:val="21"/>
        </w:rPr>
        <w:t>标委员会要求澄清、说明或补正的；</w:t>
      </w:r>
    </w:p>
    <w:p>
      <w:pPr>
        <w:autoSpaceDE w:val="0"/>
        <w:autoSpaceDN w:val="0"/>
        <w:adjustRightInd w:val="0"/>
        <w:snapToGrid w:val="0"/>
        <w:spacing w:line="440" w:lineRule="exact"/>
        <w:ind w:firstLine="420"/>
        <w:rPr>
          <w:rFonts w:ascii="宋体" w:hAnsi="宋体"/>
          <w:color w:val="000000"/>
          <w:kern w:val="0"/>
        </w:rPr>
      </w:pPr>
      <w:r>
        <w:rPr>
          <w:rFonts w:hint="eastAsia" w:ascii="宋体" w:hAnsi="宋体" w:cs="MingLiU"/>
          <w:color w:val="000000"/>
          <w:kern w:val="0"/>
          <w:szCs w:val="21"/>
        </w:rPr>
        <w:t>（4）本</w:t>
      </w:r>
      <w:r>
        <w:rPr>
          <w:rFonts w:hint="eastAsia" w:ascii="宋体" w:hAnsi="宋体" w:cs="MingLiU"/>
          <w:color w:val="000000"/>
          <w:kern w:val="0"/>
          <w:szCs w:val="21"/>
          <w:lang w:eastAsia="zh-CN"/>
        </w:rPr>
        <w:t>比选</w:t>
      </w:r>
      <w:r>
        <w:rPr>
          <w:rFonts w:hint="eastAsia" w:ascii="宋体" w:hAnsi="宋体" w:cs="MingLiU"/>
          <w:color w:val="000000"/>
          <w:kern w:val="0"/>
          <w:szCs w:val="21"/>
        </w:rPr>
        <w:t>文件约定的其它情形。</w:t>
      </w:r>
    </w:p>
    <w:p>
      <w:pPr>
        <w:autoSpaceDE w:val="0"/>
        <w:autoSpaceDN w:val="0"/>
        <w:adjustRightInd w:val="0"/>
        <w:snapToGrid w:val="0"/>
        <w:spacing w:line="440" w:lineRule="exact"/>
        <w:ind w:firstLine="420"/>
        <w:jc w:val="left"/>
        <w:rPr>
          <w:rFonts w:ascii="宋体" w:hAnsi="宋体" w:cs="MingLiU"/>
          <w:color w:val="000000"/>
          <w:kern w:val="0"/>
          <w:szCs w:val="21"/>
        </w:rPr>
      </w:pPr>
      <w:r>
        <w:rPr>
          <w:rFonts w:hint="eastAsia" w:ascii="宋体" w:hAnsi="宋体"/>
          <w:color w:val="000000"/>
          <w:kern w:val="0"/>
          <w:szCs w:val="21"/>
        </w:rPr>
        <w:t>3.</w:t>
      </w:r>
      <w:r>
        <w:rPr>
          <w:rFonts w:hint="eastAsia" w:ascii="宋体" w:hAnsi="宋体"/>
          <w:color w:val="000000"/>
          <w:spacing w:val="-1"/>
          <w:kern w:val="0"/>
          <w:szCs w:val="21"/>
        </w:rPr>
        <w:t>1</w:t>
      </w:r>
      <w:r>
        <w:rPr>
          <w:rFonts w:hint="eastAsia" w:ascii="宋体" w:hAnsi="宋体"/>
          <w:color w:val="000000"/>
          <w:kern w:val="0"/>
          <w:szCs w:val="21"/>
        </w:rPr>
        <w:t xml:space="preserve">.3 </w:t>
      </w:r>
      <w:r>
        <w:rPr>
          <w:rFonts w:hint="eastAsia" w:ascii="宋体" w:hAnsi="宋体"/>
          <w:color w:val="000000"/>
          <w:spacing w:val="1"/>
          <w:kern w:val="0"/>
          <w:szCs w:val="21"/>
        </w:rPr>
        <w:t xml:space="preserve"> </w:t>
      </w:r>
      <w:r>
        <w:rPr>
          <w:rFonts w:hint="eastAsia" w:ascii="宋体" w:hAnsi="宋体" w:cs="MingLiU"/>
          <w:color w:val="000000"/>
          <w:kern w:val="0"/>
          <w:szCs w:val="21"/>
        </w:rPr>
        <w:t>投标报价有算术</w:t>
      </w:r>
      <w:r>
        <w:rPr>
          <w:rFonts w:hint="eastAsia" w:ascii="宋体" w:hAnsi="宋体" w:cs="MingLiU"/>
          <w:color w:val="000000"/>
          <w:spacing w:val="1"/>
          <w:kern w:val="0"/>
          <w:szCs w:val="21"/>
        </w:rPr>
        <w:t>错</w:t>
      </w:r>
      <w:r>
        <w:rPr>
          <w:rFonts w:hint="eastAsia" w:ascii="宋体" w:hAnsi="宋体" w:cs="MingLiU"/>
          <w:color w:val="000000"/>
          <w:kern w:val="0"/>
          <w:szCs w:val="21"/>
        </w:rPr>
        <w:t>误的，评</w:t>
      </w:r>
      <w:r>
        <w:rPr>
          <w:rFonts w:hint="eastAsia" w:ascii="宋体" w:hAnsi="宋体" w:cs="MingLiU"/>
          <w:color w:val="000000"/>
          <w:spacing w:val="1"/>
          <w:kern w:val="0"/>
          <w:szCs w:val="21"/>
        </w:rPr>
        <w:t>标</w:t>
      </w:r>
      <w:r>
        <w:rPr>
          <w:rFonts w:hint="eastAsia" w:ascii="宋体" w:hAnsi="宋体" w:cs="MingLiU"/>
          <w:color w:val="000000"/>
          <w:kern w:val="0"/>
          <w:szCs w:val="21"/>
        </w:rPr>
        <w:t>委员会按</w:t>
      </w:r>
      <w:r>
        <w:rPr>
          <w:rFonts w:hint="eastAsia" w:ascii="宋体" w:hAnsi="宋体" w:cs="MingLiU"/>
          <w:color w:val="000000"/>
          <w:spacing w:val="1"/>
          <w:kern w:val="0"/>
          <w:szCs w:val="21"/>
        </w:rPr>
        <w:t>以</w:t>
      </w:r>
      <w:r>
        <w:rPr>
          <w:rFonts w:hint="eastAsia" w:ascii="宋体" w:hAnsi="宋体" w:cs="MingLiU"/>
          <w:color w:val="000000"/>
          <w:kern w:val="0"/>
          <w:szCs w:val="21"/>
        </w:rPr>
        <w:t>下原则对</w:t>
      </w:r>
      <w:r>
        <w:rPr>
          <w:rFonts w:hint="eastAsia" w:ascii="宋体" w:hAnsi="宋体" w:cs="MingLiU"/>
          <w:color w:val="000000"/>
          <w:spacing w:val="1"/>
          <w:kern w:val="0"/>
          <w:szCs w:val="21"/>
        </w:rPr>
        <w:t>投</w:t>
      </w:r>
      <w:r>
        <w:rPr>
          <w:rFonts w:hint="eastAsia" w:ascii="宋体" w:hAnsi="宋体" w:cs="MingLiU"/>
          <w:color w:val="000000"/>
          <w:kern w:val="0"/>
          <w:szCs w:val="21"/>
        </w:rPr>
        <w:t>标报价进</w:t>
      </w:r>
      <w:r>
        <w:rPr>
          <w:rFonts w:hint="eastAsia" w:ascii="宋体" w:hAnsi="宋体" w:cs="MingLiU"/>
          <w:color w:val="000000"/>
          <w:spacing w:val="1"/>
          <w:kern w:val="0"/>
          <w:szCs w:val="21"/>
        </w:rPr>
        <w:t>行</w:t>
      </w:r>
      <w:r>
        <w:rPr>
          <w:rFonts w:hint="eastAsia" w:ascii="宋体" w:hAnsi="宋体" w:cs="MingLiU"/>
          <w:color w:val="000000"/>
          <w:kern w:val="0"/>
          <w:szCs w:val="21"/>
        </w:rPr>
        <w:t>修正，修</w:t>
      </w:r>
      <w:r>
        <w:rPr>
          <w:rFonts w:hint="eastAsia" w:ascii="宋体" w:hAnsi="宋体" w:cs="MingLiU"/>
          <w:color w:val="000000"/>
          <w:spacing w:val="1"/>
          <w:kern w:val="0"/>
          <w:szCs w:val="21"/>
        </w:rPr>
        <w:t>正的</w:t>
      </w:r>
      <w:r>
        <w:rPr>
          <w:rFonts w:hint="eastAsia" w:ascii="宋体" w:hAnsi="宋体" w:cs="MingLiU"/>
          <w:color w:val="000000"/>
          <w:kern w:val="0"/>
          <w:szCs w:val="21"/>
        </w:rPr>
        <w:t>价格经投标人书面确认后具有约束力。投标人不接受修正价格的，其投标作否决投标处理。</w:t>
      </w:r>
    </w:p>
    <w:p>
      <w:pPr>
        <w:autoSpaceDE w:val="0"/>
        <w:autoSpaceDN w:val="0"/>
        <w:adjustRightInd w:val="0"/>
        <w:snapToGrid w:val="0"/>
        <w:spacing w:line="440" w:lineRule="exact"/>
        <w:ind w:left="424" w:leftChars="202"/>
        <w:jc w:val="left"/>
        <w:rPr>
          <w:rFonts w:ascii="宋体" w:hAnsi="宋体" w:cs="MingLiU"/>
          <w:color w:val="000000"/>
          <w:kern w:val="0"/>
          <w:szCs w:val="21"/>
        </w:rPr>
      </w:pPr>
      <w:r>
        <w:rPr>
          <w:rFonts w:hint="eastAsia" w:ascii="宋体" w:hAnsi="宋体" w:cs="MingLiU"/>
          <w:color w:val="000000"/>
          <w:kern w:val="0"/>
          <w:szCs w:val="21"/>
        </w:rPr>
        <w:t>（</w:t>
      </w:r>
      <w:r>
        <w:rPr>
          <w:rFonts w:hint="eastAsia" w:ascii="宋体" w:hAnsi="宋体"/>
          <w:color w:val="000000"/>
          <w:spacing w:val="1"/>
          <w:kern w:val="0"/>
          <w:szCs w:val="21"/>
        </w:rPr>
        <w:t>1</w:t>
      </w:r>
      <w:r>
        <w:rPr>
          <w:rFonts w:hint="eastAsia" w:ascii="宋体" w:hAnsi="宋体" w:cs="MingLiU"/>
          <w:color w:val="000000"/>
          <w:kern w:val="0"/>
          <w:szCs w:val="21"/>
        </w:rPr>
        <w:t>）投标</w:t>
      </w:r>
      <w:r>
        <w:rPr>
          <w:rFonts w:hint="eastAsia" w:ascii="宋体" w:hAnsi="宋体" w:cs="MingLiU"/>
          <w:color w:val="000000"/>
          <w:spacing w:val="-1"/>
          <w:kern w:val="0"/>
          <w:szCs w:val="21"/>
        </w:rPr>
        <w:t>文</w:t>
      </w:r>
      <w:r>
        <w:rPr>
          <w:rFonts w:hint="eastAsia" w:ascii="宋体" w:hAnsi="宋体" w:cs="MingLiU"/>
          <w:color w:val="000000"/>
          <w:kern w:val="0"/>
          <w:szCs w:val="21"/>
        </w:rPr>
        <w:t>件中的大写金额与小写金额不一致的，以大写金额为准；</w:t>
      </w:r>
    </w:p>
    <w:p>
      <w:pPr>
        <w:autoSpaceDE w:val="0"/>
        <w:autoSpaceDN w:val="0"/>
        <w:adjustRightInd w:val="0"/>
        <w:snapToGrid w:val="0"/>
        <w:spacing w:line="440" w:lineRule="exact"/>
        <w:ind w:firstLine="420"/>
        <w:jc w:val="left"/>
        <w:rPr>
          <w:rFonts w:ascii="宋体" w:hAnsi="宋体" w:cs="MingLiU"/>
          <w:color w:val="000000"/>
          <w:kern w:val="0"/>
          <w:szCs w:val="21"/>
        </w:rPr>
      </w:pPr>
      <w:r>
        <w:rPr>
          <w:rFonts w:hint="eastAsia" w:ascii="宋体" w:hAnsi="宋体" w:cs="MingLiU"/>
          <w:color w:val="000000"/>
          <w:kern w:val="0"/>
          <w:szCs w:val="21"/>
        </w:rPr>
        <w:t>（2）总价金额与依据单价计算出的结果不一致的，以单价金额为准修正总价，但单价金额小数点有明显错误的除外。</w:t>
      </w:r>
    </w:p>
    <w:p>
      <w:pPr>
        <w:pStyle w:val="94"/>
        <w:ind w:firstLine="0" w:firstLineChars="0"/>
      </w:pPr>
      <w:bookmarkStart w:id="427" w:name="_Toc287620746"/>
      <w:bookmarkStart w:id="428" w:name="_Toc200513193"/>
      <w:bookmarkStart w:id="429" w:name="_Toc287607807"/>
      <w:bookmarkStart w:id="430" w:name="_Toc277082614"/>
      <w:bookmarkStart w:id="431" w:name="_Toc28837"/>
      <w:bookmarkStart w:id="432" w:name="_Toc224103379"/>
      <w:r>
        <w:rPr>
          <w:rFonts w:hint="eastAsia"/>
        </w:rPr>
        <w:t>3.2  详细评审</w:t>
      </w:r>
      <w:bookmarkEnd w:id="427"/>
      <w:bookmarkEnd w:id="428"/>
      <w:bookmarkEnd w:id="429"/>
      <w:bookmarkEnd w:id="430"/>
      <w:bookmarkEnd w:id="431"/>
      <w:bookmarkEnd w:id="432"/>
    </w:p>
    <w:p>
      <w:pPr>
        <w:autoSpaceDE w:val="0"/>
        <w:autoSpaceDN w:val="0"/>
        <w:adjustRightInd w:val="0"/>
        <w:snapToGrid w:val="0"/>
        <w:spacing w:line="440" w:lineRule="exact"/>
        <w:ind w:firstLine="401" w:firstLineChars="191"/>
        <w:jc w:val="left"/>
        <w:rPr>
          <w:rFonts w:ascii="宋体" w:hAnsi="宋体" w:cs="MingLiU"/>
          <w:color w:val="000000"/>
          <w:kern w:val="0"/>
          <w:szCs w:val="21"/>
        </w:rPr>
      </w:pPr>
      <w:r>
        <w:rPr>
          <w:rFonts w:hint="eastAsia" w:ascii="宋体" w:hAnsi="宋体" w:cs="MingLiU"/>
          <w:color w:val="000000"/>
          <w:kern w:val="0"/>
          <w:szCs w:val="21"/>
        </w:rPr>
        <w:t>3.2.1 评标委员会按本章第 2.2 款规定的量化因素和标准进行评分。</w:t>
      </w:r>
    </w:p>
    <w:p>
      <w:pPr>
        <w:autoSpaceDE w:val="0"/>
        <w:autoSpaceDN w:val="0"/>
        <w:adjustRightInd w:val="0"/>
        <w:snapToGrid w:val="0"/>
        <w:spacing w:line="440" w:lineRule="exact"/>
        <w:ind w:firstLine="401" w:firstLineChars="191"/>
        <w:jc w:val="left"/>
        <w:rPr>
          <w:rFonts w:ascii="宋体" w:hAnsi="宋体" w:cs="MingLiU"/>
          <w:color w:val="000000"/>
          <w:kern w:val="0"/>
          <w:szCs w:val="21"/>
        </w:rPr>
      </w:pPr>
      <w:r>
        <w:rPr>
          <w:rFonts w:hint="eastAsia" w:ascii="宋体" w:hAnsi="宋体" w:cs="MingLiU"/>
          <w:color w:val="000000"/>
          <w:kern w:val="0"/>
          <w:szCs w:val="21"/>
        </w:rPr>
        <w:t>3.2.2 评标委员会发现投标人的总报价低于低价判定标准的投标总报价时，应认定该投标人以低于成本报价竞标，其投标作否决投标处理。</w:t>
      </w:r>
    </w:p>
    <w:p>
      <w:pPr>
        <w:pStyle w:val="94"/>
        <w:ind w:firstLine="0" w:firstLineChars="0"/>
      </w:pPr>
      <w:bookmarkStart w:id="433" w:name="_Toc287620747"/>
      <w:bookmarkStart w:id="434" w:name="_Toc277082615"/>
      <w:bookmarkStart w:id="435" w:name="_Toc287607808"/>
      <w:bookmarkStart w:id="436" w:name="_Toc9910"/>
      <w:bookmarkStart w:id="437" w:name="_Toc200513194"/>
      <w:bookmarkStart w:id="438" w:name="_Toc224103380"/>
      <w:r>
        <w:rPr>
          <w:rFonts w:hint="eastAsia"/>
        </w:rPr>
        <w:t>3.3  投标文件的澄清和补正</w:t>
      </w:r>
      <w:bookmarkEnd w:id="433"/>
      <w:bookmarkEnd w:id="434"/>
      <w:bookmarkEnd w:id="435"/>
      <w:bookmarkEnd w:id="436"/>
      <w:bookmarkEnd w:id="437"/>
      <w:bookmarkEnd w:id="438"/>
    </w:p>
    <w:p>
      <w:pPr>
        <w:autoSpaceDE w:val="0"/>
        <w:autoSpaceDN w:val="0"/>
        <w:adjustRightInd w:val="0"/>
        <w:snapToGrid w:val="0"/>
        <w:spacing w:line="440" w:lineRule="exact"/>
        <w:ind w:firstLine="420"/>
        <w:rPr>
          <w:rFonts w:ascii="宋体" w:hAnsi="宋体" w:cs="MingLiU"/>
          <w:color w:val="000000"/>
          <w:kern w:val="0"/>
          <w:szCs w:val="21"/>
        </w:rPr>
      </w:pPr>
      <w:r>
        <w:rPr>
          <w:rFonts w:hint="eastAsia" w:ascii="宋体" w:hAnsi="宋体"/>
          <w:color w:val="000000"/>
          <w:kern w:val="0"/>
          <w:szCs w:val="21"/>
        </w:rPr>
        <w:t>3.</w:t>
      </w:r>
      <w:r>
        <w:rPr>
          <w:rFonts w:hint="eastAsia" w:ascii="宋体" w:hAnsi="宋体"/>
          <w:color w:val="000000"/>
          <w:spacing w:val="-1"/>
          <w:kern w:val="0"/>
          <w:szCs w:val="21"/>
        </w:rPr>
        <w:t>3</w:t>
      </w:r>
      <w:r>
        <w:rPr>
          <w:rFonts w:hint="eastAsia" w:ascii="宋体" w:hAnsi="宋体"/>
          <w:color w:val="000000"/>
          <w:kern w:val="0"/>
          <w:szCs w:val="21"/>
        </w:rPr>
        <w:t xml:space="preserve">.1 </w:t>
      </w:r>
      <w:r>
        <w:rPr>
          <w:rFonts w:hint="eastAsia" w:ascii="宋体" w:hAnsi="宋体"/>
          <w:color w:val="000000"/>
          <w:spacing w:val="1"/>
          <w:kern w:val="0"/>
          <w:szCs w:val="21"/>
        </w:rPr>
        <w:t xml:space="preserve"> </w:t>
      </w:r>
      <w:r>
        <w:rPr>
          <w:rFonts w:hint="eastAsia" w:ascii="宋体" w:hAnsi="宋体" w:cs="MingLiU"/>
          <w:color w:val="000000"/>
          <w:kern w:val="0"/>
          <w:szCs w:val="21"/>
        </w:rPr>
        <w:t>在评标过程中，</w:t>
      </w:r>
      <w:r>
        <w:rPr>
          <w:rFonts w:hint="eastAsia" w:ascii="宋体" w:hAnsi="宋体" w:cs="MingLiU"/>
          <w:color w:val="000000"/>
          <w:spacing w:val="1"/>
          <w:kern w:val="0"/>
          <w:szCs w:val="21"/>
        </w:rPr>
        <w:t>评</w:t>
      </w:r>
      <w:r>
        <w:rPr>
          <w:rFonts w:hint="eastAsia" w:ascii="宋体" w:hAnsi="宋体" w:cs="MingLiU"/>
          <w:color w:val="000000"/>
          <w:kern w:val="0"/>
          <w:szCs w:val="21"/>
        </w:rPr>
        <w:t>标委员会</w:t>
      </w:r>
      <w:r>
        <w:rPr>
          <w:rFonts w:hint="eastAsia" w:ascii="宋体" w:hAnsi="宋体" w:cs="MingLiU"/>
          <w:color w:val="000000"/>
          <w:spacing w:val="1"/>
          <w:kern w:val="0"/>
          <w:szCs w:val="21"/>
        </w:rPr>
        <w:t>可</w:t>
      </w:r>
      <w:r>
        <w:rPr>
          <w:rFonts w:hint="eastAsia" w:ascii="宋体" w:hAnsi="宋体" w:cs="MingLiU"/>
          <w:color w:val="000000"/>
          <w:kern w:val="0"/>
          <w:szCs w:val="21"/>
        </w:rPr>
        <w:t>以书面形</w:t>
      </w:r>
      <w:r>
        <w:rPr>
          <w:rFonts w:hint="eastAsia" w:ascii="宋体" w:hAnsi="宋体" w:cs="MingLiU"/>
          <w:color w:val="000000"/>
          <w:spacing w:val="1"/>
          <w:kern w:val="0"/>
          <w:szCs w:val="21"/>
        </w:rPr>
        <w:t>式</w:t>
      </w:r>
      <w:r>
        <w:rPr>
          <w:rFonts w:hint="eastAsia" w:ascii="宋体" w:hAnsi="宋体" w:cs="MingLiU"/>
          <w:color w:val="000000"/>
          <w:kern w:val="0"/>
          <w:szCs w:val="21"/>
        </w:rPr>
        <w:t>要求投标</w:t>
      </w:r>
      <w:r>
        <w:rPr>
          <w:rFonts w:hint="eastAsia" w:ascii="宋体" w:hAnsi="宋体" w:cs="MingLiU"/>
          <w:color w:val="000000"/>
          <w:spacing w:val="1"/>
          <w:kern w:val="0"/>
          <w:szCs w:val="21"/>
        </w:rPr>
        <w:t>人</w:t>
      </w:r>
      <w:r>
        <w:rPr>
          <w:rFonts w:hint="eastAsia" w:ascii="宋体" w:hAnsi="宋体" w:cs="MingLiU"/>
          <w:color w:val="000000"/>
          <w:kern w:val="0"/>
          <w:szCs w:val="21"/>
        </w:rPr>
        <w:t>对所提交</w:t>
      </w:r>
      <w:r>
        <w:rPr>
          <w:rFonts w:hint="eastAsia" w:ascii="宋体" w:hAnsi="宋体" w:cs="MingLiU"/>
          <w:color w:val="000000"/>
          <w:spacing w:val="1"/>
          <w:kern w:val="0"/>
          <w:szCs w:val="21"/>
        </w:rPr>
        <w:t>的</w:t>
      </w:r>
      <w:r>
        <w:rPr>
          <w:rFonts w:hint="eastAsia" w:ascii="宋体" w:hAnsi="宋体" w:cs="MingLiU"/>
          <w:color w:val="000000"/>
          <w:kern w:val="0"/>
          <w:szCs w:val="21"/>
        </w:rPr>
        <w:t>投标文件</w:t>
      </w:r>
      <w:r>
        <w:rPr>
          <w:rFonts w:hint="eastAsia" w:ascii="宋体" w:hAnsi="宋体" w:cs="MingLiU"/>
          <w:color w:val="000000"/>
          <w:spacing w:val="1"/>
          <w:kern w:val="0"/>
          <w:szCs w:val="21"/>
        </w:rPr>
        <w:t>中不</w:t>
      </w:r>
      <w:r>
        <w:rPr>
          <w:rFonts w:hint="eastAsia" w:ascii="宋体" w:hAnsi="宋体" w:cs="MingLiU"/>
          <w:color w:val="000000"/>
          <w:kern w:val="0"/>
          <w:szCs w:val="21"/>
        </w:rPr>
        <w:t>明确的内容进行书面澄清或说明</w:t>
      </w:r>
      <w:r>
        <w:rPr>
          <w:rFonts w:hint="eastAsia" w:ascii="宋体" w:hAnsi="宋体" w:cs="MingLiU"/>
          <w:color w:val="000000"/>
          <w:spacing w:val="-47"/>
          <w:kern w:val="0"/>
          <w:szCs w:val="21"/>
        </w:rPr>
        <w:t>，</w:t>
      </w:r>
      <w:r>
        <w:rPr>
          <w:rFonts w:hint="eastAsia" w:ascii="宋体" w:hAnsi="宋体" w:cs="MingLiU"/>
          <w:color w:val="000000"/>
          <w:kern w:val="0"/>
          <w:szCs w:val="21"/>
        </w:rPr>
        <w:t>或者对细微偏差进行补正</w:t>
      </w:r>
      <w:r>
        <w:rPr>
          <w:rFonts w:hint="eastAsia" w:ascii="宋体" w:hAnsi="宋体" w:cs="MingLiU"/>
          <w:color w:val="000000"/>
          <w:spacing w:val="-47"/>
          <w:kern w:val="0"/>
          <w:szCs w:val="21"/>
        </w:rPr>
        <w:t>。</w:t>
      </w:r>
      <w:r>
        <w:rPr>
          <w:rFonts w:hint="eastAsia" w:ascii="宋体" w:hAnsi="宋体" w:cs="MingLiU"/>
          <w:color w:val="000000"/>
          <w:kern w:val="0"/>
          <w:szCs w:val="21"/>
        </w:rPr>
        <w:t>评标委员会不接受投标人主动提出的澄清、说明或补正。</w:t>
      </w:r>
    </w:p>
    <w:p>
      <w:pPr>
        <w:autoSpaceDE w:val="0"/>
        <w:autoSpaceDN w:val="0"/>
        <w:adjustRightInd w:val="0"/>
        <w:snapToGrid w:val="0"/>
        <w:spacing w:line="440" w:lineRule="exact"/>
        <w:ind w:firstLine="420"/>
        <w:jc w:val="left"/>
        <w:rPr>
          <w:rFonts w:ascii="宋体" w:hAnsi="宋体" w:cs="MingLiU"/>
          <w:color w:val="000000"/>
          <w:kern w:val="0"/>
          <w:szCs w:val="21"/>
        </w:rPr>
      </w:pPr>
      <w:r>
        <w:rPr>
          <w:rFonts w:hint="eastAsia" w:ascii="宋体" w:hAnsi="宋体"/>
          <w:color w:val="000000"/>
          <w:spacing w:val="1"/>
          <w:kern w:val="0"/>
          <w:szCs w:val="21"/>
        </w:rPr>
        <w:t>3</w:t>
      </w:r>
      <w:r>
        <w:rPr>
          <w:rFonts w:hint="eastAsia" w:ascii="宋体" w:hAnsi="宋体"/>
          <w:color w:val="000000"/>
          <w:kern w:val="0"/>
          <w:szCs w:val="21"/>
        </w:rPr>
        <w:t xml:space="preserve">.3.2  </w:t>
      </w:r>
      <w:r>
        <w:rPr>
          <w:rFonts w:hint="eastAsia" w:ascii="宋体" w:hAnsi="宋体" w:cs="MingLiU"/>
          <w:color w:val="000000"/>
          <w:kern w:val="0"/>
          <w:szCs w:val="21"/>
        </w:rPr>
        <w:t>澄清</w:t>
      </w:r>
      <w:r>
        <w:rPr>
          <w:rFonts w:hint="eastAsia" w:ascii="宋体" w:hAnsi="宋体" w:cs="MingLiU"/>
          <w:color w:val="000000"/>
          <w:spacing w:val="-32"/>
          <w:kern w:val="0"/>
          <w:szCs w:val="21"/>
        </w:rPr>
        <w:t>、</w:t>
      </w:r>
      <w:r>
        <w:rPr>
          <w:rFonts w:hint="eastAsia" w:ascii="宋体" w:hAnsi="宋体" w:cs="MingLiU"/>
          <w:color w:val="000000"/>
          <w:kern w:val="0"/>
          <w:szCs w:val="21"/>
        </w:rPr>
        <w:t>说明和补正不得改变投标文件的实质性内</w:t>
      </w:r>
      <w:r>
        <w:rPr>
          <w:rFonts w:hint="eastAsia" w:ascii="宋体" w:hAnsi="宋体" w:cs="MingLiU"/>
          <w:color w:val="000000"/>
          <w:spacing w:val="-31"/>
          <w:kern w:val="0"/>
          <w:szCs w:val="21"/>
        </w:rPr>
        <w:t>容</w:t>
      </w:r>
      <w:r>
        <w:rPr>
          <w:rFonts w:hint="eastAsia" w:ascii="宋体" w:hAnsi="宋体" w:cs="MingLiU"/>
          <w:color w:val="000000"/>
          <w:kern w:val="0"/>
          <w:szCs w:val="21"/>
        </w:rPr>
        <w:t>（算术性错误修正的除外）。</w:t>
      </w:r>
      <w:r>
        <w:rPr>
          <w:rFonts w:hint="eastAsia" w:ascii="宋体" w:hAnsi="宋体" w:cs="MingLiU"/>
          <w:color w:val="000000"/>
          <w:spacing w:val="-31"/>
          <w:kern w:val="0"/>
          <w:szCs w:val="21"/>
        </w:rPr>
        <w:t>投</w:t>
      </w:r>
      <w:r>
        <w:rPr>
          <w:rFonts w:hint="eastAsia" w:ascii="宋体" w:hAnsi="宋体"/>
          <w:color w:val="000000"/>
          <w:spacing w:val="-31"/>
          <w:kern w:val="0"/>
          <w:szCs w:val="21"/>
        </w:rPr>
        <w:t xml:space="preserve"> </w:t>
      </w:r>
      <w:r>
        <w:rPr>
          <w:rFonts w:hint="eastAsia" w:ascii="宋体" w:hAnsi="宋体" w:cs="MingLiU"/>
          <w:color w:val="000000"/>
          <w:kern w:val="0"/>
          <w:szCs w:val="21"/>
        </w:rPr>
        <w:t>标人的书面澄清、说明和补正属于投标文件的组成部分。</w:t>
      </w:r>
    </w:p>
    <w:p>
      <w:pPr>
        <w:autoSpaceDE w:val="0"/>
        <w:autoSpaceDN w:val="0"/>
        <w:adjustRightInd w:val="0"/>
        <w:snapToGrid w:val="0"/>
        <w:spacing w:line="440" w:lineRule="exact"/>
        <w:ind w:firstLine="420"/>
        <w:jc w:val="left"/>
        <w:rPr>
          <w:rFonts w:ascii="宋体" w:hAnsi="宋体" w:cs="MingLiU"/>
          <w:color w:val="000000"/>
          <w:kern w:val="0"/>
          <w:szCs w:val="21"/>
        </w:rPr>
      </w:pPr>
      <w:r>
        <w:rPr>
          <w:rFonts w:hint="eastAsia" w:ascii="宋体" w:hAnsi="宋体"/>
          <w:color w:val="000000"/>
          <w:spacing w:val="1"/>
          <w:kern w:val="0"/>
          <w:szCs w:val="21"/>
        </w:rPr>
        <w:t>3.</w:t>
      </w:r>
      <w:r>
        <w:rPr>
          <w:rFonts w:hint="eastAsia" w:ascii="宋体" w:hAnsi="宋体"/>
          <w:color w:val="000000"/>
          <w:spacing w:val="-1"/>
          <w:kern w:val="0"/>
          <w:szCs w:val="21"/>
        </w:rPr>
        <w:t>3</w:t>
      </w:r>
      <w:r>
        <w:rPr>
          <w:rFonts w:hint="eastAsia" w:ascii="宋体" w:hAnsi="宋体"/>
          <w:color w:val="000000"/>
          <w:kern w:val="0"/>
          <w:szCs w:val="21"/>
        </w:rPr>
        <w:t xml:space="preserve">.3 </w:t>
      </w:r>
      <w:r>
        <w:rPr>
          <w:rFonts w:hint="eastAsia" w:ascii="宋体" w:hAnsi="宋体"/>
          <w:color w:val="000000"/>
          <w:spacing w:val="1"/>
          <w:kern w:val="0"/>
          <w:szCs w:val="21"/>
        </w:rPr>
        <w:t xml:space="preserve"> </w:t>
      </w:r>
      <w:r>
        <w:rPr>
          <w:rFonts w:hint="eastAsia" w:ascii="宋体" w:hAnsi="宋体" w:cs="MingLiU"/>
          <w:color w:val="000000"/>
          <w:kern w:val="0"/>
          <w:szCs w:val="21"/>
        </w:rPr>
        <w:t>评标委员会对投</w:t>
      </w:r>
      <w:r>
        <w:rPr>
          <w:rFonts w:hint="eastAsia" w:ascii="宋体" w:hAnsi="宋体" w:cs="MingLiU"/>
          <w:color w:val="000000"/>
          <w:spacing w:val="1"/>
          <w:kern w:val="0"/>
          <w:szCs w:val="21"/>
        </w:rPr>
        <w:t>标</w:t>
      </w:r>
      <w:r>
        <w:rPr>
          <w:rFonts w:hint="eastAsia" w:ascii="宋体" w:hAnsi="宋体" w:cs="MingLiU"/>
          <w:color w:val="000000"/>
          <w:kern w:val="0"/>
          <w:szCs w:val="21"/>
        </w:rPr>
        <w:t>人提交的</w:t>
      </w:r>
      <w:r>
        <w:rPr>
          <w:rFonts w:hint="eastAsia" w:ascii="宋体" w:hAnsi="宋体" w:cs="MingLiU"/>
          <w:color w:val="000000"/>
          <w:spacing w:val="1"/>
          <w:kern w:val="0"/>
          <w:szCs w:val="21"/>
        </w:rPr>
        <w:t>澄</w:t>
      </w:r>
      <w:r>
        <w:rPr>
          <w:rFonts w:hint="eastAsia" w:ascii="宋体" w:hAnsi="宋体" w:cs="MingLiU"/>
          <w:color w:val="000000"/>
          <w:kern w:val="0"/>
          <w:szCs w:val="21"/>
        </w:rPr>
        <w:t>清、说明</w:t>
      </w:r>
      <w:r>
        <w:rPr>
          <w:rFonts w:hint="eastAsia" w:ascii="宋体" w:hAnsi="宋体" w:cs="MingLiU"/>
          <w:color w:val="000000"/>
          <w:spacing w:val="1"/>
          <w:kern w:val="0"/>
          <w:szCs w:val="21"/>
        </w:rPr>
        <w:t>或</w:t>
      </w:r>
      <w:r>
        <w:rPr>
          <w:rFonts w:hint="eastAsia" w:ascii="宋体" w:hAnsi="宋体" w:cs="MingLiU"/>
          <w:color w:val="000000"/>
          <w:kern w:val="0"/>
          <w:szCs w:val="21"/>
        </w:rPr>
        <w:t>补正有疑</w:t>
      </w:r>
      <w:r>
        <w:rPr>
          <w:rFonts w:hint="eastAsia" w:ascii="宋体" w:hAnsi="宋体" w:cs="MingLiU"/>
          <w:color w:val="000000"/>
          <w:spacing w:val="1"/>
          <w:kern w:val="0"/>
          <w:szCs w:val="21"/>
        </w:rPr>
        <w:t>问</w:t>
      </w:r>
      <w:r>
        <w:rPr>
          <w:rFonts w:hint="eastAsia" w:ascii="宋体" w:hAnsi="宋体" w:cs="MingLiU"/>
          <w:color w:val="000000"/>
          <w:kern w:val="0"/>
          <w:szCs w:val="21"/>
        </w:rPr>
        <w:t>的，可以</w:t>
      </w:r>
      <w:r>
        <w:rPr>
          <w:rFonts w:hint="eastAsia" w:ascii="宋体" w:hAnsi="宋体" w:cs="MingLiU"/>
          <w:color w:val="000000"/>
          <w:spacing w:val="1"/>
          <w:kern w:val="0"/>
          <w:szCs w:val="21"/>
        </w:rPr>
        <w:t>要</w:t>
      </w:r>
      <w:r>
        <w:rPr>
          <w:rFonts w:hint="eastAsia" w:ascii="宋体" w:hAnsi="宋体" w:cs="MingLiU"/>
          <w:color w:val="000000"/>
          <w:kern w:val="0"/>
          <w:szCs w:val="21"/>
        </w:rPr>
        <w:t>求投标人</w:t>
      </w:r>
      <w:r>
        <w:rPr>
          <w:rFonts w:hint="eastAsia" w:ascii="宋体" w:hAnsi="宋体" w:cs="MingLiU"/>
          <w:color w:val="000000"/>
          <w:spacing w:val="1"/>
          <w:kern w:val="0"/>
          <w:szCs w:val="21"/>
        </w:rPr>
        <w:t>进一</w:t>
      </w:r>
      <w:r>
        <w:rPr>
          <w:rFonts w:hint="eastAsia" w:ascii="宋体" w:hAnsi="宋体" w:cs="MingLiU"/>
          <w:color w:val="000000"/>
          <w:kern w:val="0"/>
          <w:szCs w:val="21"/>
        </w:rPr>
        <w:t>步澄清、说明或补正，直至满足评标委员会的要求。</w:t>
      </w:r>
    </w:p>
    <w:p>
      <w:pPr>
        <w:pStyle w:val="94"/>
        <w:ind w:firstLine="0" w:firstLineChars="0"/>
      </w:pPr>
      <w:bookmarkStart w:id="439" w:name="_Toc277082616"/>
      <w:bookmarkStart w:id="440" w:name="_Toc200513195"/>
      <w:bookmarkStart w:id="441" w:name="_Toc21963"/>
      <w:bookmarkStart w:id="442" w:name="_Toc287607809"/>
      <w:bookmarkStart w:id="443" w:name="_Toc287620748"/>
      <w:bookmarkStart w:id="444" w:name="_Toc224103381"/>
      <w:r>
        <w:rPr>
          <w:rFonts w:hint="eastAsia"/>
        </w:rPr>
        <w:t>3.4  评标结果</w:t>
      </w:r>
      <w:bookmarkEnd w:id="439"/>
      <w:bookmarkEnd w:id="440"/>
      <w:bookmarkEnd w:id="441"/>
      <w:bookmarkEnd w:id="442"/>
      <w:bookmarkEnd w:id="443"/>
      <w:bookmarkEnd w:id="444"/>
    </w:p>
    <w:p>
      <w:pPr>
        <w:autoSpaceDE w:val="0"/>
        <w:autoSpaceDN w:val="0"/>
        <w:adjustRightInd w:val="0"/>
        <w:snapToGrid w:val="0"/>
        <w:spacing w:line="440" w:lineRule="exact"/>
        <w:ind w:firstLine="420"/>
        <w:jc w:val="left"/>
        <w:rPr>
          <w:rFonts w:ascii="宋体" w:hAnsi="宋体" w:cs="MingLiU"/>
          <w:color w:val="000000"/>
          <w:kern w:val="0"/>
          <w:szCs w:val="21"/>
        </w:rPr>
      </w:pPr>
      <w:r>
        <w:rPr>
          <w:rFonts w:hint="eastAsia" w:ascii="宋体" w:hAnsi="宋体"/>
          <w:color w:val="000000"/>
          <w:kern w:val="0"/>
          <w:szCs w:val="21"/>
        </w:rPr>
        <w:t>3.</w:t>
      </w:r>
      <w:r>
        <w:rPr>
          <w:rFonts w:hint="eastAsia" w:ascii="宋体" w:hAnsi="宋体"/>
          <w:color w:val="000000"/>
          <w:spacing w:val="-1"/>
          <w:kern w:val="0"/>
          <w:szCs w:val="21"/>
        </w:rPr>
        <w:t>4</w:t>
      </w:r>
      <w:r>
        <w:rPr>
          <w:rFonts w:hint="eastAsia" w:ascii="宋体" w:hAnsi="宋体"/>
          <w:color w:val="000000"/>
          <w:kern w:val="0"/>
          <w:szCs w:val="21"/>
        </w:rPr>
        <w:t xml:space="preserve">.1 </w:t>
      </w:r>
      <w:r>
        <w:rPr>
          <w:rFonts w:hint="eastAsia" w:ascii="宋体" w:hAnsi="宋体"/>
          <w:color w:val="000000"/>
          <w:spacing w:val="1"/>
          <w:kern w:val="0"/>
          <w:szCs w:val="21"/>
        </w:rPr>
        <w:t xml:space="preserve"> </w:t>
      </w:r>
      <w:r>
        <w:rPr>
          <w:rFonts w:hint="eastAsia" w:ascii="宋体" w:hAnsi="宋体" w:cs="MingLiU"/>
          <w:color w:val="000000"/>
          <w:kern w:val="0"/>
          <w:szCs w:val="21"/>
        </w:rPr>
        <w:t>除第二章“投标</w:t>
      </w:r>
      <w:r>
        <w:rPr>
          <w:rFonts w:hint="eastAsia" w:ascii="宋体" w:hAnsi="宋体" w:cs="MingLiU"/>
          <w:color w:val="000000"/>
          <w:spacing w:val="1"/>
          <w:kern w:val="0"/>
          <w:szCs w:val="21"/>
        </w:rPr>
        <w:t>人</w:t>
      </w:r>
      <w:r>
        <w:rPr>
          <w:rFonts w:hint="eastAsia" w:ascii="宋体" w:hAnsi="宋体" w:cs="MingLiU"/>
          <w:color w:val="000000"/>
          <w:kern w:val="0"/>
          <w:szCs w:val="21"/>
        </w:rPr>
        <w:t>须知”前</w:t>
      </w:r>
      <w:r>
        <w:rPr>
          <w:rFonts w:hint="eastAsia" w:ascii="宋体" w:hAnsi="宋体" w:cs="MingLiU"/>
          <w:color w:val="000000"/>
          <w:spacing w:val="1"/>
          <w:kern w:val="0"/>
          <w:szCs w:val="21"/>
        </w:rPr>
        <w:t>附</w:t>
      </w:r>
      <w:r>
        <w:rPr>
          <w:rFonts w:hint="eastAsia" w:ascii="宋体" w:hAnsi="宋体" w:cs="MingLiU"/>
          <w:color w:val="000000"/>
          <w:kern w:val="0"/>
          <w:szCs w:val="21"/>
        </w:rPr>
        <w:t>表授权直</w:t>
      </w:r>
      <w:r>
        <w:rPr>
          <w:rFonts w:hint="eastAsia" w:ascii="宋体" w:hAnsi="宋体" w:cs="MingLiU"/>
          <w:color w:val="000000"/>
          <w:spacing w:val="1"/>
          <w:kern w:val="0"/>
          <w:szCs w:val="21"/>
        </w:rPr>
        <w:t>接</w:t>
      </w:r>
      <w:r>
        <w:rPr>
          <w:rFonts w:hint="eastAsia" w:ascii="宋体" w:hAnsi="宋体" w:cs="MingLiU"/>
          <w:color w:val="000000"/>
          <w:kern w:val="0"/>
          <w:szCs w:val="21"/>
        </w:rPr>
        <w:t>确定中标</w:t>
      </w:r>
      <w:r>
        <w:rPr>
          <w:rFonts w:hint="eastAsia" w:ascii="宋体" w:hAnsi="宋体" w:cs="MingLiU"/>
          <w:color w:val="000000"/>
          <w:spacing w:val="1"/>
          <w:kern w:val="0"/>
          <w:szCs w:val="21"/>
        </w:rPr>
        <w:t>人</w:t>
      </w:r>
      <w:r>
        <w:rPr>
          <w:rFonts w:hint="eastAsia" w:ascii="宋体" w:hAnsi="宋体" w:cs="MingLiU"/>
          <w:color w:val="000000"/>
          <w:kern w:val="0"/>
          <w:szCs w:val="21"/>
        </w:rPr>
        <w:t>外，评标</w:t>
      </w:r>
      <w:r>
        <w:rPr>
          <w:rFonts w:hint="eastAsia" w:ascii="宋体" w:hAnsi="宋体" w:cs="MingLiU"/>
          <w:color w:val="000000"/>
          <w:spacing w:val="1"/>
          <w:kern w:val="0"/>
          <w:szCs w:val="21"/>
        </w:rPr>
        <w:t>委</w:t>
      </w:r>
      <w:r>
        <w:rPr>
          <w:rFonts w:hint="eastAsia" w:ascii="宋体" w:hAnsi="宋体" w:cs="MingLiU"/>
          <w:color w:val="000000"/>
          <w:kern w:val="0"/>
          <w:szCs w:val="21"/>
        </w:rPr>
        <w:t>员会按照经评审的得分由高到低的顺序推荐中标候选人。</w:t>
      </w:r>
    </w:p>
    <w:p>
      <w:pPr>
        <w:autoSpaceDE w:val="0"/>
        <w:autoSpaceDN w:val="0"/>
        <w:adjustRightInd w:val="0"/>
        <w:snapToGrid w:val="0"/>
        <w:spacing w:line="440" w:lineRule="exact"/>
        <w:ind w:firstLine="424" w:firstLineChars="200"/>
        <w:jc w:val="left"/>
        <w:rPr>
          <w:rFonts w:ascii="宋体" w:hAnsi="宋体" w:cs="MingLiU"/>
          <w:color w:val="000000"/>
          <w:kern w:val="0"/>
          <w:szCs w:val="21"/>
        </w:rPr>
      </w:pPr>
      <w:r>
        <w:rPr>
          <w:rFonts w:hint="eastAsia" w:ascii="宋体" w:hAnsi="宋体"/>
          <w:color w:val="000000"/>
          <w:spacing w:val="1"/>
          <w:kern w:val="0"/>
          <w:szCs w:val="21"/>
        </w:rPr>
        <w:t>3</w:t>
      </w:r>
      <w:r>
        <w:rPr>
          <w:rFonts w:hint="eastAsia" w:ascii="宋体" w:hAnsi="宋体"/>
          <w:color w:val="000000"/>
          <w:kern w:val="0"/>
          <w:szCs w:val="21"/>
        </w:rPr>
        <w:t xml:space="preserve">.4.2  </w:t>
      </w:r>
      <w:r>
        <w:rPr>
          <w:rFonts w:hint="eastAsia" w:ascii="宋体" w:hAnsi="宋体" w:cs="MingLiU"/>
          <w:color w:val="000000"/>
          <w:kern w:val="0"/>
          <w:szCs w:val="21"/>
        </w:rPr>
        <w:t>评标</w:t>
      </w:r>
      <w:r>
        <w:rPr>
          <w:rFonts w:hint="eastAsia" w:ascii="宋体" w:hAnsi="宋体" w:cs="MingLiU"/>
          <w:color w:val="000000"/>
          <w:spacing w:val="-1"/>
          <w:kern w:val="0"/>
          <w:szCs w:val="21"/>
        </w:rPr>
        <w:t>委</w:t>
      </w:r>
      <w:r>
        <w:rPr>
          <w:rFonts w:hint="eastAsia" w:ascii="宋体" w:hAnsi="宋体" w:cs="MingLiU"/>
          <w:color w:val="000000"/>
          <w:kern w:val="0"/>
          <w:szCs w:val="21"/>
        </w:rPr>
        <w:t>员会完成评标后，应当向</w:t>
      </w:r>
      <w:r>
        <w:rPr>
          <w:rFonts w:hint="eastAsia" w:ascii="宋体" w:hAnsi="宋体" w:cs="MingLiU"/>
          <w:color w:val="000000"/>
          <w:kern w:val="0"/>
          <w:szCs w:val="21"/>
          <w:lang w:eastAsia="zh-CN"/>
        </w:rPr>
        <w:t>比选</w:t>
      </w:r>
      <w:r>
        <w:rPr>
          <w:rFonts w:hint="eastAsia" w:ascii="宋体" w:hAnsi="宋体" w:cs="MingLiU"/>
          <w:color w:val="000000"/>
          <w:kern w:val="0"/>
          <w:szCs w:val="21"/>
        </w:rPr>
        <w:t>人提交书面评标报告。</w:t>
      </w:r>
    </w:p>
    <w:p>
      <w:pPr>
        <w:rPr>
          <w:color w:val="000000"/>
        </w:rPr>
      </w:pPr>
    </w:p>
    <w:p>
      <w:pPr>
        <w:autoSpaceDE w:val="0"/>
        <w:autoSpaceDN w:val="0"/>
        <w:adjustRightInd w:val="0"/>
        <w:snapToGrid w:val="0"/>
        <w:spacing w:line="440" w:lineRule="exact"/>
        <w:ind w:firstLine="420" w:firstLineChars="200"/>
        <w:jc w:val="left"/>
        <w:rPr>
          <w:rFonts w:ascii="宋体" w:hAnsi="宋体" w:cs="MingLiU"/>
          <w:color w:val="000000"/>
          <w:kern w:val="0"/>
          <w:szCs w:val="21"/>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2"/>
        <w:rPr>
          <w:color w:val="000000"/>
        </w:rPr>
      </w:pPr>
    </w:p>
    <w:p>
      <w:pPr>
        <w:pStyle w:val="3"/>
        <w:rPr>
          <w:color w:val="000000"/>
        </w:rPr>
      </w:pPr>
    </w:p>
    <w:p>
      <w:pPr>
        <w:rPr>
          <w:color w:val="000000"/>
        </w:rPr>
      </w:pPr>
    </w:p>
    <w:p>
      <w:pPr>
        <w:pStyle w:val="2"/>
        <w:rPr>
          <w:color w:val="000000"/>
        </w:rPr>
      </w:pPr>
    </w:p>
    <w:p>
      <w:pPr>
        <w:pStyle w:val="3"/>
        <w:rPr>
          <w:color w:val="000000"/>
        </w:rPr>
      </w:pPr>
    </w:p>
    <w:p>
      <w:pPr>
        <w:rPr>
          <w:color w:val="000000"/>
        </w:rPr>
      </w:pPr>
    </w:p>
    <w:p>
      <w:pPr>
        <w:pStyle w:val="2"/>
        <w:rPr>
          <w:color w:val="000000"/>
        </w:rPr>
      </w:pPr>
    </w:p>
    <w:p>
      <w:pPr>
        <w:pStyle w:val="3"/>
        <w:rPr>
          <w:color w:val="000000"/>
        </w:rPr>
      </w:pPr>
    </w:p>
    <w:p>
      <w:pPr>
        <w:rPr>
          <w:color w:val="000000"/>
        </w:rPr>
      </w:pPr>
    </w:p>
    <w:p>
      <w:pPr>
        <w:pStyle w:val="2"/>
        <w:rPr>
          <w:color w:val="000000"/>
        </w:rPr>
      </w:pPr>
    </w:p>
    <w:p>
      <w:pPr>
        <w:pStyle w:val="3"/>
        <w:rPr>
          <w:color w:val="000000"/>
        </w:rPr>
      </w:pPr>
    </w:p>
    <w:p>
      <w:pPr>
        <w:rPr>
          <w:color w:val="000000"/>
        </w:rPr>
      </w:pPr>
    </w:p>
    <w:p>
      <w:pPr>
        <w:pStyle w:val="2"/>
        <w:rPr>
          <w:color w:val="000000"/>
        </w:rPr>
      </w:pPr>
    </w:p>
    <w:p>
      <w:pPr>
        <w:pStyle w:val="3"/>
      </w:pPr>
    </w:p>
    <w:p>
      <w:pPr>
        <w:autoSpaceDE w:val="0"/>
        <w:autoSpaceDN w:val="0"/>
        <w:adjustRightInd w:val="0"/>
        <w:snapToGrid w:val="0"/>
        <w:spacing w:line="360" w:lineRule="auto"/>
        <w:jc w:val="left"/>
        <w:rPr>
          <w:rFonts w:ascii="宋体" w:hAnsi="宋体"/>
          <w:color w:val="000000"/>
          <w:kern w:val="0"/>
          <w:sz w:val="24"/>
        </w:rPr>
      </w:pPr>
      <w:r>
        <w:rPr>
          <w:rFonts w:hint="eastAsia" w:ascii="宋体" w:hAnsi="宋体"/>
          <w:color w:val="000000"/>
          <w:kern w:val="0"/>
          <w:sz w:val="24"/>
        </w:rPr>
        <w:t>附件A：否决投标条件</w:t>
      </w:r>
    </w:p>
    <w:p>
      <w:pPr>
        <w:pStyle w:val="38"/>
        <w:spacing w:line="800" w:lineRule="exact"/>
        <w:rPr>
          <w:rFonts w:ascii="黑体" w:hAnsi="宋体" w:eastAsia="黑体" w:cs="宋体"/>
          <w:b/>
          <w:color w:val="000000"/>
          <w:sz w:val="28"/>
          <w:szCs w:val="28"/>
          <w:lang w:eastAsia="zh-CN"/>
        </w:rPr>
      </w:pPr>
      <w:bookmarkStart w:id="445" w:name="招标文件03章02评标办法综合评估法02附件02"/>
      <w:bookmarkEnd w:id="445"/>
      <w:bookmarkStart w:id="446" w:name="招标文件04章合同条款及格式"/>
      <w:bookmarkEnd w:id="446"/>
      <w:r>
        <w:rPr>
          <w:rFonts w:hint="eastAsia" w:ascii="黑体" w:hAnsi="宋体" w:eastAsia="黑体" w:cs="宋体"/>
          <w:b/>
          <w:color w:val="000000"/>
          <w:sz w:val="28"/>
          <w:szCs w:val="28"/>
          <w:lang w:eastAsia="zh-CN"/>
        </w:rPr>
        <w:t>附件A：经评审的最低投标价法否决投标情况一览表</w:t>
      </w:r>
    </w:p>
    <w:p>
      <w:pPr>
        <w:pStyle w:val="38"/>
        <w:spacing w:line="700" w:lineRule="exact"/>
        <w:jc w:val="both"/>
        <w:rPr>
          <w:rFonts w:ascii="宋体" w:hAnsi="宋体" w:cs="宋体"/>
          <w:b/>
          <w:color w:val="000000"/>
          <w:sz w:val="24"/>
          <w:u w:val="none"/>
          <w:lang w:eastAsia="zh-CN"/>
        </w:rPr>
      </w:pPr>
      <w:r>
        <w:rPr>
          <w:rFonts w:hint="eastAsia" w:ascii="宋体" w:hAnsi="宋体" w:cs="宋体"/>
          <w:b/>
          <w:color w:val="000000"/>
          <w:sz w:val="24"/>
          <w:u w:val="none"/>
          <w:lang w:eastAsia="zh-CN"/>
        </w:rPr>
        <w:t>一览表否决投标条件之外的评标委员会不得判为重大偏差。</w:t>
      </w:r>
      <w:bookmarkStart w:id="447" w:name="招标文件03章01评标办法经评审的最低投标价法02附件04"/>
      <w:bookmarkEnd w:id="447"/>
      <w:bookmarkStart w:id="448" w:name="招标文件03章01评标办法经评审的最低投标价法02附件02"/>
      <w:bookmarkEnd w:id="448"/>
      <w:bookmarkStart w:id="449" w:name="招标文件03章01评标办法经评审的最低投标价法02附件06"/>
      <w:bookmarkEnd w:id="449"/>
    </w:p>
    <w:tbl>
      <w:tblPr>
        <w:tblStyle w:val="53"/>
        <w:tblW w:w="94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07"/>
        <w:gridCol w:w="1486"/>
        <w:gridCol w:w="67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78" w:hRule="atLeast"/>
          <w:tblHeader/>
        </w:trPr>
        <w:tc>
          <w:tcPr>
            <w:tcW w:w="1207" w:type="dxa"/>
            <w:vAlign w:val="bottom"/>
          </w:tcPr>
          <w:p>
            <w:pPr>
              <w:jc w:val="center"/>
              <w:rPr>
                <w:b/>
                <w:color w:val="000000"/>
                <w:sz w:val="24"/>
              </w:rPr>
            </w:pPr>
            <w:r>
              <w:rPr>
                <w:rFonts w:hint="eastAsia"/>
                <w:b/>
                <w:color w:val="000000"/>
                <w:sz w:val="24"/>
              </w:rPr>
              <w:t>章节号</w:t>
            </w:r>
          </w:p>
        </w:tc>
        <w:tc>
          <w:tcPr>
            <w:tcW w:w="1486" w:type="dxa"/>
            <w:vAlign w:val="bottom"/>
          </w:tcPr>
          <w:p>
            <w:pPr>
              <w:jc w:val="center"/>
              <w:rPr>
                <w:b/>
                <w:color w:val="000000"/>
                <w:sz w:val="24"/>
              </w:rPr>
            </w:pPr>
            <w:r>
              <w:rPr>
                <w:rFonts w:hint="eastAsia"/>
                <w:b/>
                <w:color w:val="000000"/>
                <w:sz w:val="24"/>
              </w:rPr>
              <w:t>条款名称</w:t>
            </w:r>
          </w:p>
        </w:tc>
        <w:tc>
          <w:tcPr>
            <w:tcW w:w="6786" w:type="dxa"/>
            <w:vAlign w:val="bottom"/>
          </w:tcPr>
          <w:p>
            <w:pPr>
              <w:jc w:val="center"/>
              <w:rPr>
                <w:b/>
                <w:color w:val="000000"/>
                <w:sz w:val="24"/>
              </w:rPr>
            </w:pPr>
            <w:r>
              <w:rPr>
                <w:rFonts w:hint="eastAsia"/>
                <w:b/>
                <w:color w:val="000000"/>
                <w:sz w:val="24"/>
              </w:rPr>
              <w:t>否决投标条件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66" w:hRule="atLeast"/>
        </w:trPr>
        <w:tc>
          <w:tcPr>
            <w:tcW w:w="1207" w:type="dxa"/>
            <w:vMerge w:val="restart"/>
            <w:vAlign w:val="center"/>
          </w:tcPr>
          <w:p>
            <w:pPr>
              <w:autoSpaceDE w:val="0"/>
              <w:autoSpaceDN w:val="0"/>
              <w:adjustRightInd w:val="0"/>
              <w:snapToGrid w:val="0"/>
              <w:spacing w:line="360" w:lineRule="auto"/>
              <w:jc w:val="center"/>
              <w:rPr>
                <w:rFonts w:ascii="宋体" w:hAnsi="宋体" w:cs="MingLiU"/>
                <w:color w:val="000000"/>
                <w:kern w:val="0"/>
                <w:szCs w:val="21"/>
              </w:rPr>
            </w:pPr>
            <w:r>
              <w:rPr>
                <w:rFonts w:hint="eastAsia" w:ascii="宋体" w:hAnsi="宋体" w:cs="MingLiU"/>
                <w:color w:val="000000"/>
                <w:kern w:val="0"/>
                <w:szCs w:val="21"/>
              </w:rPr>
              <w:t>第二章</w:t>
            </w:r>
          </w:p>
          <w:p>
            <w:pPr>
              <w:autoSpaceDE w:val="0"/>
              <w:autoSpaceDN w:val="0"/>
              <w:adjustRightInd w:val="0"/>
              <w:snapToGrid w:val="0"/>
              <w:spacing w:line="360" w:lineRule="auto"/>
              <w:jc w:val="center"/>
              <w:rPr>
                <w:rFonts w:ascii="宋体" w:hAnsi="宋体" w:cs="MingLiU"/>
                <w:color w:val="000000"/>
                <w:kern w:val="0"/>
                <w:szCs w:val="21"/>
              </w:rPr>
            </w:pPr>
            <w:r>
              <w:rPr>
                <w:rFonts w:hint="eastAsia" w:ascii="宋体" w:hAnsi="宋体" w:cs="MingLiU"/>
                <w:color w:val="000000"/>
                <w:kern w:val="0"/>
                <w:szCs w:val="21"/>
              </w:rPr>
              <w:t>3.2</w:t>
            </w:r>
          </w:p>
        </w:tc>
        <w:tc>
          <w:tcPr>
            <w:tcW w:w="1486" w:type="dxa"/>
            <w:vMerge w:val="restart"/>
            <w:tcBorders>
              <w:top w:val="single" w:color="auto" w:sz="4" w:space="0"/>
            </w:tcBorders>
            <w:vAlign w:val="center"/>
          </w:tcPr>
          <w:p>
            <w:pPr>
              <w:autoSpaceDE w:val="0"/>
              <w:autoSpaceDN w:val="0"/>
              <w:adjustRightInd w:val="0"/>
              <w:snapToGrid w:val="0"/>
              <w:spacing w:line="360" w:lineRule="auto"/>
              <w:jc w:val="center"/>
              <w:rPr>
                <w:rFonts w:ascii="宋体" w:hAnsi="宋体" w:cs="MingLiU"/>
                <w:color w:val="000000"/>
                <w:kern w:val="0"/>
                <w:szCs w:val="21"/>
              </w:rPr>
            </w:pPr>
            <w:r>
              <w:rPr>
                <w:rFonts w:hint="eastAsia" w:ascii="宋体" w:hAnsi="宋体" w:cs="MingLiU"/>
                <w:color w:val="000000"/>
                <w:kern w:val="0"/>
                <w:szCs w:val="21"/>
              </w:rPr>
              <w:t>投标报价</w:t>
            </w:r>
          </w:p>
        </w:tc>
        <w:tc>
          <w:tcPr>
            <w:tcW w:w="6786" w:type="dxa"/>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u w:val="single"/>
              </w:rPr>
            </w:pPr>
            <w:r>
              <w:rPr>
                <w:rFonts w:hint="eastAsia" w:ascii="宋体" w:hAnsi="宋体" w:cs="MingLiU"/>
                <w:color w:val="000000"/>
                <w:kern w:val="0"/>
                <w:sz w:val="20"/>
              </w:rPr>
              <w:t>投标函的投标总报价必须与已标价工程量清单总报价一致。否则其投标文件按否决投标处理。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48" w:hRule="atLeast"/>
        </w:trPr>
        <w:tc>
          <w:tcPr>
            <w:tcW w:w="1207" w:type="dxa"/>
            <w:vMerge w:val="continue"/>
            <w:vAlign w:val="center"/>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vAlign w:val="center"/>
          </w:tcPr>
          <w:p>
            <w:pPr>
              <w:autoSpaceDE w:val="0"/>
              <w:autoSpaceDN w:val="0"/>
              <w:adjustRightInd w:val="0"/>
              <w:snapToGrid w:val="0"/>
              <w:spacing w:line="360" w:lineRule="auto"/>
              <w:jc w:val="center"/>
              <w:rPr>
                <w:rFonts w:ascii="宋体" w:hAnsi="宋体" w:cs="MingLiU"/>
                <w:color w:val="000000"/>
                <w:kern w:val="0"/>
                <w:szCs w:val="21"/>
              </w:rPr>
            </w:pPr>
          </w:p>
        </w:tc>
        <w:tc>
          <w:tcPr>
            <w:tcW w:w="6786" w:type="dxa"/>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u w:val="single"/>
              </w:rPr>
            </w:pPr>
            <w:r>
              <w:rPr>
                <w:rFonts w:hint="eastAsia" w:ascii="宋体" w:hAnsi="宋体" w:cs="MingLiU"/>
                <w:color w:val="000000"/>
                <w:kern w:val="0"/>
                <w:sz w:val="20"/>
              </w:rPr>
              <w:t>投标人在工程量清单中多报的子目和单价或总价</w:t>
            </w:r>
            <w:r>
              <w:rPr>
                <w:rFonts w:hint="eastAsia" w:ascii="宋体" w:hAnsi="宋体" w:cs="MingLiU"/>
                <w:color w:val="000000"/>
                <w:kern w:val="0"/>
                <w:sz w:val="20"/>
                <w:lang w:eastAsia="zh-CN"/>
              </w:rPr>
              <w:t>比选</w:t>
            </w:r>
            <w:r>
              <w:rPr>
                <w:rFonts w:hint="eastAsia" w:ascii="宋体" w:hAnsi="宋体" w:cs="MingLiU"/>
                <w:color w:val="000000"/>
                <w:kern w:val="0"/>
                <w:sz w:val="20"/>
              </w:rPr>
              <w:t>人将不予接受，并将被视为重大偏差，按否决投标处理。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79" w:hRule="atLeast"/>
        </w:trPr>
        <w:tc>
          <w:tcPr>
            <w:tcW w:w="1207"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tcPr>
          <w:p>
            <w:pPr>
              <w:autoSpaceDE w:val="0"/>
              <w:autoSpaceDN w:val="0"/>
              <w:adjustRightInd w:val="0"/>
              <w:snapToGrid w:val="0"/>
              <w:spacing w:line="360" w:lineRule="auto"/>
              <w:jc w:val="center"/>
              <w:rPr>
                <w:rFonts w:ascii="宋体" w:hAnsi="宋体" w:cs="MingLiU"/>
                <w:color w:val="000000"/>
                <w:kern w:val="0"/>
                <w:szCs w:val="21"/>
              </w:rPr>
            </w:pPr>
          </w:p>
        </w:tc>
        <w:tc>
          <w:tcPr>
            <w:tcW w:w="6786" w:type="dxa"/>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u w:val="single"/>
              </w:rPr>
            </w:pPr>
            <w:r>
              <w:rPr>
                <w:rFonts w:hint="eastAsia" w:ascii="宋体" w:hAnsi="宋体" w:cs="MingLiU"/>
                <w:color w:val="000000"/>
                <w:kern w:val="0"/>
                <w:sz w:val="20"/>
              </w:rPr>
              <w:t>投标人在编制投标报价时不得改变</w:t>
            </w:r>
            <w:r>
              <w:rPr>
                <w:rFonts w:hint="eastAsia" w:ascii="宋体" w:hAnsi="宋体" w:cs="MingLiU"/>
                <w:color w:val="000000"/>
                <w:kern w:val="0"/>
                <w:sz w:val="20"/>
                <w:lang w:eastAsia="zh-CN"/>
              </w:rPr>
              <w:t>比选</w:t>
            </w:r>
            <w:r>
              <w:rPr>
                <w:rFonts w:hint="eastAsia" w:ascii="宋体" w:hAnsi="宋体" w:cs="MingLiU"/>
                <w:color w:val="000000"/>
                <w:kern w:val="0"/>
                <w:sz w:val="20"/>
              </w:rPr>
              <w:t>工程量清单中的项目编码、项目名称、项目特征、计量单位及工程量，否则视为对</w:t>
            </w:r>
            <w:r>
              <w:rPr>
                <w:rFonts w:hint="eastAsia" w:ascii="宋体" w:hAnsi="宋体" w:cs="MingLiU"/>
                <w:color w:val="000000"/>
                <w:kern w:val="0"/>
                <w:sz w:val="20"/>
                <w:lang w:eastAsia="zh-CN"/>
              </w:rPr>
              <w:t>比选</w:t>
            </w:r>
            <w:r>
              <w:rPr>
                <w:rFonts w:hint="eastAsia" w:ascii="宋体" w:hAnsi="宋体" w:cs="MingLiU"/>
                <w:color w:val="000000"/>
                <w:kern w:val="0"/>
                <w:sz w:val="20"/>
              </w:rPr>
              <w:t>文件不作实质性响应，按否决投标处理。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6" w:hRule="atLeast"/>
        </w:trPr>
        <w:tc>
          <w:tcPr>
            <w:tcW w:w="1207"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tcPr>
          <w:p>
            <w:pPr>
              <w:autoSpaceDE w:val="0"/>
              <w:autoSpaceDN w:val="0"/>
              <w:adjustRightInd w:val="0"/>
              <w:snapToGrid w:val="0"/>
              <w:spacing w:line="360" w:lineRule="auto"/>
              <w:jc w:val="center"/>
              <w:rPr>
                <w:rFonts w:ascii="宋体" w:hAnsi="宋体" w:cs="MingLiU"/>
                <w:color w:val="000000"/>
                <w:kern w:val="0"/>
                <w:szCs w:val="21"/>
              </w:rPr>
            </w:pPr>
          </w:p>
        </w:tc>
        <w:tc>
          <w:tcPr>
            <w:tcW w:w="6786" w:type="dxa"/>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u w:val="single"/>
              </w:rPr>
            </w:pPr>
            <w:r>
              <w:rPr>
                <w:rFonts w:hint="eastAsia" w:ascii="宋体" w:hAnsi="宋体" w:cs="MingLiU"/>
                <w:color w:val="000000"/>
                <w:kern w:val="0"/>
                <w:sz w:val="20"/>
                <w:lang w:eastAsia="zh-CN"/>
              </w:rPr>
              <w:t>比选</w:t>
            </w:r>
            <w:r>
              <w:rPr>
                <w:rFonts w:hint="eastAsia" w:ascii="宋体" w:hAnsi="宋体" w:cs="MingLiU"/>
                <w:color w:val="000000"/>
                <w:kern w:val="0"/>
                <w:sz w:val="20"/>
              </w:rPr>
              <w:t>人在工程量清单中所列出的价格（包括暂列金额、暂估价等），投标人不得修改。否则，按否决投标处理。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24" w:hRule="atLeast"/>
        </w:trPr>
        <w:tc>
          <w:tcPr>
            <w:tcW w:w="1207"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tcPr>
          <w:p>
            <w:pPr>
              <w:autoSpaceDE w:val="0"/>
              <w:autoSpaceDN w:val="0"/>
              <w:adjustRightInd w:val="0"/>
              <w:snapToGrid w:val="0"/>
              <w:spacing w:line="360" w:lineRule="auto"/>
              <w:jc w:val="center"/>
              <w:rPr>
                <w:rFonts w:ascii="宋体" w:hAnsi="宋体" w:cs="MingLiU"/>
                <w:color w:val="000000"/>
                <w:kern w:val="0"/>
                <w:szCs w:val="21"/>
              </w:rPr>
            </w:pPr>
          </w:p>
        </w:tc>
        <w:tc>
          <w:tcPr>
            <w:tcW w:w="6786" w:type="dxa"/>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投标人的投标总报价和分部分项工程量清单综合单价报价均不得高于相对应的最高限价。否则其投标文件作否决投标处理。</w:t>
            </w:r>
            <w:r>
              <w:rPr>
                <w:rFonts w:ascii="宋体" w:hAnsi="宋体" w:cs="MingLiU"/>
                <w:color w:val="000000"/>
                <w:kern w:val="0"/>
                <w:sz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38" w:hRule="atLeast"/>
        </w:trPr>
        <w:tc>
          <w:tcPr>
            <w:tcW w:w="1207" w:type="dxa"/>
            <w:vAlign w:val="center"/>
          </w:tcPr>
          <w:p>
            <w:pPr>
              <w:jc w:val="center"/>
              <w:rPr>
                <w:rFonts w:ascii="宋体" w:hAnsi="宋体" w:cs="宋体"/>
                <w:color w:val="000000"/>
                <w:sz w:val="20"/>
              </w:rPr>
            </w:pPr>
            <w:r>
              <w:rPr>
                <w:rFonts w:hint="eastAsia" w:ascii="宋体" w:hAnsi="宋体" w:cs="宋体"/>
                <w:color w:val="000000"/>
                <w:sz w:val="20"/>
              </w:rPr>
              <w:t>第二章</w:t>
            </w:r>
          </w:p>
          <w:p>
            <w:pPr>
              <w:jc w:val="center"/>
              <w:rPr>
                <w:rFonts w:ascii="宋体" w:hAnsi="宋体" w:cs="宋体"/>
                <w:color w:val="000000"/>
                <w:sz w:val="20"/>
              </w:rPr>
            </w:pPr>
            <w:r>
              <w:rPr>
                <w:rFonts w:hint="eastAsia" w:ascii="宋体" w:hAnsi="宋体" w:cs="宋体"/>
                <w:color w:val="000000"/>
                <w:sz w:val="20"/>
              </w:rPr>
              <w:t>3.4</w:t>
            </w:r>
          </w:p>
        </w:tc>
        <w:tc>
          <w:tcPr>
            <w:tcW w:w="1486" w:type="dxa"/>
            <w:vAlign w:val="center"/>
          </w:tcPr>
          <w:p>
            <w:pPr>
              <w:jc w:val="center"/>
              <w:rPr>
                <w:rFonts w:ascii="宋体" w:hAnsi="宋体" w:cs="宋体"/>
                <w:color w:val="000000"/>
                <w:sz w:val="20"/>
              </w:rPr>
            </w:pPr>
            <w:r>
              <w:rPr>
                <w:rFonts w:hint="eastAsia" w:ascii="宋体" w:hAnsi="宋体" w:cs="宋体"/>
                <w:color w:val="000000"/>
                <w:sz w:val="20"/>
              </w:rPr>
              <w:t>投标保证金</w:t>
            </w:r>
          </w:p>
        </w:tc>
        <w:tc>
          <w:tcPr>
            <w:tcW w:w="6786" w:type="dxa"/>
            <w:vAlign w:val="center"/>
          </w:tcPr>
          <w:p>
            <w:pPr>
              <w:autoSpaceDE w:val="0"/>
              <w:autoSpaceDN w:val="0"/>
              <w:adjustRightInd w:val="0"/>
              <w:snapToGrid w:val="0"/>
              <w:spacing w:line="360" w:lineRule="exact"/>
              <w:ind w:firstLine="400" w:firstLineChars="200"/>
              <w:rPr>
                <w:rFonts w:ascii="宋体" w:hAnsi="宋体" w:cs="MingLiU"/>
                <w:color w:val="000000"/>
                <w:kern w:val="0"/>
                <w:sz w:val="20"/>
              </w:rPr>
            </w:pPr>
            <w:r>
              <w:rPr>
                <w:rFonts w:hint="eastAsia" w:ascii="宋体" w:hAnsi="宋体" w:cs="MingLiU"/>
                <w:color w:val="000000"/>
                <w:kern w:val="0"/>
                <w:sz w:val="20"/>
              </w:rPr>
              <w:t>投标人在递交投标文件的同时，应按投标人须知前附表规定的金额、形式递交投标保证金，并作为其投标文件的组成部分。否则按否决投标处理。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53" w:hRule="atLeast"/>
        </w:trPr>
        <w:tc>
          <w:tcPr>
            <w:tcW w:w="1207" w:type="dxa"/>
            <w:vMerge w:val="restart"/>
            <w:vAlign w:val="center"/>
          </w:tcPr>
          <w:p>
            <w:pPr>
              <w:jc w:val="center"/>
              <w:rPr>
                <w:rFonts w:ascii="宋体" w:hAnsi="宋体" w:cs="宋体"/>
                <w:color w:val="000000"/>
                <w:sz w:val="20"/>
              </w:rPr>
            </w:pPr>
            <w:r>
              <w:rPr>
                <w:rFonts w:hint="eastAsia" w:ascii="宋体" w:hAnsi="宋体" w:cs="宋体"/>
                <w:color w:val="000000"/>
                <w:sz w:val="20"/>
              </w:rPr>
              <w:t>第三章3.1</w:t>
            </w:r>
          </w:p>
        </w:tc>
        <w:tc>
          <w:tcPr>
            <w:tcW w:w="1486" w:type="dxa"/>
            <w:vMerge w:val="restart"/>
            <w:vAlign w:val="center"/>
          </w:tcPr>
          <w:p>
            <w:pPr>
              <w:jc w:val="center"/>
              <w:rPr>
                <w:rFonts w:ascii="宋体" w:hAnsi="宋体" w:cs="宋体"/>
                <w:color w:val="000000"/>
                <w:sz w:val="20"/>
              </w:rPr>
            </w:pPr>
            <w:r>
              <w:rPr>
                <w:rFonts w:hint="eastAsia" w:ascii="宋体" w:hAnsi="宋体" w:cs="宋体"/>
                <w:color w:val="000000"/>
                <w:sz w:val="20"/>
              </w:rPr>
              <w:t>初步评审</w:t>
            </w:r>
          </w:p>
        </w:tc>
        <w:tc>
          <w:tcPr>
            <w:tcW w:w="6786" w:type="dxa"/>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评标委员会依据本章第 2.1 款规定的标准对投标文件进行初步评审。有一项不符合评审标准的，作否决投标处理。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854" w:hRule="atLeast"/>
        </w:trPr>
        <w:tc>
          <w:tcPr>
            <w:tcW w:w="1207"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6786" w:type="dxa"/>
          </w:tcPr>
          <w:p>
            <w:pPr>
              <w:autoSpaceDE w:val="0"/>
              <w:autoSpaceDN w:val="0"/>
              <w:adjustRightInd w:val="0"/>
              <w:snapToGrid w:val="0"/>
              <w:spacing w:line="360" w:lineRule="exact"/>
              <w:jc w:val="left"/>
              <w:rPr>
                <w:rFonts w:ascii="宋体" w:hAnsi="宋体" w:cs="MingLiU"/>
                <w:color w:val="000000"/>
                <w:kern w:val="0"/>
                <w:sz w:val="20"/>
              </w:rPr>
            </w:pPr>
            <w:r>
              <w:rPr>
                <w:rFonts w:hint="eastAsia" w:ascii="宋体" w:hAnsi="宋体" w:cs="MingLiU"/>
                <w:color w:val="000000"/>
                <w:kern w:val="0"/>
                <w:sz w:val="20"/>
              </w:rPr>
              <w:t>投标人有以下情形之一的，其投标作否决投标处理：</w:t>
            </w:r>
          </w:p>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（1）第二章“投标人须知”第 1.4.3 项规定的任何一种情形的；</w:t>
            </w:r>
          </w:p>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（2）串通投标或弄虚作假或有其他违法行为的；</w:t>
            </w:r>
          </w:p>
          <w:p>
            <w:pPr>
              <w:spacing w:line="360" w:lineRule="exact"/>
              <w:ind w:firstLine="400" w:firstLineChars="200"/>
              <w:rPr>
                <w:rFonts w:ascii="宋体" w:hAnsi="宋体" w:cs="MingLiU"/>
                <w:color w:val="000000"/>
                <w:kern w:val="0"/>
                <w:sz w:val="20"/>
              </w:rPr>
            </w:pPr>
            <w:r>
              <w:rPr>
                <w:rFonts w:hint="eastAsia" w:ascii="宋体" w:hAnsi="宋体" w:cs="MingLiU"/>
                <w:color w:val="000000"/>
                <w:kern w:val="0"/>
                <w:sz w:val="20"/>
              </w:rPr>
              <w:t>（3）不按评标委员会要求澄清、说明或补正的；</w:t>
            </w:r>
          </w:p>
          <w:p>
            <w:pPr>
              <w:spacing w:line="360" w:lineRule="exact"/>
              <w:ind w:firstLine="400" w:firstLineChars="200"/>
              <w:rPr>
                <w:rFonts w:ascii="宋体" w:hAnsi="宋体" w:cs="MingLiU"/>
                <w:color w:val="000000"/>
                <w:kern w:val="0"/>
                <w:sz w:val="20"/>
              </w:rPr>
            </w:pPr>
            <w:r>
              <w:rPr>
                <w:rFonts w:hint="eastAsia" w:ascii="宋体" w:hAnsi="宋体" w:cs="MingLiU"/>
                <w:color w:val="000000"/>
                <w:kern w:val="0"/>
                <w:sz w:val="20"/>
              </w:rPr>
              <w:t>（4）本</w:t>
            </w:r>
            <w:r>
              <w:rPr>
                <w:rFonts w:hint="eastAsia" w:ascii="宋体" w:hAnsi="宋体" w:cs="MingLiU"/>
                <w:color w:val="000000"/>
                <w:kern w:val="0"/>
                <w:sz w:val="20"/>
                <w:lang w:eastAsia="zh-CN"/>
              </w:rPr>
              <w:t>比选</w:t>
            </w:r>
            <w:r>
              <w:rPr>
                <w:rFonts w:hint="eastAsia" w:ascii="宋体" w:hAnsi="宋体" w:cs="MingLiU"/>
                <w:color w:val="000000"/>
                <w:kern w:val="0"/>
                <w:sz w:val="20"/>
              </w:rPr>
              <w:t>文件约定的其它情形。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57" w:hRule="atLeast"/>
        </w:trPr>
        <w:tc>
          <w:tcPr>
            <w:tcW w:w="1207"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1486" w:type="dxa"/>
            <w:vMerge w:val="continue"/>
          </w:tcPr>
          <w:p>
            <w:pPr>
              <w:autoSpaceDE w:val="0"/>
              <w:autoSpaceDN w:val="0"/>
              <w:adjustRightInd w:val="0"/>
              <w:snapToGrid w:val="0"/>
              <w:spacing w:line="360" w:lineRule="auto"/>
              <w:ind w:firstLine="420"/>
              <w:jc w:val="left"/>
              <w:rPr>
                <w:rFonts w:ascii="宋体" w:hAnsi="宋体" w:cs="MingLiU"/>
                <w:color w:val="000000"/>
                <w:kern w:val="0"/>
                <w:szCs w:val="21"/>
              </w:rPr>
            </w:pPr>
          </w:p>
        </w:tc>
        <w:tc>
          <w:tcPr>
            <w:tcW w:w="6786" w:type="dxa"/>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投标报价有算术错误的，评标委员会按以下原则对投标报价进行修正，修正的价格经投标人书面确认后具有约束力。投标人不接受修正价格的，其投标作否决投标处理。</w:t>
            </w:r>
          </w:p>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（1）投标文件中的大写金额与小写金额不一致的，以大写金额为准；</w:t>
            </w:r>
          </w:p>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（2）总价金额与依据单价计算出的结果不一致的，以单价金额为准修正总价，但单价金额小数点有明显错误的除外。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6" w:hRule="atLeast"/>
        </w:trPr>
        <w:tc>
          <w:tcPr>
            <w:tcW w:w="1207" w:type="dxa"/>
            <w:vAlign w:val="center"/>
          </w:tcPr>
          <w:p>
            <w:pPr>
              <w:jc w:val="center"/>
              <w:rPr>
                <w:rFonts w:ascii="宋体" w:hAnsi="宋体" w:cs="宋体"/>
                <w:color w:val="000000"/>
                <w:sz w:val="20"/>
              </w:rPr>
            </w:pPr>
            <w:r>
              <w:rPr>
                <w:rFonts w:hint="eastAsia" w:ascii="宋体" w:hAnsi="宋体" w:cs="宋体"/>
                <w:color w:val="000000"/>
                <w:sz w:val="20"/>
              </w:rPr>
              <w:t>第三章3.2</w:t>
            </w:r>
          </w:p>
        </w:tc>
        <w:tc>
          <w:tcPr>
            <w:tcW w:w="1486" w:type="dxa"/>
            <w:vAlign w:val="center"/>
          </w:tcPr>
          <w:p>
            <w:pPr>
              <w:jc w:val="center"/>
              <w:rPr>
                <w:rFonts w:ascii="宋体" w:hAnsi="宋体" w:cs="宋体"/>
                <w:color w:val="000000"/>
                <w:sz w:val="20"/>
              </w:rPr>
            </w:pPr>
            <w:r>
              <w:rPr>
                <w:rFonts w:hint="eastAsia" w:ascii="宋体" w:hAnsi="宋体" w:cs="宋体"/>
                <w:color w:val="000000"/>
                <w:sz w:val="20"/>
              </w:rPr>
              <w:t>详细评审</w:t>
            </w:r>
          </w:p>
          <w:p>
            <w:pPr>
              <w:jc w:val="center"/>
              <w:rPr>
                <w:rFonts w:ascii="宋体" w:hAnsi="宋体" w:cs="宋体"/>
                <w:color w:val="000000"/>
                <w:sz w:val="20"/>
              </w:rPr>
            </w:pPr>
          </w:p>
        </w:tc>
        <w:tc>
          <w:tcPr>
            <w:tcW w:w="6786" w:type="dxa"/>
            <w:tcBorders>
              <w:top w:val="single" w:color="auto" w:sz="4" w:space="0"/>
            </w:tcBorders>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评标委员会发现投标人的总报价低于低价判定标准的投标总报价时，应认定该投标人以低于成本报价竞标，其投标作否决投标处理。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2" w:hRule="atLeast"/>
        </w:trPr>
        <w:tc>
          <w:tcPr>
            <w:tcW w:w="1207" w:type="dxa"/>
            <w:vMerge w:val="restart"/>
            <w:vAlign w:val="center"/>
          </w:tcPr>
          <w:p>
            <w:pPr>
              <w:jc w:val="center"/>
              <w:rPr>
                <w:rFonts w:ascii="宋体" w:hAnsi="宋体" w:cs="宋体"/>
                <w:color w:val="000000"/>
                <w:sz w:val="20"/>
              </w:rPr>
            </w:pPr>
            <w:r>
              <w:rPr>
                <w:rFonts w:hint="eastAsia" w:ascii="宋体" w:hAnsi="宋体" w:cs="宋体"/>
                <w:color w:val="000000"/>
                <w:sz w:val="20"/>
              </w:rPr>
              <w:t>其他</w:t>
            </w:r>
          </w:p>
        </w:tc>
        <w:tc>
          <w:tcPr>
            <w:tcW w:w="8272" w:type="dxa"/>
            <w:gridSpan w:val="2"/>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rPr>
              <w:t>评标委员会审查时必须核验投标人须知前附表1.4.1规定的所有原件，若经审查复印件与原件不一致或原件不齐，则投标文件按否决投标处理。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2" w:hRule="atLeast"/>
        </w:trPr>
        <w:tc>
          <w:tcPr>
            <w:tcW w:w="1207" w:type="dxa"/>
            <w:vMerge w:val="continue"/>
            <w:vAlign w:val="center"/>
          </w:tcPr>
          <w:p>
            <w:pPr>
              <w:jc w:val="center"/>
              <w:rPr>
                <w:rFonts w:ascii="宋体" w:hAnsi="宋体" w:cs="宋体"/>
                <w:color w:val="000000"/>
                <w:sz w:val="20"/>
              </w:rPr>
            </w:pPr>
          </w:p>
        </w:tc>
        <w:tc>
          <w:tcPr>
            <w:tcW w:w="8272" w:type="dxa"/>
            <w:gridSpan w:val="2"/>
            <w:vAlign w:val="center"/>
          </w:tcPr>
          <w:p>
            <w:pPr>
              <w:autoSpaceDE w:val="0"/>
              <w:autoSpaceDN w:val="0"/>
              <w:adjustRightInd w:val="0"/>
              <w:snapToGrid w:val="0"/>
              <w:spacing w:line="360" w:lineRule="exact"/>
              <w:ind w:firstLine="400" w:firstLineChars="200"/>
              <w:jc w:val="left"/>
              <w:rPr>
                <w:rFonts w:ascii="宋体" w:hAnsi="宋体" w:cs="MingLiU"/>
                <w:color w:val="000000"/>
                <w:kern w:val="0"/>
                <w:sz w:val="20"/>
              </w:rPr>
            </w:pPr>
            <w:r>
              <w:rPr>
                <w:rFonts w:hint="eastAsia" w:ascii="宋体" w:hAnsi="宋体" w:cs="MingLiU"/>
                <w:color w:val="000000"/>
                <w:kern w:val="0"/>
                <w:sz w:val="20"/>
                <w:lang w:eastAsia="zh-CN"/>
              </w:rPr>
              <w:t>比选</w:t>
            </w:r>
            <w:r>
              <w:rPr>
                <w:rFonts w:hint="eastAsia" w:ascii="宋体" w:hAnsi="宋体" w:cs="MingLiU"/>
                <w:color w:val="000000"/>
                <w:kern w:val="0"/>
                <w:sz w:val="20"/>
              </w:rPr>
              <w:t>文件中规定的其他否决投标条款。</w:t>
            </w:r>
          </w:p>
        </w:tc>
      </w:tr>
    </w:tbl>
    <w:p>
      <w:pPr>
        <w:rPr>
          <w:color w:val="000000"/>
        </w:rPr>
      </w:pPr>
    </w:p>
    <w:p>
      <w:pPr>
        <w:rPr>
          <w:rFonts w:ascii="宋体" w:hAnsi="宋体"/>
          <w:b/>
          <w:color w:val="000000"/>
          <w:sz w:val="44"/>
          <w:szCs w:val="44"/>
        </w:rPr>
      </w:pPr>
    </w:p>
    <w:p>
      <w:pPr>
        <w:jc w:val="cente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rPr>
          <w:rFonts w:ascii="宋体" w:hAnsi="宋体"/>
          <w:b/>
          <w:color w:val="000000"/>
          <w:sz w:val="44"/>
          <w:szCs w:val="44"/>
        </w:rPr>
      </w:pPr>
    </w:p>
    <w:p>
      <w:pPr>
        <w:pStyle w:val="4"/>
        <w:jc w:val="center"/>
        <w:rPr>
          <w:color w:val="000000"/>
          <w:kern w:val="0"/>
        </w:rPr>
      </w:pPr>
      <w:bookmarkStart w:id="450" w:name="_Toc452058737"/>
      <w:r>
        <w:rPr>
          <w:rFonts w:hint="eastAsia"/>
          <w:color w:val="000000"/>
          <w:kern w:val="0"/>
        </w:rPr>
        <w:t>第四章 合同条款及格式</w:t>
      </w:r>
      <w:bookmarkEnd w:id="450"/>
      <w:bookmarkStart w:id="451" w:name="_Toc13214"/>
      <w:bookmarkStart w:id="452" w:name="_Toc361990387"/>
    </w:p>
    <w:p>
      <w:pPr>
        <w:spacing w:line="360" w:lineRule="auto"/>
        <w:ind w:firstLine="551" w:firstLineChars="196"/>
        <w:rPr>
          <w:rFonts w:ascii="宋体" w:hAnsi="宋体"/>
          <w:b/>
          <w:color w:val="000000"/>
          <w:sz w:val="28"/>
          <w:szCs w:val="28"/>
        </w:rPr>
      </w:pPr>
      <w:r>
        <w:rPr>
          <w:rFonts w:hint="eastAsia" w:ascii="宋体" w:hAnsi="宋体"/>
          <w:b/>
          <w:color w:val="000000"/>
          <w:sz w:val="28"/>
          <w:szCs w:val="28"/>
        </w:rPr>
        <w:t>采用中华人民共和国《标准施工</w:t>
      </w:r>
      <w:r>
        <w:rPr>
          <w:rFonts w:hint="eastAsia" w:ascii="宋体" w:hAnsi="宋体"/>
          <w:b/>
          <w:color w:val="000000"/>
          <w:sz w:val="28"/>
          <w:szCs w:val="28"/>
          <w:lang w:eastAsia="zh-CN"/>
        </w:rPr>
        <w:t>比选</w:t>
      </w:r>
      <w:r>
        <w:rPr>
          <w:rFonts w:hint="eastAsia" w:ascii="宋体" w:hAnsi="宋体"/>
          <w:b/>
          <w:color w:val="000000"/>
          <w:sz w:val="28"/>
          <w:szCs w:val="28"/>
        </w:rPr>
        <w:t>文件（2007年版）》（中国计划出版社）第四章第一节的《通用合同条款》。</w:t>
      </w:r>
    </w:p>
    <w:p>
      <w:pPr>
        <w:spacing w:line="360" w:lineRule="auto"/>
        <w:ind w:firstLine="551" w:firstLineChars="196"/>
        <w:rPr>
          <w:b/>
          <w:color w:val="000000"/>
        </w:rPr>
      </w:pPr>
      <w:r>
        <w:rPr>
          <w:rFonts w:hint="eastAsia" w:ascii="宋体" w:hAnsi="宋体"/>
          <w:b/>
          <w:color w:val="000000"/>
          <w:sz w:val="28"/>
          <w:szCs w:val="28"/>
        </w:rPr>
        <w:t>专用合同条款是对通用合同条款的补充和细化，投标人在投标前应阅读专用合同条款与通用合同条款，以便全面熟悉该工程的全部情况。</w:t>
      </w:r>
    </w:p>
    <w:p>
      <w:pPr>
        <w:jc w:val="center"/>
        <w:rPr>
          <w:rFonts w:ascii="宋体" w:hAnsi="宋体"/>
          <w:b/>
          <w:color w:val="000000"/>
          <w:sz w:val="28"/>
          <w:szCs w:val="28"/>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jc w:val="center"/>
        <w:rPr>
          <w:rFonts w:hint="eastAsia"/>
          <w:b/>
          <w:color w:val="000000"/>
          <w:sz w:val="32"/>
          <w:szCs w:val="32"/>
          <w:u w:val="single"/>
          <w:lang w:eastAsia="zh-CN"/>
        </w:rPr>
      </w:pPr>
      <w:r>
        <w:rPr>
          <w:rFonts w:hint="eastAsia"/>
          <w:b/>
          <w:color w:val="000000"/>
          <w:sz w:val="32"/>
          <w:szCs w:val="32"/>
        </w:rPr>
        <w:br w:type="page"/>
      </w:r>
      <w:r>
        <w:rPr>
          <w:rFonts w:hint="eastAsia"/>
          <w:b/>
          <w:color w:val="000000"/>
          <w:sz w:val="32"/>
          <w:szCs w:val="32"/>
          <w:u w:val="single"/>
          <w:lang w:eastAsia="zh-CN"/>
        </w:rPr>
        <w:t>安居旅游基础设施周边环境整治工程（龙泉村部分片区）</w:t>
      </w:r>
    </w:p>
    <w:p>
      <w:pPr>
        <w:jc w:val="center"/>
        <w:rPr>
          <w:color w:val="000000"/>
          <w:sz w:val="32"/>
          <w:szCs w:val="32"/>
        </w:rPr>
      </w:pPr>
      <w:r>
        <w:rPr>
          <w:rFonts w:hint="eastAsia"/>
          <w:b/>
          <w:color w:val="000000"/>
          <w:sz w:val="32"/>
          <w:szCs w:val="32"/>
        </w:rPr>
        <w:t>施工合同</w:t>
      </w:r>
    </w:p>
    <w:p>
      <w:pPr>
        <w:spacing w:line="360" w:lineRule="auto"/>
        <w:jc w:val="center"/>
        <w:rPr>
          <w:b/>
          <w:color w:val="000000"/>
          <w:sz w:val="32"/>
          <w:szCs w:val="32"/>
        </w:rPr>
      </w:pPr>
      <w:r>
        <w:rPr>
          <w:rFonts w:hint="eastAsia"/>
          <w:b/>
          <w:color w:val="000000"/>
          <w:sz w:val="32"/>
          <w:szCs w:val="32"/>
        </w:rPr>
        <w:t>第一节  合同协议书</w:t>
      </w:r>
    </w:p>
    <w:p>
      <w:pPr>
        <w:spacing w:line="500" w:lineRule="exact"/>
        <w:rPr>
          <w:rFonts w:hint="eastAsia" w:eastAsia="宋体"/>
          <w:color w:val="000000"/>
          <w:lang w:eastAsia="zh-CN"/>
        </w:rPr>
      </w:pPr>
      <w:r>
        <w:rPr>
          <w:color w:val="000000"/>
        </w:rPr>
        <w:t>发包人(全称)：</w:t>
      </w:r>
      <w:r>
        <w:rPr>
          <w:rFonts w:hint="eastAsia"/>
          <w:color w:val="000000"/>
          <w:lang w:eastAsia="zh-CN"/>
        </w:rPr>
        <w:t xml:space="preserve">重庆安居古城华夏文化旅游发展有限公司 </w:t>
      </w:r>
    </w:p>
    <w:p>
      <w:pPr>
        <w:spacing w:line="500" w:lineRule="exact"/>
        <w:rPr>
          <w:color w:val="000000"/>
        </w:rPr>
      </w:pPr>
      <w:r>
        <w:rPr>
          <w:color w:val="000000"/>
        </w:rPr>
        <w:t>法定代表人：</w:t>
      </w:r>
    </w:p>
    <w:p>
      <w:pPr>
        <w:spacing w:line="500" w:lineRule="exact"/>
        <w:rPr>
          <w:color w:val="000000"/>
        </w:rPr>
      </w:pPr>
      <w:r>
        <w:rPr>
          <w:color w:val="000000"/>
        </w:rPr>
        <w:t>法定注册地址：</w:t>
      </w:r>
    </w:p>
    <w:p>
      <w:pPr>
        <w:spacing w:line="500" w:lineRule="exact"/>
        <w:rPr>
          <w:color w:val="000000"/>
        </w:rPr>
      </w:pPr>
      <w:r>
        <w:rPr>
          <w:rFonts w:hint="eastAsia"/>
          <w:color w:val="000000"/>
        </w:rPr>
        <w:t>代建单位（全称）：</w:t>
      </w:r>
    </w:p>
    <w:p>
      <w:pPr>
        <w:spacing w:line="500" w:lineRule="exact"/>
        <w:rPr>
          <w:color w:val="000000"/>
        </w:rPr>
      </w:pPr>
      <w:r>
        <w:rPr>
          <w:color w:val="000000"/>
        </w:rPr>
        <w:t>法定代表人：</w:t>
      </w:r>
    </w:p>
    <w:p>
      <w:pPr>
        <w:spacing w:line="500" w:lineRule="exact"/>
        <w:rPr>
          <w:color w:val="000000"/>
        </w:rPr>
      </w:pPr>
      <w:r>
        <w:rPr>
          <w:color w:val="000000"/>
        </w:rPr>
        <w:t>法定注册地址：</w:t>
      </w:r>
    </w:p>
    <w:p>
      <w:pPr>
        <w:spacing w:line="500" w:lineRule="exact"/>
        <w:rPr>
          <w:color w:val="000000"/>
        </w:rPr>
      </w:pPr>
      <w:r>
        <w:rPr>
          <w:color w:val="000000"/>
        </w:rPr>
        <w:t>承包人(全称)</w:t>
      </w:r>
      <w:r>
        <w:rPr>
          <w:rFonts w:hint="eastAsia"/>
          <w:color w:val="000000"/>
        </w:rPr>
        <w:t xml:space="preserve">： </w:t>
      </w:r>
    </w:p>
    <w:p>
      <w:pPr>
        <w:spacing w:line="500" w:lineRule="exact"/>
        <w:rPr>
          <w:color w:val="000000"/>
        </w:rPr>
      </w:pPr>
      <w:r>
        <w:rPr>
          <w:color w:val="000000"/>
        </w:rPr>
        <w:t>法定代表人：</w:t>
      </w:r>
    </w:p>
    <w:p>
      <w:pPr>
        <w:spacing w:line="500" w:lineRule="exact"/>
        <w:rPr>
          <w:color w:val="000000"/>
        </w:rPr>
      </w:pPr>
      <w:r>
        <w:rPr>
          <w:color w:val="000000"/>
        </w:rPr>
        <w:t>法定注册地址：</w:t>
      </w:r>
      <w:r>
        <w:rPr>
          <w:rFonts w:hint="eastAsia"/>
          <w:color w:val="000000"/>
        </w:rPr>
        <w:t xml:space="preserve"> </w:t>
      </w:r>
    </w:p>
    <w:p>
      <w:pPr>
        <w:spacing w:line="500" w:lineRule="exact"/>
        <w:ind w:firstLine="420" w:firstLineChars="200"/>
        <w:rPr>
          <w:color w:val="000000"/>
        </w:rPr>
      </w:pPr>
      <w:r>
        <w:rPr>
          <w:color w:val="000000"/>
        </w:rPr>
        <w:t>发包人为</w:t>
      </w:r>
      <w:r>
        <w:rPr>
          <w:rFonts w:hint="eastAsia"/>
          <w:color w:val="000000"/>
        </w:rPr>
        <w:t>建设</w:t>
      </w:r>
      <w:r>
        <w:rPr>
          <w:rFonts w:hint="eastAsia" w:ascii="宋体" w:hAnsi="宋体" w:cs="宋体"/>
          <w:color w:val="000000"/>
          <w:kern w:val="0"/>
          <w:szCs w:val="21"/>
          <w:u w:val="single"/>
        </w:rPr>
        <w:t xml:space="preserve"> </w:t>
      </w:r>
      <w:r>
        <w:rPr>
          <w:rFonts w:hint="eastAsia"/>
          <w:color w:val="000000"/>
          <w:u w:val="single"/>
          <w:lang w:eastAsia="zh-CN"/>
        </w:rPr>
        <w:t>安居旅游基础设施周边环境整治工程（龙泉村部分片区）</w:t>
      </w:r>
      <w:r>
        <w:rPr>
          <w:b/>
          <w:color w:val="000000"/>
          <w:u w:val="single"/>
        </w:rPr>
        <w:t> </w:t>
      </w:r>
      <w:r>
        <w:rPr>
          <w:color w:val="000000"/>
        </w:rPr>
        <w:t>(以下简称“本工程”)，</w:t>
      </w:r>
      <w:r>
        <w:rPr>
          <w:rFonts w:hint="eastAsia"/>
          <w:color w:val="000000"/>
        </w:rPr>
        <w:t>经公开</w:t>
      </w:r>
      <w:r>
        <w:rPr>
          <w:rFonts w:hint="eastAsia"/>
          <w:color w:val="000000"/>
          <w:lang w:eastAsia="zh-CN"/>
        </w:rPr>
        <w:t>比选</w:t>
      </w:r>
      <w:r>
        <w:rPr>
          <w:rFonts w:hint="eastAsia"/>
          <w:color w:val="000000"/>
        </w:rPr>
        <w:t>，</w:t>
      </w:r>
      <w:r>
        <w:rPr>
          <w:color w:val="000000"/>
        </w:rPr>
        <w:t>已接受承包人提出的承担本工程的施工、竣工、交付并维修其任何缺陷的投标。依照《中华人民共和国</w:t>
      </w:r>
      <w:r>
        <w:rPr>
          <w:rFonts w:hint="eastAsia"/>
          <w:color w:val="000000"/>
          <w:lang w:eastAsia="zh-CN"/>
        </w:rPr>
        <w:t>比选</w:t>
      </w:r>
      <w:r>
        <w:rPr>
          <w:color w:val="000000"/>
        </w:rPr>
        <w:t>投标法》、《中华人民共和国合同法》、《中华人民共和国建筑法》及其他有关法律、行政法规，遵循平等、自愿、公平和诚实信用的原则，双方共同达成并订立如下协议。</w:t>
      </w:r>
    </w:p>
    <w:p>
      <w:pPr>
        <w:numPr>
          <w:ilvl w:val="0"/>
          <w:numId w:val="8"/>
        </w:numPr>
        <w:spacing w:line="500" w:lineRule="exact"/>
        <w:rPr>
          <w:color w:val="000000"/>
        </w:rPr>
      </w:pPr>
      <w:r>
        <w:rPr>
          <w:color w:val="000000"/>
        </w:rPr>
        <w:t>工程概况</w:t>
      </w:r>
    </w:p>
    <w:p>
      <w:pPr>
        <w:spacing w:line="500" w:lineRule="exact"/>
        <w:ind w:firstLine="420" w:firstLineChars="200"/>
        <w:rPr>
          <w:color w:val="000000"/>
        </w:rPr>
      </w:pPr>
      <w:r>
        <w:rPr>
          <w:rFonts w:hint="eastAsia"/>
          <w:color w:val="000000"/>
          <w:szCs w:val="22"/>
        </w:rPr>
        <w:t>1.建设地址：</w:t>
      </w:r>
      <w:r>
        <w:rPr>
          <w:rFonts w:hint="eastAsia" w:ascii="宋体" w:hAnsi="宋体" w:cs="MingLiU"/>
          <w:snapToGrid w:val="0"/>
          <w:kern w:val="0"/>
          <w:szCs w:val="21"/>
          <w:lang w:val="en-US" w:eastAsia="zh-CN"/>
        </w:rPr>
        <w:t>重庆市铜梁区安居镇泉溪大桥入口</w:t>
      </w:r>
    </w:p>
    <w:p>
      <w:pPr>
        <w:spacing w:line="500" w:lineRule="exact"/>
        <w:ind w:firstLine="420" w:firstLineChars="200"/>
        <w:rPr>
          <w:color w:val="000000"/>
        </w:rPr>
      </w:pPr>
      <w:r>
        <w:rPr>
          <w:rFonts w:hint="eastAsia"/>
          <w:color w:val="000000"/>
        </w:rPr>
        <w:t>2.项目概况：</w:t>
      </w:r>
      <w:r>
        <w:rPr>
          <w:rFonts w:hint="eastAsia"/>
          <w:color w:val="000000"/>
          <w:lang w:val="en-US" w:eastAsia="zh-CN"/>
        </w:rPr>
        <w:t>项目位于泉溪大桥入口，拟对龙泉村部分片区进行环境整治，以提升景区整体观景效果。</w:t>
      </w:r>
    </w:p>
    <w:p>
      <w:pPr>
        <w:spacing w:line="500" w:lineRule="exact"/>
        <w:ind w:firstLine="420" w:firstLineChars="200"/>
        <w:rPr>
          <w:color w:val="000000"/>
          <w:szCs w:val="22"/>
        </w:rPr>
      </w:pPr>
      <w:r>
        <w:rPr>
          <w:rFonts w:hint="eastAsia"/>
          <w:color w:val="000000"/>
          <w:szCs w:val="22"/>
        </w:rPr>
        <w:t>3.</w:t>
      </w:r>
      <w:r>
        <w:rPr>
          <w:color w:val="000000"/>
        </w:rPr>
        <w:t>承包范围：</w:t>
      </w:r>
      <w:r>
        <w:rPr>
          <w:rFonts w:hint="eastAsia" w:ascii="宋体" w:hAnsi="宋体" w:cs="MingLiU"/>
          <w:snapToGrid w:val="0"/>
          <w:kern w:val="0"/>
          <w:szCs w:val="21"/>
          <w:lang w:val="en-US" w:eastAsia="zh-CN"/>
        </w:rPr>
        <w:t>具体以比选人发布的施工图及工程量清单为准。</w:t>
      </w:r>
    </w:p>
    <w:p>
      <w:pPr>
        <w:spacing w:line="500" w:lineRule="exact"/>
        <w:rPr>
          <w:color w:val="000000"/>
        </w:rPr>
      </w:pPr>
      <w:r>
        <w:rPr>
          <w:rFonts w:hint="eastAsia"/>
          <w:color w:val="000000"/>
        </w:rPr>
        <w:t>二</w:t>
      </w:r>
      <w:r>
        <w:rPr>
          <w:color w:val="000000"/>
        </w:rPr>
        <w:t>、合同工期</w:t>
      </w:r>
    </w:p>
    <w:p>
      <w:pPr>
        <w:spacing w:line="500" w:lineRule="exact"/>
        <w:ind w:firstLine="420" w:firstLineChars="200"/>
        <w:rPr>
          <w:rFonts w:ascii="宋体" w:hAnsi="宋体" w:cs="宋体"/>
          <w:kern w:val="0"/>
          <w:szCs w:val="21"/>
        </w:rPr>
      </w:pPr>
      <w:r>
        <w:rPr>
          <w:rFonts w:hint="eastAsia" w:ascii="宋体" w:hAnsi="宋体" w:cs="宋体"/>
          <w:kern w:val="0"/>
          <w:szCs w:val="21"/>
        </w:rPr>
        <w:t>工期总天数</w:t>
      </w:r>
      <w:r>
        <w:rPr>
          <w:rFonts w:hint="eastAsia" w:ascii="宋体" w:hAnsi="宋体" w:cs="宋体"/>
          <w:kern w:val="0"/>
          <w:szCs w:val="21"/>
          <w:lang w:val="en-US" w:eastAsia="zh-CN"/>
        </w:rPr>
        <w:t>30</w:t>
      </w:r>
      <w:r>
        <w:rPr>
          <w:rFonts w:hint="eastAsia" w:ascii="宋体" w:hAnsi="宋体" w:cs="宋体"/>
          <w:kern w:val="0"/>
          <w:szCs w:val="21"/>
        </w:rPr>
        <w:t>日历天，自发出的开工通知中载明的开工日期起算。</w:t>
      </w:r>
    </w:p>
    <w:p>
      <w:pPr>
        <w:spacing w:line="500" w:lineRule="exact"/>
        <w:rPr>
          <w:color w:val="000000"/>
        </w:rPr>
      </w:pPr>
      <w:r>
        <w:rPr>
          <w:color w:val="000000"/>
        </w:rPr>
        <w:t> </w:t>
      </w:r>
      <w:r>
        <w:rPr>
          <w:rFonts w:hint="eastAsia"/>
          <w:color w:val="000000"/>
        </w:rPr>
        <w:t>三</w:t>
      </w:r>
      <w:r>
        <w:rPr>
          <w:color w:val="000000"/>
        </w:rPr>
        <w:t>、质量标准</w:t>
      </w:r>
    </w:p>
    <w:p>
      <w:pPr>
        <w:spacing w:line="500" w:lineRule="exact"/>
        <w:rPr>
          <w:color w:val="000000"/>
        </w:rPr>
      </w:pPr>
      <w:r>
        <w:rPr>
          <w:color w:val="000000"/>
        </w:rPr>
        <w:t xml:space="preserve">  </w:t>
      </w:r>
      <w:r>
        <w:rPr>
          <w:rFonts w:hint="eastAsia"/>
          <w:color w:val="000000"/>
        </w:rPr>
        <w:t xml:space="preserve">   </w:t>
      </w:r>
      <w:r>
        <w:rPr>
          <w:color w:val="000000"/>
        </w:rPr>
        <w:t>工程质量标准：</w:t>
      </w:r>
      <w:r>
        <w:rPr>
          <w:rFonts w:hint="eastAsia" w:ascii="宋体" w:hAnsi="宋体"/>
          <w:color w:val="000000"/>
          <w:szCs w:val="21"/>
          <w:u w:val="single"/>
        </w:rPr>
        <w:t>达到国家现行有关施工质量验收规范要求，并达到合格标准</w:t>
      </w:r>
      <w:r>
        <w:rPr>
          <w:rFonts w:hint="eastAsia" w:ascii="宋体" w:hAnsi="宋体"/>
          <w:color w:val="000000"/>
          <w:szCs w:val="21"/>
        </w:rPr>
        <w:t>。</w:t>
      </w:r>
    </w:p>
    <w:p>
      <w:pPr>
        <w:spacing w:line="500" w:lineRule="exact"/>
        <w:rPr>
          <w:color w:val="000000"/>
        </w:rPr>
      </w:pPr>
      <w:r>
        <w:rPr>
          <w:color w:val="000000"/>
        </w:rPr>
        <w:t> </w:t>
      </w:r>
      <w:r>
        <w:rPr>
          <w:rFonts w:hint="eastAsia"/>
          <w:color w:val="000000"/>
        </w:rPr>
        <w:t>四</w:t>
      </w:r>
      <w:r>
        <w:rPr>
          <w:color w:val="000000"/>
        </w:rPr>
        <w:t>、合同形式</w:t>
      </w:r>
    </w:p>
    <w:p>
      <w:pPr>
        <w:spacing w:line="500" w:lineRule="exact"/>
        <w:rPr>
          <w:color w:val="000000"/>
        </w:rPr>
      </w:pPr>
      <w:r>
        <w:rPr>
          <w:color w:val="000000"/>
        </w:rPr>
        <w:t xml:space="preserve">  </w:t>
      </w:r>
      <w:r>
        <w:rPr>
          <w:rFonts w:hint="eastAsia"/>
          <w:color w:val="000000"/>
        </w:rPr>
        <w:t xml:space="preserve">   </w:t>
      </w:r>
      <w:r>
        <w:rPr>
          <w:color w:val="000000"/>
        </w:rPr>
        <w:t>本合同采用</w:t>
      </w:r>
      <w:r>
        <w:rPr>
          <w:rFonts w:hint="eastAsia"/>
          <w:color w:val="000000"/>
          <w:u w:val="single"/>
        </w:rPr>
        <w:t xml:space="preserve"> 固定单价 </w:t>
      </w:r>
      <w:r>
        <w:rPr>
          <w:color w:val="000000"/>
        </w:rPr>
        <w:t>合同形式。</w:t>
      </w:r>
    </w:p>
    <w:bookmarkEnd w:id="379"/>
    <w:bookmarkEnd w:id="380"/>
    <w:bookmarkEnd w:id="451"/>
    <w:bookmarkEnd w:id="452"/>
    <w:p>
      <w:pPr>
        <w:spacing w:line="500" w:lineRule="exact"/>
        <w:rPr>
          <w:color w:val="000000"/>
        </w:rPr>
      </w:pPr>
      <w:r>
        <w:rPr>
          <w:rFonts w:hint="eastAsia"/>
          <w:color w:val="000000"/>
        </w:rPr>
        <w:t>五</w:t>
      </w:r>
      <w:r>
        <w:rPr>
          <w:color w:val="000000"/>
        </w:rPr>
        <w:t>、签约合同价</w:t>
      </w:r>
    </w:p>
    <w:p>
      <w:pPr>
        <w:spacing w:line="500" w:lineRule="exact"/>
        <w:ind w:firstLine="420" w:firstLineChars="200"/>
        <w:rPr>
          <w:color w:val="000000"/>
        </w:rPr>
      </w:pPr>
      <w:r>
        <w:rPr>
          <w:rFonts w:hint="eastAsia" w:ascii="宋体" w:hAnsi="宋体"/>
          <w:color w:val="000000"/>
        </w:rPr>
        <w:t>金额</w:t>
      </w:r>
      <w:r>
        <w:rPr>
          <w:rFonts w:ascii="宋体" w:hAnsi="宋体"/>
          <w:color w:val="000000"/>
        </w:rPr>
        <w:t>(</w:t>
      </w:r>
      <w:r>
        <w:rPr>
          <w:rFonts w:hint="eastAsia" w:ascii="宋体" w:hAnsi="宋体"/>
          <w:color w:val="000000"/>
        </w:rPr>
        <w:t>大写</w:t>
      </w:r>
      <w:r>
        <w:rPr>
          <w:rFonts w:ascii="宋体" w:hAnsi="宋体"/>
          <w:color w:val="000000"/>
        </w:rPr>
        <w:t>)</w:t>
      </w:r>
      <w:r>
        <w:rPr>
          <w:rFonts w:hint="eastAsia" w:ascii="宋体" w:hAnsi="宋体"/>
          <w:color w:val="000000"/>
        </w:rPr>
        <w:t>：</w:t>
      </w:r>
      <w:r>
        <w:rPr>
          <w:rFonts w:hint="eastAsia" w:ascii="宋体" w:hAnsi="宋体"/>
          <w:color w:val="000000"/>
          <w:u w:val="single"/>
        </w:rPr>
        <w:t>　　　        　</w:t>
      </w:r>
      <w:r>
        <w:rPr>
          <w:rFonts w:hint="eastAsia" w:ascii="宋体" w:hAnsi="宋体"/>
          <w:color w:val="000000"/>
        </w:rPr>
        <w:t>元</w:t>
      </w:r>
      <w:r>
        <w:rPr>
          <w:rFonts w:ascii="宋体" w:hAnsi="宋体"/>
          <w:color w:val="000000"/>
        </w:rPr>
        <w:t>(</w:t>
      </w:r>
      <w:r>
        <w:rPr>
          <w:rFonts w:hint="eastAsia" w:ascii="宋体" w:hAnsi="宋体"/>
          <w:color w:val="000000"/>
        </w:rPr>
        <w:t>人民币</w:t>
      </w:r>
      <w:r>
        <w:rPr>
          <w:rFonts w:ascii="宋体" w:hAnsi="宋体"/>
          <w:color w:val="000000"/>
        </w:rPr>
        <w:t>)</w:t>
      </w:r>
      <w:r>
        <w:rPr>
          <w:rFonts w:hint="eastAsia" w:ascii="宋体" w:hAnsi="宋体"/>
          <w:color w:val="000000"/>
        </w:rPr>
        <w:t>；</w:t>
      </w:r>
      <w:r>
        <w:rPr>
          <w:rFonts w:ascii="宋体" w:hAnsi="宋体"/>
          <w:color w:val="000000"/>
        </w:rPr>
        <w:t>(</w:t>
      </w:r>
      <w:r>
        <w:rPr>
          <w:rFonts w:hint="eastAsia" w:ascii="宋体" w:hAnsi="宋体"/>
          <w:color w:val="000000"/>
        </w:rPr>
        <w:t>小写</w:t>
      </w:r>
      <w:r>
        <w:rPr>
          <w:rFonts w:ascii="宋体" w:hAnsi="宋体"/>
          <w:color w:val="000000"/>
        </w:rPr>
        <w:t>)</w:t>
      </w:r>
      <w:r>
        <w:rPr>
          <w:rFonts w:hint="eastAsia" w:ascii="宋体" w:hAnsi="宋体"/>
          <w:color w:val="000000"/>
        </w:rPr>
        <w:t>￥：</w:t>
      </w:r>
      <w:r>
        <w:rPr>
          <w:rFonts w:hint="eastAsia" w:ascii="宋体" w:hAnsi="宋体"/>
          <w:color w:val="000000"/>
          <w:u w:val="single"/>
        </w:rPr>
        <w:t>　　   　　</w:t>
      </w:r>
      <w:r>
        <w:rPr>
          <w:rFonts w:hint="eastAsia" w:ascii="宋体" w:hAnsi="宋体"/>
          <w:color w:val="000000"/>
        </w:rPr>
        <w:t>元（其中已含</w:t>
      </w:r>
      <w:r>
        <w:rPr>
          <w:rFonts w:hint="eastAsia"/>
        </w:rPr>
        <w:t>暂列金额</w:t>
      </w:r>
      <w:r>
        <w:rPr>
          <w:rFonts w:hint="eastAsia" w:ascii="宋体" w:hAnsi="宋体"/>
          <w:color w:val="000000"/>
          <w:u w:val="single"/>
        </w:rPr>
        <w:t xml:space="preserve">     　</w:t>
      </w:r>
      <w:r>
        <w:rPr>
          <w:rFonts w:hint="eastAsia" w:ascii="宋体" w:hAnsi="宋体"/>
          <w:color w:val="000000"/>
        </w:rPr>
        <w:t>元</w:t>
      </w:r>
      <w:r>
        <w:rPr>
          <w:rFonts w:hint="eastAsia"/>
          <w:color w:val="000000"/>
        </w:rPr>
        <w:t>）。</w:t>
      </w:r>
      <w:r>
        <w:rPr>
          <w:rFonts w:hint="eastAsia"/>
          <w:b/>
          <w:color w:val="000000"/>
        </w:rPr>
        <w:t>本工程最终结算金额以发包人委托的审计机构审定的金额为准。</w:t>
      </w:r>
    </w:p>
    <w:p>
      <w:pPr>
        <w:spacing w:line="500" w:lineRule="exact"/>
        <w:rPr>
          <w:rFonts w:ascii="宋体" w:hAnsi="宋体"/>
          <w:color w:val="000000"/>
        </w:rPr>
      </w:pPr>
      <w:r>
        <w:rPr>
          <w:rFonts w:hint="eastAsia" w:ascii="宋体" w:hAnsi="宋体"/>
          <w:color w:val="000000"/>
        </w:rPr>
        <w:t>六、承包人项目经理</w:t>
      </w:r>
    </w:p>
    <w:p>
      <w:pPr>
        <w:spacing w:line="500" w:lineRule="exact"/>
        <w:ind w:firstLine="405"/>
        <w:rPr>
          <w:rFonts w:ascii="宋体" w:hAnsi="宋体"/>
          <w:color w:val="000000"/>
        </w:rPr>
      </w:pPr>
      <w:r>
        <w:rPr>
          <w:rFonts w:hint="eastAsia" w:ascii="宋体" w:hAnsi="宋体"/>
          <w:color w:val="000000"/>
        </w:rPr>
        <w:t>姓名：</w:t>
      </w:r>
      <w:r>
        <w:rPr>
          <w:rFonts w:hint="eastAsia" w:ascii="宋体" w:hAnsi="宋体"/>
          <w:color w:val="000000"/>
          <w:u w:val="single"/>
        </w:rPr>
        <w:t>　　　　　　　　　　　　　</w:t>
      </w:r>
      <w:r>
        <w:rPr>
          <w:rFonts w:hint="eastAsia" w:ascii="宋体" w:hAnsi="宋体"/>
          <w:color w:val="000000"/>
        </w:rPr>
        <w:t>；　　　职称：</w:t>
      </w:r>
      <w:r>
        <w:rPr>
          <w:rFonts w:hint="eastAsia" w:ascii="宋体" w:hAnsi="宋体"/>
          <w:color w:val="000000"/>
          <w:u w:val="single"/>
        </w:rPr>
        <w:t>　　　　　　　　　　　　　　</w:t>
      </w:r>
      <w:r>
        <w:rPr>
          <w:rFonts w:hint="eastAsia" w:ascii="宋体" w:hAnsi="宋体"/>
          <w:color w:val="000000"/>
        </w:rPr>
        <w:t>；</w:t>
      </w:r>
    </w:p>
    <w:p>
      <w:pPr>
        <w:spacing w:line="500" w:lineRule="exact"/>
        <w:rPr>
          <w:rFonts w:ascii="宋体" w:hAnsi="宋体"/>
          <w:color w:val="000000"/>
        </w:rPr>
      </w:pPr>
      <w:r>
        <w:rPr>
          <w:rFonts w:hint="eastAsia" w:ascii="宋体" w:hAnsi="宋体"/>
          <w:color w:val="000000"/>
        </w:rPr>
        <w:t>　　身份证号：</w:t>
      </w:r>
      <w:r>
        <w:rPr>
          <w:rFonts w:hint="eastAsia" w:ascii="宋体" w:hAnsi="宋体"/>
          <w:color w:val="000000"/>
          <w:u w:val="single"/>
        </w:rPr>
        <w:t>　　　　　　　　　　　</w:t>
      </w:r>
      <w:r>
        <w:rPr>
          <w:rFonts w:hint="eastAsia" w:ascii="宋体" w:hAnsi="宋体"/>
          <w:color w:val="000000"/>
        </w:rPr>
        <w:t>；　　　建造师执业资格证书号：</w:t>
      </w:r>
      <w:r>
        <w:rPr>
          <w:rFonts w:hint="eastAsia" w:ascii="宋体" w:hAnsi="宋体"/>
          <w:color w:val="000000"/>
          <w:u w:val="single"/>
        </w:rPr>
        <w:t>　　　　　　</w:t>
      </w:r>
      <w:r>
        <w:rPr>
          <w:rFonts w:hint="eastAsia" w:ascii="宋体" w:hAnsi="宋体"/>
          <w:color w:val="000000"/>
        </w:rPr>
        <w:t>；</w:t>
      </w:r>
    </w:p>
    <w:p>
      <w:pPr>
        <w:spacing w:line="500" w:lineRule="exact"/>
        <w:ind w:firstLine="315" w:firstLineChars="150"/>
        <w:rPr>
          <w:rFonts w:ascii="宋体" w:hAnsi="宋体"/>
          <w:color w:val="000000"/>
        </w:rPr>
      </w:pPr>
      <w:r>
        <w:rPr>
          <w:rFonts w:hint="eastAsia" w:ascii="宋体" w:hAnsi="宋体"/>
          <w:color w:val="000000"/>
        </w:rPr>
        <w:t xml:space="preserve"> 建造师注册证书号：</w:t>
      </w:r>
      <w:r>
        <w:rPr>
          <w:rFonts w:hint="eastAsia" w:ascii="宋体" w:hAnsi="宋体"/>
          <w:color w:val="000000"/>
          <w:u w:val="single"/>
        </w:rPr>
        <w:t>　　　　　　　　　</w:t>
      </w:r>
      <w:r>
        <w:rPr>
          <w:rFonts w:hint="eastAsia" w:ascii="宋体" w:hAnsi="宋体"/>
          <w:color w:val="000000"/>
        </w:rPr>
        <w:t>；</w:t>
      </w:r>
    </w:p>
    <w:p>
      <w:pPr>
        <w:spacing w:line="500" w:lineRule="exact"/>
        <w:ind w:firstLine="420" w:firstLineChars="200"/>
        <w:rPr>
          <w:rFonts w:ascii="宋体" w:hAnsi="宋体"/>
          <w:color w:val="000000"/>
        </w:rPr>
      </w:pPr>
      <w:r>
        <w:rPr>
          <w:rFonts w:hint="eastAsia" w:ascii="宋体" w:hAnsi="宋体"/>
          <w:color w:val="000000"/>
        </w:rPr>
        <w:t>建造师执业印章号：</w:t>
      </w:r>
      <w:r>
        <w:rPr>
          <w:rFonts w:hint="eastAsia" w:ascii="宋体" w:hAnsi="宋体"/>
          <w:color w:val="000000"/>
          <w:u w:val="single"/>
        </w:rPr>
        <w:t>　　　　　　　　　</w:t>
      </w:r>
      <w:r>
        <w:rPr>
          <w:rFonts w:hint="eastAsia" w:ascii="宋体" w:hAnsi="宋体"/>
          <w:color w:val="000000"/>
        </w:rPr>
        <w:t>；</w:t>
      </w:r>
    </w:p>
    <w:p>
      <w:pPr>
        <w:spacing w:line="500" w:lineRule="exact"/>
        <w:jc w:val="left"/>
        <w:rPr>
          <w:rFonts w:ascii="宋体" w:hAnsi="宋体"/>
          <w:color w:val="000000"/>
        </w:rPr>
      </w:pPr>
      <w:r>
        <w:rPr>
          <w:rFonts w:hint="eastAsia" w:ascii="宋体" w:hAnsi="宋体"/>
          <w:color w:val="000000"/>
        </w:rPr>
        <w:t>　  安全生产考核合格证书号：</w:t>
      </w:r>
      <w:r>
        <w:rPr>
          <w:rFonts w:hint="eastAsia" w:ascii="宋体" w:hAnsi="宋体"/>
          <w:color w:val="000000"/>
          <w:u w:val="single"/>
        </w:rPr>
        <w:t xml:space="preserve">　　　　　　 </w:t>
      </w:r>
      <w:r>
        <w:rPr>
          <w:rFonts w:hint="eastAsia" w:ascii="宋体" w:hAnsi="宋体"/>
          <w:color w:val="000000"/>
        </w:rPr>
        <w:t>。</w:t>
      </w:r>
    </w:p>
    <w:p>
      <w:pPr>
        <w:spacing w:line="500" w:lineRule="exact"/>
        <w:rPr>
          <w:rFonts w:ascii="宋体" w:hAnsi="宋体"/>
          <w:color w:val="000000"/>
        </w:rPr>
      </w:pPr>
      <w:r>
        <w:rPr>
          <w:rFonts w:hint="eastAsia" w:ascii="宋体" w:hAnsi="宋体"/>
          <w:color w:val="000000"/>
        </w:rPr>
        <w:t>七、承包人项目主要管理人员</w:t>
      </w:r>
    </w:p>
    <w:p>
      <w:pPr>
        <w:spacing w:line="500" w:lineRule="exact"/>
        <w:ind w:firstLine="420" w:firstLineChars="200"/>
        <w:rPr>
          <w:rFonts w:ascii="宋体" w:hAnsi="宋体"/>
          <w:color w:val="000000"/>
        </w:rPr>
      </w:pPr>
      <w:r>
        <w:rPr>
          <w:rFonts w:hint="eastAsia" w:ascii="宋体" w:hAnsi="宋体"/>
          <w:color w:val="000000"/>
        </w:rPr>
        <w:t>1、项目技术负责人</w:t>
      </w:r>
    </w:p>
    <w:p>
      <w:pPr>
        <w:spacing w:line="500" w:lineRule="exact"/>
        <w:ind w:firstLine="405"/>
        <w:rPr>
          <w:rFonts w:ascii="宋体" w:hAnsi="宋体"/>
          <w:color w:val="000000"/>
        </w:rPr>
      </w:pPr>
      <w:r>
        <w:rPr>
          <w:rFonts w:hint="eastAsia" w:ascii="宋体" w:hAnsi="宋体"/>
          <w:color w:val="000000"/>
        </w:rPr>
        <w:t>姓名：</w:t>
      </w:r>
      <w:r>
        <w:rPr>
          <w:rFonts w:hint="eastAsia" w:ascii="宋体" w:hAnsi="宋体"/>
          <w:color w:val="000000"/>
          <w:u w:val="single"/>
        </w:rPr>
        <w:t>　　　　　　　　　　　　　</w:t>
      </w:r>
      <w:r>
        <w:rPr>
          <w:rFonts w:hint="eastAsia" w:ascii="宋体" w:hAnsi="宋体"/>
          <w:color w:val="000000"/>
        </w:rPr>
        <w:t>；　　　职称：</w:t>
      </w:r>
      <w:r>
        <w:rPr>
          <w:rFonts w:hint="eastAsia" w:ascii="宋体" w:hAnsi="宋体"/>
          <w:color w:val="000000"/>
          <w:u w:val="single"/>
        </w:rPr>
        <w:t>　　　　　　　　　　　　　　</w:t>
      </w:r>
      <w:r>
        <w:rPr>
          <w:rFonts w:hint="eastAsia" w:ascii="宋体" w:hAnsi="宋体"/>
          <w:color w:val="000000"/>
        </w:rPr>
        <w:t>；</w:t>
      </w:r>
    </w:p>
    <w:p>
      <w:pPr>
        <w:spacing w:line="500" w:lineRule="exact"/>
        <w:rPr>
          <w:rFonts w:ascii="宋体" w:hAnsi="宋体"/>
          <w:color w:val="000000"/>
        </w:rPr>
      </w:pPr>
      <w:r>
        <w:rPr>
          <w:rFonts w:hint="eastAsia" w:ascii="宋体" w:hAnsi="宋体"/>
          <w:color w:val="000000"/>
        </w:rPr>
        <w:t>　　身份证号：</w:t>
      </w:r>
      <w:r>
        <w:rPr>
          <w:rFonts w:hint="eastAsia" w:ascii="宋体" w:hAnsi="宋体"/>
          <w:color w:val="000000"/>
          <w:u w:val="single"/>
        </w:rPr>
        <w:t>　　　　　　　　　　　</w:t>
      </w:r>
      <w:r>
        <w:rPr>
          <w:rFonts w:hint="eastAsia" w:ascii="宋体" w:hAnsi="宋体"/>
          <w:color w:val="000000"/>
        </w:rPr>
        <w:t>；　　　证书号：</w:t>
      </w:r>
      <w:r>
        <w:rPr>
          <w:rFonts w:hint="eastAsia" w:ascii="宋体" w:hAnsi="宋体"/>
          <w:color w:val="000000"/>
          <w:u w:val="single"/>
        </w:rPr>
        <w:t>　　　　              　　</w:t>
      </w:r>
      <w:r>
        <w:rPr>
          <w:rFonts w:hint="eastAsia" w:ascii="宋体" w:hAnsi="宋体"/>
          <w:color w:val="000000"/>
        </w:rPr>
        <w:t>；</w:t>
      </w:r>
    </w:p>
    <w:p>
      <w:pPr>
        <w:spacing w:line="500" w:lineRule="exact"/>
        <w:ind w:firstLine="420"/>
        <w:rPr>
          <w:rFonts w:ascii="宋体" w:hAnsi="宋体"/>
        </w:rPr>
      </w:pPr>
      <w:r>
        <w:rPr>
          <w:rFonts w:hint="eastAsia" w:ascii="宋体" w:hAnsi="宋体"/>
          <w:color w:val="000000"/>
        </w:rPr>
        <w:t xml:space="preserve"> </w:t>
      </w:r>
      <w:r>
        <w:rPr>
          <w:rFonts w:hint="eastAsia" w:ascii="宋体" w:hAnsi="宋体"/>
        </w:rPr>
        <w:t>2、质量员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ind w:firstLine="420" w:firstLineChars="200"/>
        <w:rPr>
          <w:rFonts w:ascii="宋体" w:hAnsi="宋体"/>
        </w:rPr>
      </w:pPr>
      <w:r>
        <w:rPr>
          <w:rFonts w:hint="eastAsia" w:ascii="宋体" w:hAnsi="宋体"/>
        </w:rPr>
        <w:t>3、安全员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ind w:firstLine="405"/>
        <w:rPr>
          <w:rFonts w:ascii="宋体" w:hAnsi="宋体"/>
        </w:rPr>
      </w:pPr>
      <w:r>
        <w:rPr>
          <w:rFonts w:hint="eastAsia" w:ascii="宋体" w:hAnsi="宋体"/>
        </w:rPr>
        <w:t>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xml:space="preserve">    4、材料员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xml:space="preserve">    5、施工员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ind w:firstLine="210" w:firstLineChars="100"/>
        <w:rPr>
          <w:rFonts w:ascii="宋体" w:hAnsi="宋体"/>
        </w:rPr>
      </w:pPr>
      <w:r>
        <w:rPr>
          <w:rFonts w:hint="eastAsia" w:ascii="宋体" w:hAnsi="宋体"/>
        </w:rPr>
        <w:t xml:space="preserve">  6、造价师或造价员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pPr>
        <w:spacing w:line="500" w:lineRule="exact"/>
        <w:ind w:firstLine="210" w:firstLineChars="100"/>
        <w:rPr>
          <w:rFonts w:ascii="宋体" w:hAnsi="宋体"/>
        </w:rPr>
      </w:pPr>
      <w:r>
        <w:rPr>
          <w:rFonts w:hint="eastAsia" w:ascii="宋体" w:hAnsi="宋体"/>
        </w:rPr>
        <w:t xml:space="preserve">  7、资料员（城建档案员）</w:t>
      </w:r>
    </w:p>
    <w:p>
      <w:pPr>
        <w:spacing w:line="5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pPr>
        <w:spacing w:line="500" w:lineRule="exact"/>
        <w:rPr>
          <w:rFonts w:ascii="宋体" w:hAnsi="宋体"/>
        </w:rPr>
      </w:pPr>
      <w:r>
        <w:rPr>
          <w:rFonts w:hint="eastAsia" w:ascii="宋体" w:hAnsi="宋体"/>
        </w:rPr>
        <w:t>　　身份证号：</w:t>
      </w:r>
      <w:r>
        <w:rPr>
          <w:rFonts w:hint="eastAsia" w:ascii="宋体" w:hAnsi="宋体"/>
          <w:u w:val="single"/>
        </w:rPr>
        <w:t>　　　　　　　　　　　</w:t>
      </w:r>
      <w:r>
        <w:rPr>
          <w:rFonts w:hint="eastAsia" w:ascii="宋体" w:hAnsi="宋体"/>
        </w:rPr>
        <w:t>；　　　证书号：</w:t>
      </w:r>
      <w:r>
        <w:rPr>
          <w:rFonts w:hint="eastAsia" w:ascii="宋体" w:hAnsi="宋体"/>
          <w:u w:val="single"/>
        </w:rPr>
        <w:t>　　　　              　　。</w:t>
      </w:r>
    </w:p>
    <w:p>
      <w:pPr>
        <w:spacing w:line="500" w:lineRule="exact"/>
        <w:rPr>
          <w:rFonts w:ascii="宋体" w:hAnsi="宋体"/>
          <w:color w:val="000000"/>
        </w:rPr>
      </w:pPr>
      <w:r>
        <w:rPr>
          <w:rFonts w:hint="eastAsia" w:ascii="宋体" w:hAnsi="宋体"/>
          <w:color w:val="000000"/>
        </w:rPr>
        <w:t>八、合同文件的组成</w:t>
      </w:r>
    </w:p>
    <w:p>
      <w:pPr>
        <w:spacing w:line="500" w:lineRule="exact"/>
        <w:rPr>
          <w:rFonts w:ascii="宋体" w:hAnsi="宋体"/>
          <w:color w:val="000000"/>
        </w:rPr>
      </w:pPr>
      <w:r>
        <w:rPr>
          <w:rFonts w:hint="eastAsia" w:ascii="宋体" w:hAnsi="宋体"/>
          <w:color w:val="000000"/>
        </w:rPr>
        <w:t>　　下列文件共同构成合同文件：</w:t>
      </w:r>
    </w:p>
    <w:p>
      <w:pPr>
        <w:spacing w:line="500" w:lineRule="exact"/>
        <w:ind w:firstLine="420" w:firstLineChars="200"/>
        <w:rPr>
          <w:rFonts w:ascii="宋体" w:hAnsi="宋体"/>
          <w:color w:val="000000"/>
        </w:rPr>
      </w:pPr>
      <w:r>
        <w:rPr>
          <w:rFonts w:hint="eastAsia" w:ascii="宋体" w:hAnsi="宋体"/>
          <w:color w:val="000000"/>
        </w:rPr>
        <w:t>（1）合同协议书；</w:t>
      </w:r>
    </w:p>
    <w:p>
      <w:pPr>
        <w:spacing w:line="500" w:lineRule="exact"/>
        <w:ind w:firstLine="420" w:firstLineChars="200"/>
        <w:rPr>
          <w:rFonts w:ascii="宋体" w:hAnsi="宋体"/>
          <w:color w:val="000000"/>
        </w:rPr>
      </w:pPr>
      <w:r>
        <w:rPr>
          <w:rFonts w:hint="eastAsia" w:ascii="宋体" w:hAnsi="宋体"/>
          <w:color w:val="000000"/>
        </w:rPr>
        <w:t>（2）中标通知书；</w:t>
      </w:r>
    </w:p>
    <w:p>
      <w:pPr>
        <w:spacing w:line="500" w:lineRule="exact"/>
        <w:ind w:firstLine="420" w:firstLineChars="200"/>
        <w:rPr>
          <w:rFonts w:ascii="宋体" w:hAnsi="宋体"/>
          <w:color w:val="000000"/>
        </w:rPr>
      </w:pPr>
      <w:r>
        <w:rPr>
          <w:rFonts w:hint="eastAsia" w:ascii="宋体" w:hAnsi="宋体"/>
          <w:color w:val="000000"/>
        </w:rPr>
        <w:t>（3）投标函及投标函附录；</w:t>
      </w:r>
    </w:p>
    <w:p>
      <w:pPr>
        <w:spacing w:line="500" w:lineRule="exact"/>
        <w:ind w:firstLine="420" w:firstLineChars="200"/>
        <w:rPr>
          <w:rFonts w:ascii="宋体" w:hAnsi="宋体"/>
          <w:color w:val="000000"/>
        </w:rPr>
      </w:pPr>
      <w:r>
        <w:rPr>
          <w:rFonts w:hint="eastAsia" w:ascii="宋体" w:hAnsi="宋体"/>
          <w:color w:val="000000"/>
        </w:rPr>
        <w:t>（4）专用合同条款；</w:t>
      </w:r>
    </w:p>
    <w:p>
      <w:pPr>
        <w:spacing w:line="500" w:lineRule="exact"/>
        <w:ind w:firstLine="420" w:firstLineChars="200"/>
        <w:rPr>
          <w:rFonts w:ascii="宋体" w:hAnsi="宋体"/>
          <w:color w:val="000000"/>
        </w:rPr>
      </w:pPr>
      <w:r>
        <w:rPr>
          <w:rFonts w:hint="eastAsia" w:ascii="宋体" w:hAnsi="宋体"/>
          <w:color w:val="000000"/>
        </w:rPr>
        <w:t>（5）通用合同条款；</w:t>
      </w:r>
    </w:p>
    <w:p>
      <w:pPr>
        <w:spacing w:line="500" w:lineRule="exact"/>
        <w:ind w:firstLine="420" w:firstLineChars="200"/>
        <w:rPr>
          <w:rFonts w:ascii="宋体" w:hAnsi="宋体"/>
          <w:color w:val="000000"/>
        </w:rPr>
      </w:pPr>
      <w:r>
        <w:rPr>
          <w:rFonts w:hint="eastAsia" w:ascii="宋体" w:hAnsi="宋体"/>
          <w:color w:val="000000"/>
        </w:rPr>
        <w:t>（6）技术标准和要求；</w:t>
      </w:r>
    </w:p>
    <w:p>
      <w:pPr>
        <w:spacing w:line="500" w:lineRule="exact"/>
        <w:ind w:firstLine="420" w:firstLineChars="200"/>
        <w:rPr>
          <w:rFonts w:ascii="宋体" w:hAnsi="宋体"/>
          <w:color w:val="000000"/>
        </w:rPr>
      </w:pPr>
      <w:r>
        <w:rPr>
          <w:rFonts w:hint="eastAsia" w:ascii="宋体" w:hAnsi="宋体"/>
          <w:color w:val="000000"/>
        </w:rPr>
        <w:t>（7）图纸；</w:t>
      </w:r>
    </w:p>
    <w:p>
      <w:pPr>
        <w:spacing w:line="500" w:lineRule="exact"/>
        <w:ind w:firstLine="420" w:firstLineChars="200"/>
        <w:rPr>
          <w:rFonts w:ascii="宋体" w:hAnsi="宋体"/>
          <w:color w:val="000000"/>
        </w:rPr>
      </w:pPr>
      <w:r>
        <w:rPr>
          <w:rFonts w:hint="eastAsia" w:ascii="宋体" w:hAnsi="宋体"/>
          <w:color w:val="000000"/>
        </w:rPr>
        <w:t>（8）已标价工程量清单；</w:t>
      </w:r>
    </w:p>
    <w:p>
      <w:pPr>
        <w:spacing w:line="500" w:lineRule="exact"/>
        <w:ind w:firstLine="420" w:firstLineChars="200"/>
        <w:rPr>
          <w:rFonts w:ascii="宋体" w:hAnsi="宋体"/>
          <w:color w:val="000000"/>
        </w:rPr>
      </w:pPr>
      <w:r>
        <w:rPr>
          <w:rFonts w:hint="eastAsia" w:ascii="宋体" w:hAnsi="宋体"/>
          <w:color w:val="000000"/>
        </w:rPr>
        <w:t>（9）比选文件；</w:t>
      </w:r>
    </w:p>
    <w:p>
      <w:pPr>
        <w:spacing w:line="500" w:lineRule="exact"/>
        <w:ind w:firstLine="420" w:firstLineChars="200"/>
        <w:rPr>
          <w:rFonts w:ascii="宋体" w:hAnsi="宋体"/>
          <w:color w:val="000000"/>
        </w:rPr>
      </w:pPr>
      <w:r>
        <w:rPr>
          <w:rFonts w:hint="eastAsia"/>
          <w:color w:val="000000"/>
        </w:rPr>
        <w:t>（10）工程质量保修书；</w:t>
      </w:r>
    </w:p>
    <w:p>
      <w:pPr>
        <w:spacing w:line="500" w:lineRule="exact"/>
        <w:ind w:firstLine="420" w:firstLineChars="200"/>
        <w:rPr>
          <w:rFonts w:ascii="宋体" w:hAnsi="宋体"/>
          <w:color w:val="000000"/>
        </w:rPr>
      </w:pPr>
      <w:r>
        <w:rPr>
          <w:rFonts w:hint="eastAsia"/>
          <w:color w:val="000000"/>
        </w:rPr>
        <w:t>（11）建设工程廉政责任书；</w:t>
      </w:r>
    </w:p>
    <w:p>
      <w:pPr>
        <w:spacing w:line="500" w:lineRule="exact"/>
        <w:ind w:firstLine="420" w:firstLineChars="200"/>
        <w:rPr>
          <w:rFonts w:ascii="宋体" w:hAnsi="宋体"/>
          <w:color w:val="000000"/>
        </w:rPr>
      </w:pPr>
      <w:r>
        <w:rPr>
          <w:rFonts w:hint="eastAsia" w:ascii="宋体" w:hAnsi="宋体"/>
          <w:color w:val="000000"/>
        </w:rPr>
        <w:t>（12）其他合同文件。</w:t>
      </w:r>
    </w:p>
    <w:p>
      <w:pPr>
        <w:spacing w:line="500" w:lineRule="exact"/>
        <w:rPr>
          <w:rFonts w:ascii="宋体" w:hAnsi="宋体"/>
          <w:color w:val="000000"/>
        </w:rPr>
      </w:pPr>
      <w:r>
        <w:rPr>
          <w:rFonts w:hint="eastAsia" w:ascii="宋体" w:hAnsi="宋体"/>
          <w:color w:val="000000"/>
        </w:rPr>
        <w:t>　　上述文件互相补充和解释，如有不明确或不一致之处，以合同约定次序在先者为准。</w:t>
      </w:r>
    </w:p>
    <w:p>
      <w:pPr>
        <w:spacing w:line="500" w:lineRule="exact"/>
        <w:rPr>
          <w:rFonts w:ascii="宋体" w:hAnsi="宋体"/>
          <w:color w:val="000000"/>
        </w:rPr>
      </w:pPr>
      <w:r>
        <w:rPr>
          <w:color w:val="000000"/>
        </w:rPr>
        <w:t> </w:t>
      </w:r>
      <w:r>
        <w:rPr>
          <w:rFonts w:hint="eastAsia" w:ascii="宋体" w:hAnsi="宋体"/>
          <w:color w:val="000000"/>
        </w:rPr>
        <w:t>　　九、本协议书中有关词语定义与合同条款中的定义相同。</w:t>
      </w:r>
    </w:p>
    <w:p>
      <w:pPr>
        <w:spacing w:line="500" w:lineRule="exact"/>
        <w:ind w:firstLine="420"/>
        <w:rPr>
          <w:rFonts w:ascii="宋体" w:hAnsi="宋体"/>
          <w:color w:val="000000"/>
        </w:rPr>
      </w:pPr>
      <w:r>
        <w:rPr>
          <w:rFonts w:hint="eastAsia" w:ascii="宋体" w:hAnsi="宋体"/>
          <w:color w:val="000000"/>
        </w:rPr>
        <w:t>十、承包人承诺按照合同约定进行施工、竣工、交付并在缺陷责任期内对工程缺陷承担维修责任。</w:t>
      </w:r>
    </w:p>
    <w:p>
      <w:pPr>
        <w:spacing w:line="500" w:lineRule="exact"/>
        <w:ind w:firstLine="420"/>
        <w:rPr>
          <w:rFonts w:ascii="宋体" w:hAnsi="宋体"/>
          <w:color w:val="000000"/>
        </w:rPr>
      </w:pPr>
      <w:r>
        <w:rPr>
          <w:rFonts w:hint="eastAsia" w:ascii="宋体" w:hAnsi="宋体"/>
          <w:color w:val="000000"/>
        </w:rPr>
        <w:t>十一、发包人承诺按照合同约定的条件、期限和方式向承包人支付合同价款。</w:t>
      </w:r>
    </w:p>
    <w:p>
      <w:pPr>
        <w:spacing w:line="500" w:lineRule="exact"/>
        <w:ind w:firstLine="420"/>
        <w:rPr>
          <w:rFonts w:ascii="宋体" w:hAnsi="宋体"/>
          <w:color w:val="000000"/>
        </w:rPr>
      </w:pPr>
      <w:r>
        <w:rPr>
          <w:rFonts w:hint="eastAsia" w:ascii="宋体" w:hAnsi="宋体"/>
          <w:color w:val="000000"/>
        </w:rPr>
        <w:t>十二、本协议书自承包人向发包人提交了履约保证金后，并经双方法定代表人或其委托代理人签字盖单位章后生效，本协议连同其他合同文件</w:t>
      </w:r>
      <w:r>
        <w:rPr>
          <w:rFonts w:hint="eastAsia" w:ascii="宋体" w:hAnsi="宋体"/>
          <w:color w:val="000000"/>
          <w:szCs w:val="21"/>
        </w:rPr>
        <w:t>正本一式</w:t>
      </w:r>
      <w:r>
        <w:rPr>
          <w:rFonts w:hint="eastAsia" w:ascii="宋体" w:hAnsi="宋体"/>
          <w:color w:val="000000"/>
          <w:szCs w:val="21"/>
          <w:u w:val="single"/>
        </w:rPr>
        <w:t xml:space="preserve"> 陆 </w:t>
      </w:r>
      <w:r>
        <w:rPr>
          <w:rFonts w:hint="eastAsia" w:ascii="宋体" w:hAnsi="宋体"/>
          <w:color w:val="000000"/>
          <w:szCs w:val="21"/>
        </w:rPr>
        <w:t>份，发包人执</w:t>
      </w:r>
      <w:r>
        <w:rPr>
          <w:rFonts w:hint="eastAsia" w:ascii="宋体" w:hAnsi="宋体"/>
          <w:color w:val="000000"/>
          <w:szCs w:val="21"/>
          <w:u w:val="single"/>
        </w:rPr>
        <w:t xml:space="preserve"> 肆 </w:t>
      </w:r>
      <w:r>
        <w:rPr>
          <w:rFonts w:hint="eastAsia" w:ascii="宋体" w:hAnsi="宋体"/>
          <w:color w:val="000000"/>
          <w:szCs w:val="21"/>
        </w:rPr>
        <w:t>份，承包人执</w:t>
      </w:r>
      <w:r>
        <w:rPr>
          <w:rFonts w:hint="eastAsia" w:ascii="宋体" w:hAnsi="宋体"/>
          <w:color w:val="000000"/>
          <w:szCs w:val="21"/>
          <w:u w:val="single"/>
        </w:rPr>
        <w:t xml:space="preserve"> 贰 </w:t>
      </w:r>
      <w:r>
        <w:rPr>
          <w:rFonts w:hint="eastAsia" w:ascii="宋体" w:hAnsi="宋体"/>
          <w:color w:val="000000"/>
          <w:szCs w:val="21"/>
        </w:rPr>
        <w:t>份，其中一份在合同报送建设行政主管部门备案时留存。</w:t>
      </w:r>
    </w:p>
    <w:p>
      <w:pPr>
        <w:spacing w:line="500" w:lineRule="exact"/>
        <w:ind w:firstLine="420"/>
        <w:rPr>
          <w:rFonts w:ascii="宋体" w:hAnsi="宋体"/>
          <w:color w:val="000000"/>
        </w:rPr>
      </w:pPr>
      <w:r>
        <w:rPr>
          <w:rFonts w:hint="eastAsia" w:ascii="宋体" w:hAnsi="宋体"/>
          <w:color w:val="000000"/>
        </w:rPr>
        <w:t>十三、合同未尽事宜，双方另行签订补充协议，但不得背离本协议第八条所约定的合同文件的实质性内容。补充协议是合同文件的组成部分。</w:t>
      </w:r>
    </w:p>
    <w:p>
      <w:pPr>
        <w:spacing w:line="500" w:lineRule="exact"/>
        <w:ind w:firstLine="420"/>
        <w:rPr>
          <w:rFonts w:ascii="宋体" w:hAnsi="宋体"/>
          <w:color w:val="000000"/>
        </w:rPr>
      </w:pPr>
    </w:p>
    <w:p>
      <w:pPr>
        <w:pStyle w:val="51"/>
      </w:pPr>
    </w:p>
    <w:p>
      <w:pPr>
        <w:spacing w:line="50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发包人：</w:t>
      </w:r>
      <w:r>
        <w:rPr>
          <w:rFonts w:hint="eastAsia" w:ascii="宋体" w:hAnsi="宋体"/>
          <w:color w:val="000000"/>
          <w:u w:val="single"/>
          <w:lang w:eastAsia="zh-CN"/>
        </w:rPr>
        <w:t xml:space="preserve">重庆安居古城华夏文化旅游发展有限公司 </w:t>
      </w:r>
      <w:r>
        <w:rPr>
          <w:rFonts w:hint="eastAsia" w:ascii="宋体" w:hAnsi="宋体" w:cs="MingLiUfalt"/>
          <w:snapToGrid w:val="0"/>
          <w:color w:val="000000"/>
          <w:kern w:val="0"/>
          <w:szCs w:val="21"/>
        </w:rPr>
        <w:t xml:space="preserve">          承包人：</w:t>
      </w:r>
      <w:r>
        <w:rPr>
          <w:rFonts w:hint="eastAsia" w:ascii="宋体" w:hAnsi="宋体"/>
          <w:color w:val="000000"/>
          <w:u w:val="single"/>
        </w:rPr>
        <w:t>　　　                  　</w:t>
      </w:r>
    </w:p>
    <w:p>
      <w:pPr>
        <w:spacing w:line="50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 xml:space="preserve">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w:t>
      </w:r>
      <w:r>
        <w:rPr>
          <w:rFonts w:hint="eastAsia" w:ascii="宋体" w:hAnsi="宋体" w:cs="MingLiUfalt"/>
          <w:snapToGrid w:val="0"/>
          <w:color w:val="000000"/>
          <w:kern w:val="0"/>
          <w:szCs w:val="21"/>
        </w:rPr>
        <w:t xml:space="preserve">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 xml:space="preserve">)  </w:t>
      </w:r>
    </w:p>
    <w:p>
      <w:pPr>
        <w:spacing w:line="500" w:lineRule="exact"/>
        <w:ind w:firstLine="105" w:firstLineChars="50"/>
        <w:rPr>
          <w:rFonts w:ascii="宋体" w:hAnsi="宋体"/>
          <w:color w:val="000000"/>
        </w:rPr>
      </w:pPr>
      <w:r>
        <w:rPr>
          <w:rFonts w:hint="eastAsia" w:ascii="宋体" w:hAnsi="宋体"/>
          <w:color w:val="000000"/>
        </w:rPr>
        <w:t>法定地址：</w:t>
      </w:r>
      <w:r>
        <w:rPr>
          <w:rFonts w:hint="eastAsia" w:ascii="宋体" w:hAnsi="宋体"/>
          <w:color w:val="000000"/>
          <w:u w:val="single"/>
        </w:rPr>
        <w:t>　　　　　　　　　  　</w:t>
      </w:r>
      <w:r>
        <w:rPr>
          <w:rFonts w:hint="eastAsia" w:ascii="宋体" w:hAnsi="宋体"/>
          <w:color w:val="000000"/>
        </w:rPr>
        <w:t>　　　     法定地址：</w:t>
      </w:r>
      <w:r>
        <w:rPr>
          <w:rFonts w:hint="eastAsia" w:ascii="宋体" w:hAnsi="宋体"/>
          <w:color w:val="000000"/>
          <w:u w:val="single"/>
        </w:rPr>
        <w:t>　　　　　　　　    　　</w:t>
      </w:r>
    </w:p>
    <w:p>
      <w:pPr>
        <w:spacing w:line="50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法定代表人或                               法定代表人</w:t>
      </w:r>
    </w:p>
    <w:p>
      <w:pPr>
        <w:spacing w:line="50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其委托代理人：</w:t>
      </w:r>
      <w:r>
        <w:rPr>
          <w:rFonts w:hint="eastAsia" w:ascii="宋体" w:hAnsi="宋体"/>
          <w:color w:val="000000"/>
          <w:u w:val="single"/>
        </w:rPr>
        <w:t>　　          　</w:t>
      </w:r>
      <w:r>
        <w:rPr>
          <w:rFonts w:hint="eastAsia" w:ascii="宋体" w:hAnsi="宋体"/>
          <w:color w:val="000000"/>
        </w:rPr>
        <w:t>（签章）</w:t>
      </w:r>
      <w:r>
        <w:rPr>
          <w:rFonts w:hint="eastAsia" w:ascii="宋体" w:hAnsi="宋体" w:cs="MingLiUfalt"/>
          <w:snapToGrid w:val="0"/>
          <w:color w:val="000000"/>
          <w:kern w:val="0"/>
          <w:szCs w:val="21"/>
        </w:rPr>
        <w:t xml:space="preserve">     或其委托代理人：</w:t>
      </w:r>
      <w:r>
        <w:rPr>
          <w:rFonts w:hint="eastAsia" w:ascii="宋体" w:hAnsi="宋体"/>
          <w:color w:val="000000"/>
          <w:u w:val="single"/>
        </w:rPr>
        <w:t>　　        　　</w:t>
      </w:r>
      <w:r>
        <w:rPr>
          <w:rFonts w:hint="eastAsia" w:ascii="宋体" w:hAnsi="宋体"/>
          <w:color w:val="000000"/>
        </w:rPr>
        <w:t>（签章）</w:t>
      </w:r>
    </w:p>
    <w:p>
      <w:pPr>
        <w:spacing w:line="500" w:lineRule="exact"/>
        <w:ind w:firstLine="105" w:firstLineChars="50"/>
        <w:rPr>
          <w:rFonts w:ascii="宋体" w:hAnsi="宋体"/>
          <w:color w:val="000000"/>
        </w:rPr>
      </w:pPr>
      <w:r>
        <w:rPr>
          <w:rFonts w:hint="eastAsia" w:ascii="宋体" w:hAnsi="宋体"/>
          <w:color w:val="000000"/>
        </w:rPr>
        <w:t>电    话：</w:t>
      </w:r>
      <w:r>
        <w:rPr>
          <w:rFonts w:hint="eastAsia" w:ascii="宋体" w:hAnsi="宋体"/>
          <w:color w:val="000000"/>
          <w:u w:val="single"/>
        </w:rPr>
        <w:t>　　　　　　  　　　　</w:t>
      </w:r>
      <w:r>
        <w:rPr>
          <w:rFonts w:hint="eastAsia" w:ascii="宋体" w:hAnsi="宋体"/>
          <w:color w:val="000000"/>
        </w:rPr>
        <w:t>　　　　   电    话：</w:t>
      </w:r>
      <w:r>
        <w:rPr>
          <w:rFonts w:hint="eastAsia" w:ascii="宋体" w:hAnsi="宋体"/>
          <w:color w:val="000000"/>
          <w:u w:val="single"/>
        </w:rPr>
        <w:t>　　　　　　　　    　　</w:t>
      </w:r>
      <w:r>
        <w:rPr>
          <w:rFonts w:hint="eastAsia" w:ascii="宋体" w:hAnsi="宋体"/>
          <w:color w:val="000000"/>
        </w:rPr>
        <w:t>　</w:t>
      </w:r>
    </w:p>
    <w:p>
      <w:pPr>
        <w:spacing w:line="500" w:lineRule="exact"/>
        <w:ind w:firstLine="105" w:firstLineChars="50"/>
        <w:rPr>
          <w:rFonts w:ascii="宋体" w:hAnsi="宋体"/>
          <w:color w:val="000000"/>
        </w:rPr>
      </w:pPr>
      <w:r>
        <w:rPr>
          <w:rFonts w:hint="eastAsia" w:ascii="宋体" w:hAnsi="宋体"/>
          <w:color w:val="000000"/>
        </w:rPr>
        <w:t>传    真：</w:t>
      </w:r>
      <w:r>
        <w:rPr>
          <w:rFonts w:hint="eastAsia" w:ascii="宋体" w:hAnsi="宋体"/>
          <w:color w:val="000000"/>
          <w:u w:val="single"/>
        </w:rPr>
        <w:t>　　　　　　　  　　　</w:t>
      </w:r>
      <w:r>
        <w:rPr>
          <w:rFonts w:hint="eastAsia" w:ascii="宋体" w:hAnsi="宋体"/>
          <w:color w:val="000000"/>
        </w:rPr>
        <w:t>　　　　　 传    真：</w:t>
      </w:r>
      <w:r>
        <w:rPr>
          <w:rFonts w:hint="eastAsia" w:ascii="宋体" w:hAnsi="宋体"/>
          <w:color w:val="000000"/>
          <w:u w:val="single"/>
        </w:rPr>
        <w:t>　　　　　　　   　 　　</w:t>
      </w:r>
      <w:r>
        <w:rPr>
          <w:rFonts w:hint="eastAsia" w:ascii="宋体" w:hAnsi="宋体"/>
          <w:color w:val="000000"/>
        </w:rPr>
        <w:t>　</w:t>
      </w:r>
    </w:p>
    <w:p>
      <w:pPr>
        <w:spacing w:line="500" w:lineRule="exact"/>
        <w:ind w:firstLine="105" w:firstLineChars="50"/>
        <w:rPr>
          <w:rFonts w:ascii="宋体" w:hAnsi="宋体"/>
          <w:color w:val="000000"/>
        </w:rPr>
      </w:pPr>
      <w:r>
        <w:rPr>
          <w:rFonts w:hint="eastAsia" w:ascii="宋体" w:hAnsi="宋体"/>
          <w:color w:val="000000"/>
        </w:rPr>
        <w:t>电子邮箱：</w:t>
      </w:r>
      <w:r>
        <w:rPr>
          <w:rFonts w:hint="eastAsia" w:ascii="宋体" w:hAnsi="宋体"/>
          <w:color w:val="000000"/>
          <w:u w:val="single"/>
        </w:rPr>
        <w:t>　　　　　　　  　　　</w:t>
      </w:r>
      <w:r>
        <w:rPr>
          <w:rFonts w:hint="eastAsia" w:ascii="宋体" w:hAnsi="宋体"/>
          <w:color w:val="000000"/>
        </w:rPr>
        <w:t>　　　　　 电子邮箱：</w:t>
      </w:r>
      <w:r>
        <w:rPr>
          <w:rFonts w:hint="eastAsia" w:ascii="宋体" w:hAnsi="宋体"/>
          <w:color w:val="000000"/>
          <w:u w:val="single"/>
        </w:rPr>
        <w:t>　　　　　　　    　　　</w:t>
      </w:r>
      <w:r>
        <w:rPr>
          <w:rFonts w:hint="eastAsia" w:ascii="宋体" w:hAnsi="宋体"/>
          <w:color w:val="000000"/>
        </w:rPr>
        <w:t>　</w:t>
      </w:r>
    </w:p>
    <w:p>
      <w:pPr>
        <w:spacing w:line="500" w:lineRule="exact"/>
        <w:ind w:firstLine="105" w:firstLineChars="50"/>
        <w:rPr>
          <w:rFonts w:ascii="宋体" w:hAnsi="宋体"/>
          <w:color w:val="000000"/>
        </w:rPr>
      </w:pPr>
      <w:r>
        <w:rPr>
          <w:rFonts w:hint="eastAsia" w:ascii="宋体" w:hAnsi="宋体"/>
          <w:color w:val="000000"/>
        </w:rPr>
        <w:t>开户银行：</w:t>
      </w:r>
      <w:r>
        <w:rPr>
          <w:rFonts w:hint="eastAsia" w:ascii="宋体" w:hAnsi="宋体"/>
          <w:color w:val="000000"/>
          <w:u w:val="single"/>
        </w:rPr>
        <w:t>　　　　　　　 　 　　</w:t>
      </w:r>
      <w:r>
        <w:rPr>
          <w:rFonts w:hint="eastAsia" w:ascii="宋体" w:hAnsi="宋体"/>
          <w:color w:val="000000"/>
        </w:rPr>
        <w:t>　　　　 　开户银行：</w:t>
      </w:r>
      <w:r>
        <w:rPr>
          <w:rFonts w:hint="eastAsia" w:ascii="宋体" w:hAnsi="宋体"/>
          <w:color w:val="000000"/>
          <w:u w:val="single"/>
        </w:rPr>
        <w:t>　　　　　　　    　　　</w:t>
      </w:r>
      <w:r>
        <w:rPr>
          <w:rFonts w:hint="eastAsia" w:ascii="宋体" w:hAnsi="宋体"/>
          <w:color w:val="000000"/>
        </w:rPr>
        <w:t>　</w:t>
      </w:r>
    </w:p>
    <w:p>
      <w:pPr>
        <w:spacing w:line="500" w:lineRule="exact"/>
        <w:ind w:firstLine="105" w:firstLineChars="50"/>
        <w:rPr>
          <w:rFonts w:ascii="宋体" w:hAnsi="宋体"/>
          <w:color w:val="000000"/>
        </w:rPr>
      </w:pPr>
      <w:r>
        <w:rPr>
          <w:rFonts w:hint="eastAsia" w:ascii="宋体" w:hAnsi="宋体"/>
          <w:color w:val="000000"/>
        </w:rPr>
        <w:t>帐    号：</w:t>
      </w:r>
      <w:r>
        <w:rPr>
          <w:rFonts w:hint="eastAsia" w:ascii="宋体" w:hAnsi="宋体"/>
          <w:color w:val="000000"/>
          <w:u w:val="single"/>
        </w:rPr>
        <w:t>　　　　　　 　　 　　</w:t>
      </w:r>
      <w:r>
        <w:rPr>
          <w:rFonts w:hint="eastAsia" w:ascii="宋体" w:hAnsi="宋体"/>
          <w:color w:val="000000"/>
        </w:rPr>
        <w:t>　 　　　　帐    号：</w:t>
      </w:r>
      <w:r>
        <w:rPr>
          <w:rFonts w:hint="eastAsia" w:ascii="宋体" w:hAnsi="宋体"/>
          <w:color w:val="000000"/>
          <w:u w:val="single"/>
        </w:rPr>
        <w:t>　　　　　　　　    　　</w:t>
      </w:r>
      <w:r>
        <w:rPr>
          <w:rFonts w:hint="eastAsia" w:ascii="宋体" w:hAnsi="宋体"/>
          <w:color w:val="000000"/>
        </w:rPr>
        <w:t>　</w:t>
      </w:r>
    </w:p>
    <w:p>
      <w:pPr>
        <w:spacing w:line="500" w:lineRule="exact"/>
        <w:ind w:firstLine="105" w:firstLineChars="50"/>
        <w:rPr>
          <w:rFonts w:ascii="宋体" w:hAnsi="宋体"/>
          <w:color w:val="000000"/>
        </w:rPr>
      </w:pPr>
      <w:r>
        <w:rPr>
          <w:rFonts w:hint="eastAsia" w:ascii="宋体" w:hAnsi="宋体"/>
          <w:color w:val="000000"/>
        </w:rPr>
        <w:t>邮政编码：</w:t>
      </w:r>
      <w:r>
        <w:rPr>
          <w:rFonts w:hint="eastAsia" w:ascii="宋体" w:hAnsi="宋体"/>
          <w:color w:val="000000"/>
          <w:u w:val="single"/>
        </w:rPr>
        <w:t>　　　　　　 　　 　　</w:t>
      </w:r>
      <w:r>
        <w:rPr>
          <w:rFonts w:hint="eastAsia" w:ascii="宋体" w:hAnsi="宋体"/>
          <w:color w:val="000000"/>
        </w:rPr>
        <w:t>　　　 　  邮政编码：</w:t>
      </w:r>
      <w:r>
        <w:rPr>
          <w:rFonts w:hint="eastAsia" w:ascii="宋体" w:hAnsi="宋体"/>
          <w:color w:val="000000"/>
          <w:u w:val="single"/>
        </w:rPr>
        <w:t>　　　　　　　    　　　</w:t>
      </w:r>
      <w:r>
        <w:rPr>
          <w:rFonts w:hint="eastAsia" w:ascii="宋体" w:hAnsi="宋体"/>
          <w:color w:val="000000"/>
        </w:rPr>
        <w:t>　</w:t>
      </w:r>
    </w:p>
    <w:p>
      <w:pPr>
        <w:spacing w:line="400" w:lineRule="exact"/>
        <w:rPr>
          <w:rFonts w:ascii="宋体" w:hAnsi="宋体" w:cs="宋体"/>
          <w:color w:val="000000"/>
          <w:szCs w:val="21"/>
        </w:rPr>
      </w:pPr>
      <w:r>
        <w:rPr>
          <w:rFonts w:hint="eastAsia" w:ascii="宋体" w:hAnsi="宋体" w:cs="宋体"/>
          <w:color w:val="000000"/>
          <w:szCs w:val="21"/>
        </w:rPr>
        <w:t>　　　　　　</w:t>
      </w:r>
    </w:p>
    <w:p>
      <w:pPr>
        <w:spacing w:line="400" w:lineRule="exact"/>
        <w:ind w:firstLine="1260" w:firstLineChars="600"/>
        <w:rPr>
          <w:rFonts w:ascii="宋体" w:hAnsi="宋体" w:cs="宋体"/>
          <w:color w:val="000000"/>
          <w:szCs w:val="21"/>
        </w:rPr>
      </w:pPr>
      <w:r>
        <w:rPr>
          <w:rFonts w:hint="eastAsia" w:ascii="宋体" w:hAnsi="宋体" w:cs="宋体"/>
          <w:color w:val="000000"/>
          <w:szCs w:val="21"/>
        </w:rPr>
        <w:t>　年　　月　　日　　　　　　　 　　           年　　月　　日</w:t>
      </w: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spacing w:line="400" w:lineRule="exact"/>
        <w:ind w:firstLine="1260" w:firstLineChars="600"/>
        <w:rPr>
          <w:rFonts w:ascii="宋体" w:hAnsi="宋体" w:cs="宋体"/>
          <w:color w:val="000000"/>
          <w:szCs w:val="21"/>
        </w:rPr>
      </w:pPr>
    </w:p>
    <w:p>
      <w:pPr>
        <w:numPr>
          <w:ilvl w:val="0"/>
          <w:numId w:val="9"/>
        </w:numPr>
        <w:spacing w:line="360" w:lineRule="auto"/>
        <w:jc w:val="center"/>
        <w:rPr>
          <w:b/>
          <w:color w:val="000000"/>
          <w:sz w:val="32"/>
          <w:szCs w:val="32"/>
        </w:rPr>
      </w:pPr>
      <w:r>
        <w:rPr>
          <w:rFonts w:hint="eastAsia"/>
          <w:b/>
          <w:color w:val="000000"/>
          <w:sz w:val="32"/>
          <w:szCs w:val="32"/>
        </w:rPr>
        <w:t>通用合同条款</w:t>
      </w:r>
    </w:p>
    <w:p>
      <w:pPr>
        <w:spacing w:line="360" w:lineRule="auto"/>
        <w:jc w:val="center"/>
        <w:rPr>
          <w:b/>
          <w:color w:val="000000"/>
          <w:sz w:val="32"/>
          <w:szCs w:val="32"/>
        </w:rPr>
      </w:pPr>
      <w:r>
        <w:rPr>
          <w:rFonts w:hint="eastAsia"/>
          <w:b/>
          <w:color w:val="000000"/>
          <w:sz w:val="32"/>
          <w:szCs w:val="32"/>
        </w:rPr>
        <w:t>参照《建设工程施工合同(示范文本)》(GF-2017-0201)</w:t>
      </w:r>
    </w:p>
    <w:p>
      <w:pPr>
        <w:spacing w:line="360" w:lineRule="auto"/>
        <w:jc w:val="center"/>
        <w:rPr>
          <w:b/>
          <w:color w:val="000000"/>
          <w:sz w:val="32"/>
          <w:szCs w:val="32"/>
        </w:rPr>
      </w:pPr>
      <w:r>
        <w:rPr>
          <w:rFonts w:hint="eastAsia"/>
          <w:b/>
          <w:color w:val="000000"/>
          <w:sz w:val="32"/>
          <w:szCs w:val="32"/>
        </w:rPr>
        <w:t>通用合同条款</w:t>
      </w:r>
    </w:p>
    <w:p>
      <w:pPr>
        <w:rPr>
          <w:color w:val="000000"/>
        </w:rPr>
      </w:pPr>
    </w:p>
    <w:p>
      <w:pPr>
        <w:rPr>
          <w:color w:val="000000"/>
        </w:rPr>
      </w:pPr>
    </w:p>
    <w:p>
      <w:pPr>
        <w:rPr>
          <w:color w:val="000000"/>
        </w:rPr>
      </w:pPr>
    </w:p>
    <w:p>
      <w:pPr>
        <w:rPr>
          <w:color w:val="000000"/>
        </w:rPr>
      </w:pPr>
    </w:p>
    <w:p>
      <w:pPr>
        <w:rPr>
          <w:color w:val="000000"/>
        </w:rPr>
      </w:pPr>
    </w:p>
    <w:p>
      <w:pPr>
        <w:tabs>
          <w:tab w:val="left" w:pos="2280"/>
        </w:tabs>
        <w:rPr>
          <w:color w:val="000000"/>
        </w:rPr>
      </w:pPr>
      <w:r>
        <w:rPr>
          <w:color w:val="000000"/>
        </w:rPr>
        <w:tab/>
      </w: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tabs>
          <w:tab w:val="left" w:pos="2280"/>
        </w:tabs>
        <w:rPr>
          <w:color w:val="000000"/>
        </w:rPr>
      </w:pPr>
    </w:p>
    <w:p>
      <w:pPr>
        <w:rPr>
          <w:color w:val="000000"/>
        </w:rPr>
      </w:pPr>
    </w:p>
    <w:p>
      <w:pPr>
        <w:rPr>
          <w:b/>
          <w:color w:val="000000"/>
        </w:rPr>
      </w:pPr>
    </w:p>
    <w:p>
      <w:pPr>
        <w:pStyle w:val="5"/>
        <w:jc w:val="center"/>
        <w:rPr>
          <w:rFonts w:ascii="黑体" w:eastAsia="黑体"/>
          <w:color w:val="000000"/>
        </w:rPr>
      </w:pPr>
      <w:bookmarkStart w:id="453" w:name="_Toc418077865"/>
      <w:bookmarkStart w:id="454" w:name="_Toc11318"/>
      <w:bookmarkStart w:id="455" w:name="_Toc428455509"/>
      <w:bookmarkStart w:id="456" w:name="_Toc452058738"/>
      <w:bookmarkStart w:id="457" w:name="_Toc354832093"/>
      <w:bookmarkStart w:id="458" w:name="_Toc352707846"/>
      <w:bookmarkStart w:id="459" w:name="_Toc452058739"/>
      <w:bookmarkStart w:id="460" w:name="_Toc199124869"/>
      <w:r>
        <w:rPr>
          <w:rFonts w:hint="eastAsia" w:ascii="黑体" w:eastAsia="黑体"/>
          <w:color w:val="000000"/>
        </w:rPr>
        <w:t>第三节  合同专用条款</w:t>
      </w:r>
      <w:bookmarkEnd w:id="453"/>
      <w:bookmarkEnd w:id="454"/>
      <w:bookmarkEnd w:id="455"/>
      <w:bookmarkEnd w:id="456"/>
    </w:p>
    <w:p>
      <w:pPr>
        <w:spacing w:line="440" w:lineRule="exact"/>
        <w:rPr>
          <w:b/>
          <w:color w:val="000000"/>
        </w:rPr>
      </w:pPr>
      <w:r>
        <w:rPr>
          <w:rFonts w:hint="eastAsia"/>
          <w:b/>
          <w:color w:val="000000"/>
        </w:rPr>
        <w:t>1. 一般约定</w:t>
      </w:r>
    </w:p>
    <w:p>
      <w:pPr>
        <w:spacing w:line="440" w:lineRule="exact"/>
        <w:rPr>
          <w:b/>
          <w:color w:val="000000"/>
        </w:rPr>
      </w:pPr>
      <w:r>
        <w:rPr>
          <w:rFonts w:hint="eastAsia"/>
          <w:b/>
          <w:color w:val="000000"/>
        </w:rPr>
        <w:t>1.1  词语定义</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1.1.2  合同当事人和人员</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1.1.2.2  发包人：</w:t>
      </w:r>
      <w:r>
        <w:rPr>
          <w:rFonts w:hint="eastAsia"/>
          <w:b/>
          <w:color w:val="000000"/>
          <w:u w:val="single"/>
        </w:rPr>
        <w:t xml:space="preserve"> </w:t>
      </w:r>
      <w:r>
        <w:rPr>
          <w:rFonts w:hint="eastAsia"/>
          <w:b/>
          <w:color w:val="000000"/>
          <w:u w:val="single"/>
          <w:lang w:eastAsia="zh-CN"/>
        </w:rPr>
        <w:t xml:space="preserve">重庆安居古城华夏文化旅游发展有限公司 </w:t>
      </w:r>
      <w:r>
        <w:rPr>
          <w:rFonts w:hint="eastAsia"/>
          <w:b/>
          <w:color w:val="000000"/>
          <w:u w:val="single"/>
        </w:rPr>
        <w:t xml:space="preserve"> </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1.1.2.3  承包人：</w:t>
      </w:r>
      <w:r>
        <w:rPr>
          <w:rFonts w:hint="eastAsia"/>
          <w:b/>
          <w:color w:val="000000"/>
          <w:u w:val="single"/>
        </w:rPr>
        <w:t xml:space="preserve"> </w:t>
      </w:r>
      <w:r>
        <w:rPr>
          <w:rFonts w:hint="eastAsia"/>
          <w:color w:val="000000"/>
          <w:u w:val="single"/>
        </w:rPr>
        <w:t xml:space="preserve">                         </w:t>
      </w:r>
      <w:r>
        <w:rPr>
          <w:rFonts w:hint="eastAsia"/>
          <w:color w:val="000000"/>
        </w:rPr>
        <w:t xml:space="preserve"> </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1.1.2.6  监理人：</w:t>
      </w:r>
      <w:r>
        <w:rPr>
          <w:rFonts w:hint="eastAsia"/>
          <w:b/>
          <w:color w:val="000000"/>
          <w:u w:val="single"/>
        </w:rPr>
        <w:t xml:space="preserve"> </w:t>
      </w:r>
      <w:r>
        <w:rPr>
          <w:rFonts w:hint="eastAsia"/>
          <w:color w:val="000000"/>
          <w:u w:val="single"/>
        </w:rPr>
        <w:t xml:space="preserve">                         </w:t>
      </w:r>
      <w:r>
        <w:rPr>
          <w:rFonts w:hint="eastAsia"/>
          <w:b/>
          <w:color w:val="000000"/>
        </w:rPr>
        <w:t xml:space="preserve"> </w:t>
      </w:r>
      <w:r>
        <w:rPr>
          <w:rFonts w:hint="eastAsia"/>
          <w:color w:val="000000"/>
        </w:rPr>
        <w:t xml:space="preserve">                         </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1.1.3  工程和设备</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1.1.3.2  永久工程：</w:t>
      </w:r>
      <w:r>
        <w:rPr>
          <w:rFonts w:hint="eastAsia"/>
          <w:b/>
          <w:color w:val="000000"/>
        </w:rPr>
        <w:t xml:space="preserve"> </w:t>
      </w:r>
      <w:r>
        <w:rPr>
          <w:rFonts w:hint="eastAsia"/>
          <w:b/>
          <w:color w:val="000000"/>
          <w:u w:val="single"/>
        </w:rPr>
        <w:t>本工程</w:t>
      </w:r>
      <w:r>
        <w:rPr>
          <w:rFonts w:hint="eastAsia"/>
          <w:b/>
          <w:color w:val="000000"/>
          <w:u w:val="single"/>
          <w:lang w:eastAsia="zh-CN"/>
        </w:rPr>
        <w:t>比选</w:t>
      </w:r>
      <w:r>
        <w:rPr>
          <w:rFonts w:hint="eastAsia"/>
          <w:b/>
          <w:color w:val="000000"/>
          <w:u w:val="single"/>
        </w:rPr>
        <w:t xml:space="preserve">范围内的各项工程。 </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 xml:space="preserve">1.1.3.3  临时工程： </w:t>
      </w:r>
      <w:r>
        <w:rPr>
          <w:rFonts w:hint="eastAsia"/>
          <w:b/>
          <w:color w:val="000000"/>
          <w:u w:val="single"/>
        </w:rPr>
        <w:t xml:space="preserve">为完成前款工程所修建的各类临时性工程。 </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1.1.3.10  永久占地：</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 xml:space="preserve">1.1.3.11  临时占地： </w:t>
      </w:r>
      <w:r>
        <w:rPr>
          <w:rFonts w:hint="eastAsia"/>
          <w:b/>
          <w:color w:val="000000"/>
          <w:u w:val="single"/>
        </w:rPr>
        <w:t>施工临设用地、施工便道用地等，由承包人根据现场实际情况决定，临时占地发生的费用由承包人自行承担。</w:t>
      </w:r>
    </w:p>
    <w:p>
      <w:pPr>
        <w:widowControl/>
        <w:tabs>
          <w:tab w:val="left" w:pos="5040"/>
          <w:tab w:val="left" w:pos="6300"/>
        </w:tabs>
        <w:adjustRightInd w:val="0"/>
        <w:snapToGrid w:val="0"/>
        <w:spacing w:line="440" w:lineRule="exact"/>
        <w:ind w:firstLine="420" w:firstLineChars="200"/>
        <w:jc w:val="left"/>
        <w:rPr>
          <w:color w:val="000000"/>
        </w:rPr>
      </w:pPr>
      <w:r>
        <w:rPr>
          <w:rFonts w:hint="eastAsia"/>
          <w:color w:val="000000"/>
        </w:rPr>
        <w:t>1.1.4  日期</w:t>
      </w:r>
    </w:p>
    <w:p>
      <w:pPr>
        <w:widowControl/>
        <w:tabs>
          <w:tab w:val="left" w:pos="5040"/>
          <w:tab w:val="left" w:pos="6300"/>
        </w:tabs>
        <w:adjustRightInd w:val="0"/>
        <w:snapToGrid w:val="0"/>
        <w:spacing w:line="440" w:lineRule="exact"/>
        <w:ind w:firstLine="420" w:firstLineChars="200"/>
        <w:jc w:val="left"/>
        <w:rPr>
          <w:color w:val="FF0000"/>
        </w:rPr>
      </w:pPr>
      <w:r>
        <w:rPr>
          <w:rFonts w:hint="eastAsia"/>
          <w:color w:val="000000"/>
        </w:rPr>
        <w:t xml:space="preserve">1.1.4.5 缺陷责任期： </w:t>
      </w:r>
      <w:r>
        <w:rPr>
          <w:rFonts w:hint="eastAsia"/>
          <w:color w:val="000000"/>
          <w:u w:val="single"/>
          <w:lang w:eastAsia="zh-CN"/>
        </w:rPr>
        <w:t>一</w:t>
      </w:r>
      <w:r>
        <w:rPr>
          <w:rFonts w:hint="eastAsia"/>
          <w:b/>
          <w:color w:val="000000"/>
          <w:u w:val="single"/>
          <w:lang w:val="en-US" w:eastAsia="zh-CN"/>
        </w:rPr>
        <w:t>年</w:t>
      </w:r>
      <w:r>
        <w:rPr>
          <w:rFonts w:hint="eastAsia"/>
          <w:b/>
          <w:color w:val="000000"/>
          <w:u w:val="single"/>
        </w:rPr>
        <w:t>。</w:t>
      </w:r>
    </w:p>
    <w:p>
      <w:pPr>
        <w:spacing w:line="440" w:lineRule="exact"/>
        <w:rPr>
          <w:b/>
          <w:color w:val="000000"/>
        </w:rPr>
      </w:pPr>
      <w:r>
        <w:rPr>
          <w:rFonts w:hint="eastAsia"/>
          <w:b/>
          <w:color w:val="000000"/>
        </w:rPr>
        <w:t>1.4  合同文件的优先顺序</w:t>
      </w:r>
    </w:p>
    <w:p>
      <w:pPr>
        <w:spacing w:line="440" w:lineRule="exact"/>
        <w:ind w:firstLine="420" w:firstLineChars="200"/>
        <w:rPr>
          <w:color w:val="000000"/>
        </w:rPr>
      </w:pPr>
      <w:r>
        <w:rPr>
          <w:rFonts w:hint="eastAsia"/>
          <w:color w:val="000000"/>
        </w:rPr>
        <w:t>合同文件组成及解释顺序：</w:t>
      </w:r>
    </w:p>
    <w:p>
      <w:pPr>
        <w:spacing w:line="440" w:lineRule="exact"/>
        <w:ind w:firstLine="420" w:firstLineChars="200"/>
        <w:rPr>
          <w:color w:val="000000"/>
        </w:rPr>
      </w:pPr>
      <w:r>
        <w:rPr>
          <w:rFonts w:hint="eastAsia"/>
          <w:color w:val="000000"/>
        </w:rPr>
        <w:t>（1）合同协议书；</w:t>
      </w:r>
    </w:p>
    <w:p>
      <w:pPr>
        <w:spacing w:line="440" w:lineRule="exact"/>
        <w:ind w:firstLine="420" w:firstLineChars="200"/>
        <w:rPr>
          <w:color w:val="000000"/>
        </w:rPr>
      </w:pPr>
      <w:r>
        <w:rPr>
          <w:rFonts w:hint="eastAsia"/>
          <w:color w:val="000000"/>
        </w:rPr>
        <w:t>（2）中标通知书；</w:t>
      </w:r>
    </w:p>
    <w:p>
      <w:pPr>
        <w:spacing w:line="440" w:lineRule="exact"/>
        <w:ind w:firstLine="420" w:firstLineChars="200"/>
        <w:rPr>
          <w:color w:val="000000"/>
        </w:rPr>
      </w:pPr>
      <w:r>
        <w:rPr>
          <w:rFonts w:hint="eastAsia"/>
          <w:color w:val="000000"/>
        </w:rPr>
        <w:t>（3）投标函及投标函附录；</w:t>
      </w:r>
    </w:p>
    <w:p>
      <w:pPr>
        <w:spacing w:line="440" w:lineRule="exact"/>
        <w:ind w:firstLine="420" w:firstLineChars="200"/>
        <w:rPr>
          <w:color w:val="000000"/>
        </w:rPr>
      </w:pPr>
      <w:r>
        <w:rPr>
          <w:rFonts w:hint="eastAsia"/>
          <w:color w:val="000000"/>
        </w:rPr>
        <w:t>（4）专用合同条款；</w:t>
      </w:r>
    </w:p>
    <w:p>
      <w:pPr>
        <w:spacing w:line="440" w:lineRule="exact"/>
        <w:ind w:firstLine="420" w:firstLineChars="200"/>
        <w:rPr>
          <w:color w:val="000000"/>
        </w:rPr>
      </w:pPr>
      <w:r>
        <w:rPr>
          <w:rFonts w:hint="eastAsia"/>
          <w:color w:val="000000"/>
        </w:rPr>
        <w:t>（5）通用合同条款；</w:t>
      </w:r>
    </w:p>
    <w:p>
      <w:pPr>
        <w:spacing w:line="440" w:lineRule="exact"/>
        <w:ind w:firstLine="420" w:firstLineChars="200"/>
        <w:rPr>
          <w:color w:val="000000"/>
        </w:rPr>
      </w:pPr>
      <w:r>
        <w:rPr>
          <w:rFonts w:hint="eastAsia"/>
          <w:color w:val="000000"/>
        </w:rPr>
        <w:t>（6）技术标准和要求；</w:t>
      </w:r>
    </w:p>
    <w:p>
      <w:pPr>
        <w:spacing w:line="440" w:lineRule="exact"/>
        <w:ind w:firstLine="420" w:firstLineChars="200"/>
        <w:rPr>
          <w:color w:val="000000"/>
        </w:rPr>
      </w:pPr>
      <w:r>
        <w:rPr>
          <w:rFonts w:hint="eastAsia"/>
          <w:color w:val="000000"/>
        </w:rPr>
        <w:t>（7）图纸；</w:t>
      </w:r>
    </w:p>
    <w:p>
      <w:pPr>
        <w:spacing w:line="440" w:lineRule="exact"/>
        <w:ind w:firstLine="420" w:firstLineChars="200"/>
        <w:rPr>
          <w:color w:val="000000"/>
        </w:rPr>
      </w:pPr>
      <w:r>
        <w:rPr>
          <w:rFonts w:hint="eastAsia"/>
          <w:color w:val="000000"/>
        </w:rPr>
        <w:t>（8）已标价工程量清单；</w:t>
      </w:r>
    </w:p>
    <w:p>
      <w:pPr>
        <w:spacing w:line="440" w:lineRule="exact"/>
        <w:ind w:firstLine="420" w:firstLineChars="200"/>
        <w:rPr>
          <w:color w:val="000000"/>
        </w:rPr>
      </w:pPr>
      <w:r>
        <w:rPr>
          <w:rFonts w:hint="eastAsia"/>
          <w:color w:val="000000"/>
        </w:rPr>
        <w:t>（9）</w:t>
      </w:r>
      <w:r>
        <w:rPr>
          <w:rFonts w:hint="eastAsia"/>
          <w:color w:val="000000"/>
          <w:lang w:eastAsia="zh-CN"/>
        </w:rPr>
        <w:t>比选</w:t>
      </w:r>
      <w:r>
        <w:rPr>
          <w:rFonts w:hint="eastAsia"/>
          <w:color w:val="000000"/>
        </w:rPr>
        <w:t>文件；</w:t>
      </w:r>
    </w:p>
    <w:p>
      <w:pPr>
        <w:spacing w:line="440" w:lineRule="exact"/>
        <w:ind w:firstLine="420" w:firstLineChars="200"/>
        <w:rPr>
          <w:color w:val="000000"/>
        </w:rPr>
      </w:pPr>
      <w:r>
        <w:rPr>
          <w:rFonts w:hint="eastAsia"/>
          <w:color w:val="000000"/>
        </w:rPr>
        <w:t>（10）工程质量保修书；</w:t>
      </w:r>
    </w:p>
    <w:p>
      <w:pPr>
        <w:spacing w:line="440" w:lineRule="exact"/>
        <w:ind w:firstLine="420" w:firstLineChars="200"/>
        <w:rPr>
          <w:color w:val="000000"/>
        </w:rPr>
      </w:pPr>
      <w:r>
        <w:rPr>
          <w:rFonts w:hint="eastAsia"/>
          <w:color w:val="000000"/>
        </w:rPr>
        <w:t>（11）建设工程廉政责任书；</w:t>
      </w:r>
    </w:p>
    <w:p>
      <w:pPr>
        <w:spacing w:line="440" w:lineRule="exact"/>
        <w:ind w:firstLine="420" w:firstLineChars="200"/>
        <w:rPr>
          <w:color w:val="000000"/>
        </w:rPr>
      </w:pPr>
      <w:r>
        <w:rPr>
          <w:rFonts w:hint="eastAsia"/>
          <w:color w:val="000000"/>
        </w:rPr>
        <w:t>（12）其他合同文件。</w:t>
      </w:r>
    </w:p>
    <w:p>
      <w:pPr>
        <w:spacing w:line="440" w:lineRule="exact"/>
        <w:rPr>
          <w:b/>
          <w:color w:val="000000"/>
        </w:rPr>
      </w:pPr>
      <w:r>
        <w:rPr>
          <w:rFonts w:hint="eastAsia"/>
          <w:b/>
          <w:color w:val="000000"/>
        </w:rPr>
        <w:t>1.5  合同生效的条件</w:t>
      </w:r>
    </w:p>
    <w:p>
      <w:pPr>
        <w:spacing w:line="440" w:lineRule="exact"/>
        <w:ind w:firstLine="411" w:firstLineChars="196"/>
        <w:rPr>
          <w:b/>
        </w:rPr>
      </w:pPr>
      <w:r>
        <w:rPr>
          <w:rFonts w:hint="eastAsia" w:ascii="宋体" w:hAnsi="宋体" w:cs="宋体"/>
          <w:snapToGrid w:val="0"/>
          <w:szCs w:val="21"/>
        </w:rPr>
        <w:t>合同生效的条件：</w:t>
      </w:r>
      <w:r>
        <w:rPr>
          <w:rFonts w:hint="eastAsia" w:ascii="宋体" w:hAnsi="宋体" w:cs="宋体"/>
          <w:b/>
          <w:szCs w:val="21"/>
          <w:u w:val="single"/>
        </w:rPr>
        <w:t>承包人向发包人支付了履约保证金后，经双方法定代表人或其委托代理人签字并盖公章后生效。在双方履行完本合同约定的各自的权利和义务后自动失效。</w:t>
      </w:r>
    </w:p>
    <w:p>
      <w:pPr>
        <w:spacing w:line="440" w:lineRule="exact"/>
        <w:rPr>
          <w:b/>
        </w:rPr>
      </w:pPr>
      <w:r>
        <w:rPr>
          <w:rFonts w:hint="eastAsia"/>
          <w:b/>
        </w:rPr>
        <w:t>1.6  图纸和承包人文件</w:t>
      </w:r>
    </w:p>
    <w:p>
      <w:pPr>
        <w:spacing w:line="440" w:lineRule="exact"/>
        <w:ind w:firstLine="420" w:firstLineChars="200"/>
        <w:rPr>
          <w:b/>
          <w:u w:val="single"/>
        </w:rPr>
      </w:pPr>
      <w:r>
        <w:rPr>
          <w:rFonts w:hint="eastAsia"/>
        </w:rPr>
        <w:t>1.6.1  发包人提供图纸的期限、数量：</w:t>
      </w:r>
      <w:r>
        <w:rPr>
          <w:rFonts w:hint="eastAsia"/>
          <w:b/>
          <w:u w:val="single"/>
        </w:rPr>
        <w:t>签订合同后 3 日内，由发包人提供 3 套图纸，如果承包人要求增加所提供图纸套数，费用由承包人承担；</w:t>
      </w:r>
    </w:p>
    <w:p>
      <w:pPr>
        <w:spacing w:line="440" w:lineRule="exact"/>
        <w:ind w:firstLine="420" w:firstLineChars="200"/>
        <w:rPr>
          <w:b/>
          <w:u w:val="single"/>
        </w:rPr>
      </w:pPr>
      <w:r>
        <w:rPr>
          <w:rFonts w:hint="eastAsia"/>
        </w:rPr>
        <w:t>1.6.2  承包人提供的文件范围：</w:t>
      </w:r>
      <w:r>
        <w:rPr>
          <w:rFonts w:hint="eastAsia"/>
          <w:b/>
          <w:u w:val="single"/>
        </w:rPr>
        <w:t xml:space="preserve"> 施工组织设计和进度计划、专项施工方案、安全应急方案、施工扬尘专项控制方案以及按发包人要求提供的其他相关资料（含电子文档）。</w:t>
      </w:r>
    </w:p>
    <w:p>
      <w:pPr>
        <w:spacing w:line="440" w:lineRule="exact"/>
        <w:ind w:firstLine="435"/>
        <w:rPr>
          <w:rFonts w:ascii="宋体" w:hAnsi="宋体"/>
          <w:b/>
          <w:szCs w:val="21"/>
          <w:u w:val="single"/>
        </w:rPr>
      </w:pPr>
      <w:r>
        <w:rPr>
          <w:rFonts w:hint="eastAsia"/>
        </w:rPr>
        <w:t>承包人提供文件的期限、数量：</w:t>
      </w:r>
      <w:r>
        <w:rPr>
          <w:rFonts w:hint="eastAsia" w:ascii="宋体" w:hAnsi="宋体"/>
          <w:b/>
          <w:szCs w:val="21"/>
          <w:u w:val="single"/>
        </w:rPr>
        <w:t>图纸会审交底后并在距开工令发出 7 天前，提供一式 4 套。</w:t>
      </w:r>
    </w:p>
    <w:p>
      <w:pPr>
        <w:spacing w:line="440" w:lineRule="exact"/>
        <w:ind w:firstLine="435"/>
      </w:pPr>
      <w:r>
        <w:rPr>
          <w:rFonts w:hint="eastAsia"/>
        </w:rPr>
        <w:t>监理人批复承包人提供文件的期限：</w:t>
      </w:r>
      <w:r>
        <w:rPr>
          <w:rFonts w:hint="eastAsia"/>
          <w:b/>
          <w:u w:val="single"/>
        </w:rPr>
        <w:t>开工前 3 天。</w:t>
      </w:r>
    </w:p>
    <w:p>
      <w:pPr>
        <w:spacing w:line="440" w:lineRule="exact"/>
        <w:ind w:firstLine="435"/>
      </w:pPr>
      <w:r>
        <w:rPr>
          <w:rFonts w:hint="eastAsia"/>
        </w:rPr>
        <w:t>1.6.3  监理签发图纸修改的期限：</w:t>
      </w:r>
      <w:r>
        <w:rPr>
          <w:rFonts w:hint="eastAsia"/>
          <w:b/>
          <w:u w:val="single"/>
        </w:rPr>
        <w:t xml:space="preserve"> 在该工程或工程部位施工前 3 天。</w:t>
      </w:r>
    </w:p>
    <w:p>
      <w:pPr>
        <w:spacing w:line="440" w:lineRule="exact"/>
        <w:rPr>
          <w:b/>
        </w:rPr>
      </w:pPr>
      <w:r>
        <w:rPr>
          <w:rFonts w:hint="eastAsia"/>
          <w:b/>
        </w:rPr>
        <w:t>1.7  联络</w:t>
      </w:r>
    </w:p>
    <w:p>
      <w:pPr>
        <w:spacing w:line="440" w:lineRule="exact"/>
        <w:ind w:firstLine="420" w:firstLineChars="200"/>
      </w:pPr>
      <w:r>
        <w:rPr>
          <w:rFonts w:hint="eastAsia"/>
        </w:rPr>
        <w:t>1.7.2  联络送达的期限：</w:t>
      </w:r>
      <w:r>
        <w:rPr>
          <w:rFonts w:hint="eastAsia"/>
          <w:b/>
          <w:u w:val="single"/>
        </w:rPr>
        <w:t xml:space="preserve">各类文件在正式签发后， 1 天内现场送达项目代表，并办理签收手续。 </w:t>
      </w:r>
      <w:r>
        <w:rPr>
          <w:rFonts w:hint="eastAsia"/>
        </w:rPr>
        <w:t xml:space="preserve"> </w:t>
      </w:r>
    </w:p>
    <w:p>
      <w:pPr>
        <w:spacing w:line="440" w:lineRule="exact"/>
        <w:rPr>
          <w:b/>
        </w:rPr>
      </w:pPr>
      <w:r>
        <w:rPr>
          <w:rFonts w:hint="eastAsia"/>
          <w:b/>
        </w:rPr>
        <w:t>2.  发包人义务</w:t>
      </w:r>
    </w:p>
    <w:p>
      <w:pPr>
        <w:spacing w:line="440" w:lineRule="exact"/>
        <w:rPr>
          <w:b/>
        </w:rPr>
      </w:pPr>
      <w:r>
        <w:rPr>
          <w:rFonts w:hint="eastAsia"/>
          <w:b/>
        </w:rPr>
        <w:t>2.3  提供施工场地</w:t>
      </w:r>
    </w:p>
    <w:p>
      <w:pPr>
        <w:spacing w:line="440" w:lineRule="exact"/>
        <w:ind w:firstLine="411" w:firstLineChars="196"/>
        <w:rPr>
          <w:b/>
        </w:rPr>
      </w:pPr>
      <w:r>
        <w:rPr>
          <w:rFonts w:hint="eastAsia"/>
        </w:rPr>
        <w:t>发包人提供施工场地和有关资料的时间：</w:t>
      </w:r>
      <w:r>
        <w:rPr>
          <w:rFonts w:hint="eastAsia"/>
          <w:b/>
          <w:u w:val="single"/>
        </w:rPr>
        <w:t xml:space="preserve">开工前完成，施工场地以现状为准。 </w:t>
      </w:r>
      <w:r>
        <w:rPr>
          <w:rFonts w:hint="eastAsia"/>
        </w:rPr>
        <w:t xml:space="preserve">   </w:t>
      </w:r>
    </w:p>
    <w:p>
      <w:pPr>
        <w:spacing w:line="440" w:lineRule="exact"/>
        <w:rPr>
          <w:b/>
        </w:rPr>
      </w:pPr>
      <w:r>
        <w:rPr>
          <w:rFonts w:hint="eastAsia"/>
          <w:b/>
        </w:rPr>
        <w:t>2.8  其他义务</w:t>
      </w:r>
    </w:p>
    <w:p>
      <w:pPr>
        <w:spacing w:line="440" w:lineRule="exact"/>
        <w:ind w:firstLine="420" w:firstLineChars="200"/>
      </w:pPr>
      <w:r>
        <w:rPr>
          <w:rFonts w:hint="eastAsia"/>
        </w:rPr>
        <w:t>发包人应按约定的时间和要求完成以下工作:</w:t>
      </w:r>
    </w:p>
    <w:p>
      <w:pPr>
        <w:spacing w:line="440" w:lineRule="exact"/>
        <w:ind w:firstLine="420" w:firstLineChars="200"/>
      </w:pPr>
      <w:r>
        <w:rPr>
          <w:rFonts w:hint="eastAsia"/>
        </w:rPr>
        <w:t xml:space="preserve">2.8.1施工场地具备施工条件的要求及完成的时间: </w:t>
      </w:r>
      <w:r>
        <w:rPr>
          <w:rFonts w:hint="eastAsia"/>
          <w:b/>
          <w:u w:val="single"/>
        </w:rPr>
        <w:t>以现状为准</w:t>
      </w:r>
      <w:r>
        <w:rPr>
          <w:rFonts w:hint="eastAsia"/>
        </w:rPr>
        <w:t>。</w:t>
      </w:r>
    </w:p>
    <w:p>
      <w:pPr>
        <w:spacing w:line="440" w:lineRule="exact"/>
        <w:ind w:firstLine="420" w:firstLineChars="200"/>
      </w:pPr>
      <w:r>
        <w:rPr>
          <w:rFonts w:hint="eastAsia"/>
        </w:rPr>
        <w:t>2.8.2将施工所需的水、电、电讯线路接至施工场地的时间、地点和供应要求:</w:t>
      </w:r>
      <w:r>
        <w:rPr>
          <w:rFonts w:hint="eastAsia"/>
          <w:b/>
          <w:u w:val="single"/>
        </w:rPr>
        <w:t>发包人提供施工用电、用水接口。</w:t>
      </w:r>
    </w:p>
    <w:p>
      <w:pPr>
        <w:spacing w:line="440" w:lineRule="exact"/>
        <w:ind w:firstLine="420" w:firstLineChars="200"/>
      </w:pPr>
      <w:r>
        <w:rPr>
          <w:rFonts w:hint="eastAsia"/>
        </w:rPr>
        <w:t xml:space="preserve">2.8.3施工场地与公共道路的通道开通时间和要求: </w:t>
      </w:r>
      <w:r>
        <w:rPr>
          <w:rFonts w:hint="eastAsia"/>
          <w:b/>
          <w:u w:val="single"/>
        </w:rPr>
        <w:t>施工场地与公共道路的通道以现状为准</w:t>
      </w:r>
      <w:r>
        <w:rPr>
          <w:rFonts w:hint="eastAsia"/>
          <w:b/>
        </w:rPr>
        <w:t>。</w:t>
      </w:r>
    </w:p>
    <w:p>
      <w:pPr>
        <w:spacing w:line="440" w:lineRule="exact"/>
        <w:ind w:firstLine="420" w:firstLineChars="200"/>
        <w:rPr>
          <w:b/>
          <w:u w:val="single"/>
        </w:rPr>
      </w:pPr>
      <w:r>
        <w:rPr>
          <w:rFonts w:hint="eastAsia"/>
        </w:rPr>
        <w:t xml:space="preserve">2.8.4由发包人办理的施工所需证件、批件的名称和完成时间: </w:t>
      </w:r>
      <w:r>
        <w:rPr>
          <w:rFonts w:hint="eastAsia"/>
          <w:b/>
          <w:u w:val="single"/>
        </w:rPr>
        <w:t>合同签订后，发包人在开工前依法办理施工许可证等相关建设手续。</w:t>
      </w:r>
    </w:p>
    <w:p>
      <w:pPr>
        <w:spacing w:line="440" w:lineRule="exact"/>
        <w:ind w:firstLine="420" w:firstLineChars="200"/>
      </w:pPr>
      <w:r>
        <w:rPr>
          <w:rFonts w:hint="eastAsia"/>
        </w:rPr>
        <w:t xml:space="preserve">2.8.5水准点与座标控制点交验要求:  </w:t>
      </w:r>
      <w:r>
        <w:rPr>
          <w:rFonts w:hint="eastAsia"/>
          <w:b/>
          <w:u w:val="single"/>
        </w:rPr>
        <w:t>开工 7 天前发包人通过监理人以书面形式通知承包人，并组织相关单位进行现场交验，同时作好交验记录</w:t>
      </w:r>
      <w:r>
        <w:rPr>
          <w:rFonts w:hint="eastAsia"/>
        </w:rPr>
        <w:t>。</w:t>
      </w:r>
    </w:p>
    <w:p>
      <w:pPr>
        <w:spacing w:line="440" w:lineRule="exact"/>
        <w:ind w:firstLine="420" w:firstLineChars="200"/>
      </w:pPr>
      <w:r>
        <w:rPr>
          <w:rFonts w:hint="eastAsia"/>
        </w:rPr>
        <w:t xml:space="preserve">2.8.6图纸会审和设计交底时间: </w:t>
      </w:r>
      <w:r>
        <w:rPr>
          <w:rFonts w:hint="eastAsia"/>
          <w:b/>
          <w:u w:val="single"/>
        </w:rPr>
        <w:t>开工前 7 天。</w:t>
      </w:r>
    </w:p>
    <w:p>
      <w:pPr>
        <w:spacing w:line="440" w:lineRule="exact"/>
        <w:ind w:firstLine="420" w:firstLineChars="200"/>
      </w:pPr>
      <w:r>
        <w:rPr>
          <w:rFonts w:hint="eastAsia"/>
        </w:rPr>
        <w:t>2.8.7</w:t>
      </w:r>
      <w:r>
        <w:rPr>
          <w:rFonts w:hint="eastAsia"/>
          <w:b/>
          <w:u w:val="single"/>
        </w:rPr>
        <w:t>协调处理施工场地周围地下管线和邻近建筑物、构筑物（含文物保护建筑）、古树名木的保护工作。</w:t>
      </w:r>
    </w:p>
    <w:p>
      <w:pPr>
        <w:spacing w:line="440" w:lineRule="exact"/>
        <w:ind w:firstLine="420" w:firstLineChars="200"/>
      </w:pPr>
      <w:r>
        <w:rPr>
          <w:rFonts w:hint="eastAsia"/>
        </w:rPr>
        <w:t xml:space="preserve">2.8.8双方约定发包人应做的其他工作: </w:t>
      </w:r>
      <w:r>
        <w:rPr>
          <w:rFonts w:hint="eastAsia"/>
          <w:b/>
          <w:u w:val="single"/>
        </w:rPr>
        <w:t>协助承包人处理周边关系</w:t>
      </w:r>
      <w:r>
        <w:rPr>
          <w:rFonts w:hint="eastAsia"/>
          <w:b/>
        </w:rPr>
        <w:t>。</w:t>
      </w:r>
    </w:p>
    <w:p>
      <w:pPr>
        <w:spacing w:line="440" w:lineRule="exact"/>
        <w:rPr>
          <w:b/>
        </w:rPr>
      </w:pPr>
      <w:r>
        <w:rPr>
          <w:rFonts w:hint="eastAsia"/>
          <w:b/>
        </w:rPr>
        <w:t>3.  监理人</w:t>
      </w:r>
    </w:p>
    <w:p>
      <w:pPr>
        <w:spacing w:line="440" w:lineRule="exact"/>
        <w:rPr>
          <w:b/>
        </w:rPr>
      </w:pPr>
      <w:r>
        <w:rPr>
          <w:rFonts w:hint="eastAsia"/>
          <w:b/>
        </w:rPr>
        <w:t>3.1  监理人的职责和权力</w:t>
      </w:r>
    </w:p>
    <w:p>
      <w:pPr>
        <w:spacing w:line="440" w:lineRule="exact"/>
        <w:ind w:firstLine="420" w:firstLineChars="200"/>
        <w:rPr>
          <w:b/>
          <w:u w:val="single"/>
        </w:rPr>
      </w:pPr>
      <w:r>
        <w:rPr>
          <w:rFonts w:hint="eastAsia"/>
        </w:rPr>
        <w:t xml:space="preserve">3.1.1  发包人委托的职权: </w:t>
      </w:r>
      <w:r>
        <w:rPr>
          <w:rFonts w:hint="eastAsia"/>
          <w:b/>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pPr>
        <w:spacing w:line="440" w:lineRule="exact"/>
        <w:ind w:firstLine="422" w:firstLineChars="200"/>
        <w:rPr>
          <w:b/>
          <w:u w:val="single"/>
        </w:rPr>
      </w:pPr>
      <w:r>
        <w:rPr>
          <w:rFonts w:hint="eastAsia"/>
          <w:b/>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pPr>
        <w:spacing w:line="440" w:lineRule="exact"/>
        <w:ind w:firstLine="420" w:firstLineChars="200"/>
        <w:rPr>
          <w:b/>
          <w:u w:val="single"/>
        </w:rPr>
      </w:pPr>
      <w:r>
        <w:rPr>
          <w:rFonts w:hint="eastAsia"/>
        </w:rPr>
        <w:t>3.1.4  监理人的职责：</w:t>
      </w:r>
      <w:r>
        <w:rPr>
          <w:rFonts w:hint="eastAsia"/>
          <w:b/>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pPr>
        <w:spacing w:line="440" w:lineRule="exact"/>
        <w:rPr>
          <w:b/>
        </w:rPr>
      </w:pPr>
      <w:r>
        <w:rPr>
          <w:rFonts w:hint="eastAsia"/>
          <w:b/>
        </w:rPr>
        <w:t>3.4  监理人的指示</w:t>
      </w:r>
    </w:p>
    <w:p>
      <w:pPr>
        <w:spacing w:line="440" w:lineRule="exact"/>
        <w:ind w:firstLine="422" w:firstLineChars="200"/>
        <w:rPr>
          <w:b/>
        </w:rPr>
      </w:pPr>
      <w:r>
        <w:rPr>
          <w:rFonts w:hint="eastAsia"/>
          <w:b/>
        </w:rPr>
        <w:t>3.4.4  如果发包人认为有必要，可直接向承包人发出指示，并抄送监理人。</w:t>
      </w:r>
    </w:p>
    <w:p>
      <w:pPr>
        <w:spacing w:line="440" w:lineRule="exact"/>
        <w:rPr>
          <w:b/>
        </w:rPr>
      </w:pPr>
      <w:r>
        <w:rPr>
          <w:rFonts w:hint="eastAsia"/>
          <w:b/>
        </w:rPr>
        <w:t>4.  承包人</w:t>
      </w:r>
    </w:p>
    <w:p>
      <w:pPr>
        <w:spacing w:line="440" w:lineRule="exact"/>
        <w:rPr>
          <w:b/>
        </w:rPr>
      </w:pPr>
      <w:r>
        <w:rPr>
          <w:rFonts w:hint="eastAsia"/>
          <w:b/>
        </w:rPr>
        <w:t>4.1  承包人的一般义务</w:t>
      </w:r>
    </w:p>
    <w:p>
      <w:pPr>
        <w:spacing w:line="440" w:lineRule="exact"/>
        <w:ind w:firstLine="411" w:firstLineChars="196"/>
        <w:rPr>
          <w:b/>
        </w:rPr>
      </w:pPr>
      <w:r>
        <w:rPr>
          <w:rFonts w:hint="eastAsia"/>
        </w:rPr>
        <w:t>4.1.8 为他人提供方便</w:t>
      </w:r>
    </w:p>
    <w:p>
      <w:pPr>
        <w:spacing w:line="440" w:lineRule="exact"/>
        <w:ind w:firstLine="411" w:firstLineChars="196"/>
        <w:rPr>
          <w:b/>
        </w:rPr>
      </w:pPr>
      <w:r>
        <w:rPr>
          <w:rFonts w:hint="eastAsia"/>
        </w:rPr>
        <w:t>承包人为他人提供条件的内容：</w:t>
      </w:r>
      <w:r>
        <w:rPr>
          <w:rFonts w:hint="eastAsia"/>
          <w:b/>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pPr>
        <w:spacing w:line="440" w:lineRule="exact"/>
        <w:ind w:firstLine="411" w:firstLineChars="196"/>
        <w:rPr>
          <w:b/>
        </w:rPr>
      </w:pPr>
      <w:r>
        <w:rPr>
          <w:rFonts w:hint="eastAsia"/>
        </w:rPr>
        <w:t>向发包人提供的办公和生活房屋及设施的要求：</w:t>
      </w:r>
      <w:r>
        <w:rPr>
          <w:rFonts w:hint="eastAsia"/>
          <w:b/>
          <w:u w:val="single"/>
        </w:rPr>
        <w:t>向发包人、监理单位提供现场办公室</w:t>
      </w:r>
      <w:r>
        <w:rPr>
          <w:rFonts w:hint="eastAsia"/>
          <w:b/>
        </w:rPr>
        <w:t>。</w:t>
      </w:r>
    </w:p>
    <w:p>
      <w:pPr>
        <w:spacing w:line="440" w:lineRule="exact"/>
        <w:ind w:firstLine="411" w:firstLineChars="196"/>
        <w:rPr>
          <w:b/>
          <w:u w:val="single"/>
        </w:rPr>
      </w:pPr>
      <w:r>
        <w:rPr>
          <w:rFonts w:hint="eastAsia"/>
        </w:rPr>
        <w:t>费用的处理方法：</w:t>
      </w:r>
      <w:r>
        <w:rPr>
          <w:rFonts w:hint="eastAsia"/>
          <w:b/>
          <w:u w:val="single"/>
        </w:rPr>
        <w:t>费用已含在投标报价中，不作调整。</w:t>
      </w:r>
    </w:p>
    <w:p>
      <w:pPr>
        <w:spacing w:line="440" w:lineRule="exact"/>
        <w:ind w:firstLine="411" w:firstLineChars="196"/>
        <w:rPr>
          <w:b/>
          <w:u w:val="single"/>
        </w:rPr>
      </w:pPr>
      <w:r>
        <w:rPr>
          <w:rFonts w:hint="eastAsia"/>
        </w:rPr>
        <w:t>施工所需的水、电、电讯线:</w:t>
      </w:r>
      <w:r>
        <w:rPr>
          <w:rFonts w:hint="eastAsia"/>
          <w:b/>
          <w:u w:val="single"/>
        </w:rPr>
        <w:t>由承包人自行解决,并承担所需费用。</w:t>
      </w:r>
    </w:p>
    <w:p>
      <w:pPr>
        <w:spacing w:line="440" w:lineRule="exact"/>
        <w:ind w:firstLine="411" w:firstLineChars="196"/>
        <w:rPr>
          <w:b/>
        </w:rPr>
      </w:pPr>
      <w:r>
        <w:rPr>
          <w:rFonts w:hint="eastAsia"/>
        </w:rPr>
        <w:t>4.1.10 其他义务</w:t>
      </w:r>
    </w:p>
    <w:p>
      <w:pPr>
        <w:spacing w:line="440" w:lineRule="exact"/>
        <w:ind w:firstLine="413" w:firstLineChars="196"/>
        <w:rPr>
          <w:b/>
        </w:rPr>
      </w:pPr>
      <w:r>
        <w:rPr>
          <w:rFonts w:hint="eastAsia"/>
          <w:b/>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pPr>
        <w:spacing w:line="440" w:lineRule="exact"/>
        <w:ind w:firstLine="413" w:firstLineChars="196"/>
        <w:rPr>
          <w:b/>
        </w:rPr>
      </w:pPr>
      <w:r>
        <w:rPr>
          <w:rFonts w:hint="eastAsia"/>
          <w:b/>
          <w:u w:val="single"/>
        </w:rPr>
        <w:t>（2）负责施工所产生的所有余土、建筑和生活垃圾的外运和倾倒，并严格按有关规定执行。如果承包人不按规定执行，发包人有权另行委托符合条件单位或个人实施，费用从工程款直接扣支。</w:t>
      </w:r>
    </w:p>
    <w:p>
      <w:pPr>
        <w:spacing w:line="440" w:lineRule="exact"/>
        <w:ind w:firstLine="413" w:firstLineChars="196"/>
        <w:rPr>
          <w:b/>
        </w:rPr>
      </w:pPr>
      <w:r>
        <w:rPr>
          <w:rFonts w:hint="eastAsia"/>
          <w:b/>
          <w:u w:val="single"/>
        </w:rPr>
        <w:t>（3）根据工程需要，提供施工使用的所有照明、围栏设施，由此所发生的费用由承包人承担。</w:t>
      </w:r>
    </w:p>
    <w:p>
      <w:pPr>
        <w:spacing w:line="440" w:lineRule="exact"/>
        <w:ind w:firstLine="413" w:firstLineChars="196"/>
        <w:rPr>
          <w:b/>
        </w:rPr>
      </w:pPr>
      <w:r>
        <w:rPr>
          <w:rFonts w:hint="eastAsia"/>
          <w:b/>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pPr>
        <w:spacing w:line="440" w:lineRule="exact"/>
        <w:ind w:firstLine="413" w:firstLineChars="196"/>
        <w:rPr>
          <w:b/>
        </w:rPr>
      </w:pPr>
      <w:r>
        <w:rPr>
          <w:rFonts w:hint="eastAsia"/>
          <w:b/>
          <w:u w:val="single"/>
        </w:rPr>
        <w:t>（5）按重庆市政府有关主管部门（包括建设、交通、消防、环保等）的规定办理施工中所需相关手续（如临时用地、占道、爆破、夜间施工等），由此所发生的费用已进入投标报价内。</w:t>
      </w:r>
    </w:p>
    <w:p>
      <w:pPr>
        <w:spacing w:line="432" w:lineRule="auto"/>
        <w:ind w:firstLine="413" w:firstLineChars="196"/>
        <w:rPr>
          <w:b/>
        </w:rPr>
      </w:pPr>
      <w:r>
        <w:rPr>
          <w:rFonts w:hint="eastAsia"/>
          <w:b/>
          <w:u w:val="single"/>
        </w:rPr>
        <w:t>（6）加强施工管理，采取合理措施，尽可能不影响工程沿线正常交通、生产和生活，由此产生的各种措施费，及可能降低工效引起增加的费用由承包人承担。</w:t>
      </w:r>
    </w:p>
    <w:p>
      <w:pPr>
        <w:spacing w:line="432" w:lineRule="auto"/>
        <w:ind w:firstLine="413" w:firstLineChars="196"/>
        <w:rPr>
          <w:b/>
          <w:u w:val="single"/>
        </w:rPr>
      </w:pPr>
      <w:r>
        <w:rPr>
          <w:rFonts w:hint="eastAsia"/>
          <w:b/>
          <w:u w:val="single"/>
        </w:rPr>
        <w:t>（7）负责施工中为满足施工条件采取的各项措施，由此产生的费用由承包人承担。</w:t>
      </w:r>
    </w:p>
    <w:p>
      <w:pPr>
        <w:spacing w:line="432" w:lineRule="auto"/>
        <w:ind w:firstLine="413" w:firstLineChars="196"/>
        <w:rPr>
          <w:b/>
          <w:u w:val="single"/>
        </w:rPr>
      </w:pPr>
      <w:r>
        <w:rPr>
          <w:rFonts w:hint="eastAsia"/>
          <w:b/>
          <w:u w:val="single"/>
        </w:rPr>
        <w:t>（8）施工中应当采取必要措施防止土石方发生垮塌，因承包人措施不到位，垮塌造成的相关费用由承包人承担。</w:t>
      </w:r>
    </w:p>
    <w:p>
      <w:pPr>
        <w:spacing w:line="432" w:lineRule="auto"/>
        <w:ind w:firstLine="413" w:firstLineChars="196"/>
        <w:rPr>
          <w:b/>
        </w:rPr>
      </w:pPr>
      <w:r>
        <w:rPr>
          <w:rFonts w:hint="eastAsia"/>
          <w:b/>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pPr>
        <w:spacing w:line="432" w:lineRule="auto"/>
        <w:ind w:firstLine="413" w:firstLineChars="196"/>
        <w:rPr>
          <w:b/>
        </w:rPr>
      </w:pPr>
      <w:r>
        <w:rPr>
          <w:rFonts w:hint="eastAsia"/>
          <w:b/>
          <w:u w:val="single"/>
        </w:rPr>
        <w:t>（10）承包人应按照监理人审定的施工组织设计进行施工。</w:t>
      </w:r>
    </w:p>
    <w:p>
      <w:pPr>
        <w:spacing w:line="432" w:lineRule="auto"/>
        <w:ind w:firstLine="413" w:firstLineChars="196"/>
        <w:rPr>
          <w:b/>
          <w:u w:val="single"/>
        </w:rPr>
      </w:pPr>
      <w:r>
        <w:rPr>
          <w:rFonts w:hint="eastAsia"/>
          <w:b/>
          <w:u w:val="single"/>
        </w:rPr>
        <w:t>（11）工程款的支付按约定执行，承包人承诺不以未按期支付工程款为借口停工，更不得以此为由聚众闹事。</w:t>
      </w:r>
    </w:p>
    <w:p>
      <w:pPr>
        <w:spacing w:line="432" w:lineRule="auto"/>
        <w:ind w:firstLine="413" w:firstLineChars="196"/>
        <w:rPr>
          <w:b/>
        </w:rPr>
      </w:pPr>
      <w:r>
        <w:rPr>
          <w:rFonts w:hint="eastAsia"/>
          <w:b/>
          <w:u w:val="single"/>
        </w:rPr>
        <w:t>（12）承包人应履行合同约定的其他义务，农民工保证金按相关规定执行。</w:t>
      </w:r>
    </w:p>
    <w:p>
      <w:pPr>
        <w:spacing w:line="432" w:lineRule="auto"/>
        <w:ind w:firstLine="413" w:firstLineChars="196"/>
        <w:rPr>
          <w:b/>
          <w:szCs w:val="22"/>
          <w:u w:val="single"/>
        </w:rPr>
      </w:pPr>
      <w:r>
        <w:rPr>
          <w:rFonts w:hint="eastAsia"/>
          <w:b/>
          <w:szCs w:val="22"/>
          <w:u w:val="single"/>
        </w:rPr>
        <w:t>（13）负责施工中所有材料采购、运输、储存保管，且应遵守国家、地方有关规定，并完善相关手续，费用自行承担。</w:t>
      </w:r>
    </w:p>
    <w:p>
      <w:pPr>
        <w:spacing w:line="432" w:lineRule="auto"/>
        <w:ind w:firstLine="413" w:firstLineChars="196"/>
        <w:rPr>
          <w:b/>
        </w:rPr>
      </w:pPr>
      <w:r>
        <w:rPr>
          <w:rFonts w:hint="eastAsia"/>
          <w:b/>
          <w:u w:val="single"/>
        </w:rPr>
        <w:t>（14）开工前，承包人应主动会同监理人、发包人共同确认需交接部位，并作好记录，未经确认的不得开工，否则，由此造成的损失全部由承包人承担。</w:t>
      </w:r>
    </w:p>
    <w:p>
      <w:pPr>
        <w:spacing w:line="432" w:lineRule="auto"/>
        <w:ind w:firstLine="413" w:firstLineChars="196"/>
        <w:rPr>
          <w:b/>
          <w:u w:val="single"/>
        </w:rPr>
      </w:pPr>
      <w:r>
        <w:rPr>
          <w:rFonts w:hint="eastAsia"/>
          <w:b/>
          <w:u w:val="single"/>
        </w:rPr>
        <w:t>（15）施工中注重安全文明施工，采取一切有效预防措施，确保施工安全。施工期间，因承包人原因造成安全生产事故，导致人员伤亡、财产损失的一切经济责任和法律责任均由承包人承担。</w:t>
      </w:r>
    </w:p>
    <w:p>
      <w:pPr>
        <w:spacing w:line="432" w:lineRule="auto"/>
        <w:ind w:firstLine="413" w:firstLineChars="196"/>
        <w:rPr>
          <w:b/>
        </w:rPr>
      </w:pPr>
      <w:r>
        <w:rPr>
          <w:rFonts w:hint="eastAsia"/>
          <w:b/>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pPr>
        <w:spacing w:line="432" w:lineRule="auto"/>
        <w:rPr>
          <w:b/>
        </w:rPr>
      </w:pPr>
    </w:p>
    <w:p>
      <w:pPr>
        <w:spacing w:line="432" w:lineRule="auto"/>
        <w:rPr>
          <w:rFonts w:hint="eastAsia" w:eastAsia="宋体"/>
          <w:b/>
          <w:u w:val="single"/>
          <w:lang w:eastAsia="zh-CN"/>
        </w:rPr>
      </w:pPr>
      <w:r>
        <w:rPr>
          <w:rFonts w:hint="eastAsia"/>
          <w:b/>
        </w:rPr>
        <w:t>4.2 履约担保</w:t>
      </w:r>
      <w:r>
        <w:rPr>
          <w:rFonts w:hint="eastAsia"/>
          <w:b/>
          <w:lang w:eastAsia="zh-CN"/>
        </w:rPr>
        <w:t>及低价风险担保</w:t>
      </w:r>
    </w:p>
    <w:p>
      <w:pPr>
        <w:spacing w:line="432" w:lineRule="auto"/>
        <w:ind w:firstLine="420" w:firstLineChars="200"/>
        <w:jc w:val="left"/>
        <w:rPr>
          <w:rFonts w:ascii="宋体"/>
          <w:szCs w:val="21"/>
        </w:rPr>
      </w:pPr>
      <w:r>
        <w:rPr>
          <w:rFonts w:hint="eastAsia" w:ascii="宋体" w:hAnsi="宋体"/>
          <w:szCs w:val="21"/>
        </w:rPr>
        <w:t>4.2.1承包人是否提供履约担保：</w:t>
      </w:r>
      <w:r>
        <w:rPr>
          <w:rFonts w:hint="eastAsia" w:ascii="宋体" w:hAnsi="宋体"/>
          <w:szCs w:val="21"/>
          <w:u w:val="single"/>
        </w:rPr>
        <w:t>提供</w:t>
      </w:r>
      <w:r>
        <w:rPr>
          <w:rFonts w:hint="eastAsia" w:ascii="宋体" w:hAnsi="宋体"/>
          <w:szCs w:val="21"/>
        </w:rPr>
        <w:t>。</w:t>
      </w:r>
    </w:p>
    <w:p>
      <w:pPr>
        <w:spacing w:line="432" w:lineRule="auto"/>
        <w:ind w:firstLine="420" w:firstLineChars="200"/>
        <w:jc w:val="left"/>
        <w:rPr>
          <w:rFonts w:ascii="宋体"/>
          <w:szCs w:val="21"/>
        </w:rPr>
      </w:pPr>
      <w:r>
        <w:rPr>
          <w:rFonts w:hint="eastAsia" w:ascii="宋体" w:hAnsi="宋体"/>
          <w:szCs w:val="21"/>
        </w:rPr>
        <w:t>4</w:t>
      </w:r>
      <w:r>
        <w:rPr>
          <w:rFonts w:ascii="宋体" w:hAnsi="宋体"/>
          <w:szCs w:val="21"/>
        </w:rPr>
        <w:t>.</w:t>
      </w:r>
      <w:r>
        <w:rPr>
          <w:rFonts w:hint="eastAsia" w:ascii="宋体" w:hAnsi="宋体"/>
          <w:szCs w:val="21"/>
        </w:rPr>
        <w:t>2</w:t>
      </w:r>
      <w:r>
        <w:rPr>
          <w:rFonts w:ascii="宋体" w:hAnsi="宋体"/>
          <w:szCs w:val="21"/>
        </w:rPr>
        <w:t>.2</w:t>
      </w:r>
      <w:r>
        <w:rPr>
          <w:rFonts w:hint="eastAsia" w:ascii="宋体" w:hAnsi="宋体"/>
          <w:szCs w:val="21"/>
        </w:rPr>
        <w:t>承包人提供履约担保的形式、金额及期限：</w:t>
      </w:r>
    </w:p>
    <w:p>
      <w:pPr>
        <w:numPr>
          <w:ilvl w:val="0"/>
          <w:numId w:val="10"/>
        </w:numPr>
        <w:spacing w:line="432" w:lineRule="auto"/>
        <w:jc w:val="left"/>
        <w:rPr>
          <w:rFonts w:ascii="宋体" w:hAnsi="宋体"/>
          <w:szCs w:val="21"/>
        </w:rPr>
      </w:pPr>
      <w:r>
        <w:rPr>
          <w:rFonts w:hint="eastAsia" w:ascii="宋体" w:hAnsi="宋体"/>
          <w:szCs w:val="21"/>
        </w:rPr>
        <w:t>履约担保的形式：</w:t>
      </w:r>
      <w:r>
        <w:rPr>
          <w:rFonts w:hint="eastAsia" w:ascii="宋体" w:hAnsi="宋体"/>
          <w:szCs w:val="21"/>
          <w:u w:val="single"/>
        </w:rPr>
        <w:t>从中标人基本账户银行转账或</w:t>
      </w:r>
      <w:r>
        <w:rPr>
          <w:rFonts w:hint="eastAsia" w:ascii="宋体" w:hAnsi="宋体"/>
          <w:szCs w:val="21"/>
          <w:u w:val="single"/>
          <w:lang w:val="en-US" w:eastAsia="zh-CN"/>
        </w:rPr>
        <w:t>现金支付</w:t>
      </w:r>
      <w:r>
        <w:rPr>
          <w:rFonts w:hint="eastAsia" w:ascii="宋体" w:hAnsi="宋体"/>
          <w:szCs w:val="21"/>
        </w:rPr>
        <w:t>；</w:t>
      </w:r>
    </w:p>
    <w:p>
      <w:pPr>
        <w:spacing w:line="432" w:lineRule="auto"/>
        <w:jc w:val="left"/>
        <w:rPr>
          <w:rFonts w:ascii="宋体" w:hAnsi="宋体"/>
          <w:sz w:val="18"/>
          <w:szCs w:val="18"/>
        </w:rPr>
      </w:pPr>
      <w:r>
        <w:rPr>
          <w:rFonts w:hint="eastAsia" w:ascii="宋体" w:hAnsi="宋体"/>
          <w:szCs w:val="21"/>
        </w:rPr>
        <w:t>（</w:t>
      </w:r>
      <w:r>
        <w:rPr>
          <w:rFonts w:ascii="宋体" w:hAnsi="宋体"/>
          <w:szCs w:val="21"/>
        </w:rPr>
        <w:t>2</w:t>
      </w:r>
      <w:r>
        <w:rPr>
          <w:rFonts w:hint="eastAsia" w:ascii="宋体" w:hAnsi="宋体"/>
          <w:szCs w:val="21"/>
        </w:rPr>
        <w:t>）履约担保的金额：</w:t>
      </w:r>
      <w:r>
        <w:rPr>
          <w:rFonts w:hint="eastAsia" w:ascii="宋体" w:hAnsi="宋体"/>
          <w:szCs w:val="21"/>
          <w:u w:val="single"/>
          <w:lang w:eastAsia="zh-CN"/>
        </w:rPr>
        <w:t>中标金额的</w:t>
      </w:r>
      <w:r>
        <w:rPr>
          <w:rFonts w:hint="eastAsia" w:ascii="宋体" w:hAnsi="宋体"/>
          <w:szCs w:val="21"/>
          <w:u w:val="single"/>
          <w:lang w:val="en-US" w:eastAsia="zh-CN"/>
        </w:rPr>
        <w:t>8%即为</w:t>
      </w:r>
      <w:r>
        <w:rPr>
          <w:rFonts w:ascii="宋体" w:hAnsi="宋体"/>
          <w:szCs w:val="21"/>
          <w:u w:val="single"/>
        </w:rPr>
        <w:t xml:space="preserve">     </w:t>
      </w:r>
      <w:r>
        <w:rPr>
          <w:rFonts w:hint="eastAsia" w:ascii="宋体" w:hAnsi="宋体"/>
          <w:szCs w:val="21"/>
          <w:u w:val="none"/>
          <w:lang w:eastAsia="zh-CN"/>
        </w:rPr>
        <w:t>元</w:t>
      </w:r>
      <w:r>
        <w:rPr>
          <w:rFonts w:hint="eastAsia" w:ascii="宋体" w:hAnsi="宋体"/>
          <w:sz w:val="18"/>
          <w:szCs w:val="18"/>
        </w:rPr>
        <w:t>；</w:t>
      </w:r>
    </w:p>
    <w:p>
      <w:pPr>
        <w:spacing w:line="432" w:lineRule="auto"/>
        <w:jc w:val="left"/>
        <w:rPr>
          <w:rFonts w:ascii="宋体" w:hAnsi="宋体"/>
          <w:szCs w:val="21"/>
          <w:u w:val="single"/>
        </w:rPr>
      </w:pPr>
      <w:r>
        <w:rPr>
          <w:rFonts w:hint="eastAsia" w:ascii="宋体" w:hAnsi="宋体"/>
          <w:szCs w:val="21"/>
        </w:rPr>
        <w:t>（3）履约担保的提交时间：</w:t>
      </w:r>
      <w:r>
        <w:rPr>
          <w:rFonts w:hint="eastAsia" w:ascii="宋体" w:hAnsi="宋体"/>
          <w:szCs w:val="21"/>
          <w:u w:val="single"/>
        </w:rPr>
        <w:t>在</w:t>
      </w:r>
      <w:r>
        <w:rPr>
          <w:rFonts w:hint="eastAsia" w:ascii="宋体" w:hAnsi="宋体"/>
          <w:szCs w:val="21"/>
          <w:u w:val="single"/>
          <w:lang w:eastAsia="zh-CN"/>
        </w:rPr>
        <w:t>收到中标通知书</w:t>
      </w:r>
      <w:r>
        <w:rPr>
          <w:rFonts w:hint="eastAsia" w:ascii="宋体" w:hAnsi="宋体"/>
          <w:szCs w:val="21"/>
          <w:u w:val="single"/>
        </w:rPr>
        <w:t>后</w:t>
      </w:r>
      <w:r>
        <w:rPr>
          <w:rFonts w:hint="eastAsia" w:ascii="宋体" w:hAnsi="宋体"/>
          <w:szCs w:val="21"/>
          <w:u w:val="single"/>
          <w:lang w:val="en-US" w:eastAsia="zh-CN"/>
        </w:rPr>
        <w:t>5</w:t>
      </w:r>
      <w:r>
        <w:rPr>
          <w:rFonts w:hint="eastAsia" w:ascii="宋体" w:hAnsi="宋体"/>
          <w:szCs w:val="21"/>
          <w:u w:val="single"/>
        </w:rPr>
        <w:t>日内，承包人按担保金额向发包人提交履约担保。</w:t>
      </w:r>
    </w:p>
    <w:p>
      <w:pPr>
        <w:spacing w:line="432" w:lineRule="auto"/>
        <w:jc w:val="left"/>
        <w:rPr>
          <w:rFonts w:ascii="宋体" w:hAnsi="宋体"/>
          <w:color w:val="auto"/>
          <w:szCs w:val="21"/>
        </w:rPr>
      </w:pPr>
      <w:r>
        <w:rPr>
          <w:rFonts w:hint="eastAsia" w:ascii="宋体" w:hAnsi="宋体"/>
          <w:szCs w:val="21"/>
        </w:rPr>
        <w:t>（4）履约担保的期限：</w:t>
      </w:r>
      <w:r>
        <w:rPr>
          <w:rFonts w:hint="eastAsia" w:ascii="宋体" w:hAnsi="宋体"/>
          <w:color w:val="auto"/>
          <w:szCs w:val="21"/>
          <w:u w:val="single"/>
        </w:rPr>
        <w:t>自提交履约担保之日起至竣工验收合格之日止。</w:t>
      </w:r>
    </w:p>
    <w:p>
      <w:pPr>
        <w:spacing w:line="440" w:lineRule="exact"/>
        <w:rPr>
          <w:rFonts w:hint="eastAsia" w:ascii="宋体" w:hAnsi="宋体"/>
          <w:szCs w:val="21"/>
          <w:u w:val="single"/>
        </w:rPr>
      </w:pPr>
      <w:r>
        <w:rPr>
          <w:rFonts w:hint="eastAsia" w:ascii="宋体" w:hAnsi="宋体"/>
          <w:szCs w:val="21"/>
        </w:rPr>
        <w:t>（5）履约担保的退还时间：</w:t>
      </w:r>
      <w:r>
        <w:rPr>
          <w:rFonts w:hint="eastAsia" w:ascii="宋体" w:hAnsi="宋体"/>
          <w:szCs w:val="21"/>
          <w:u w:val="single"/>
        </w:rPr>
        <w:t>工</w:t>
      </w:r>
      <w:r>
        <w:rPr>
          <w:rFonts w:hint="eastAsia" w:ascii="宋体" w:hAnsi="宋体"/>
          <w:szCs w:val="21"/>
          <w:u w:val="single"/>
          <w:lang w:val="en-US" w:eastAsia="zh-CN"/>
        </w:rPr>
        <w:t>竣工验收合格后一个月内一次性退还</w:t>
      </w:r>
      <w:r>
        <w:rPr>
          <w:rFonts w:hint="eastAsia" w:ascii="宋体" w:hAnsi="宋体"/>
          <w:szCs w:val="21"/>
          <w:u w:val="none"/>
        </w:rPr>
        <w:t>。</w:t>
      </w:r>
    </w:p>
    <w:p>
      <w:pPr>
        <w:pStyle w:val="2"/>
        <w:rPr>
          <w:rFonts w:hint="eastAsia"/>
          <w:lang w:val="en-US" w:eastAsia="zh-CN"/>
        </w:rPr>
      </w:pPr>
      <w:r>
        <w:rPr>
          <w:rFonts w:hint="eastAsia"/>
          <w:lang w:val="en-US" w:eastAsia="zh-CN"/>
        </w:rPr>
        <w:t>4.2.3农民工保证金</w:t>
      </w:r>
    </w:p>
    <w:p>
      <w:pPr>
        <w:numPr>
          <w:ilvl w:val="0"/>
          <w:numId w:val="0"/>
        </w:numPr>
        <w:snapToGrid w:val="0"/>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（1）金额：中标金额的2%</w:t>
      </w:r>
      <w:r>
        <w:rPr>
          <w:rFonts w:hint="eastAsia" w:cs="Times New Roman"/>
          <w:lang w:val="en-US" w:eastAsia="zh-CN"/>
        </w:rPr>
        <w:t>即为</w:t>
      </w:r>
      <w:r>
        <w:rPr>
          <w:rFonts w:hint="eastAsia" w:cs="Times New Roman"/>
          <w:u w:val="single"/>
          <w:lang w:val="en-US" w:eastAsia="zh-CN"/>
        </w:rPr>
        <w:t xml:space="preserve">    </w:t>
      </w:r>
      <w:r>
        <w:rPr>
          <w:rFonts w:hint="eastAsia" w:cs="Times New Roman"/>
          <w:u w:val="none"/>
          <w:lang w:val="en-US" w:eastAsia="zh-CN"/>
        </w:rPr>
        <w:t>元</w:t>
      </w:r>
    </w:p>
    <w:p>
      <w:pPr>
        <w:numPr>
          <w:ilvl w:val="0"/>
          <w:numId w:val="0"/>
        </w:numPr>
        <w:snapToGrid w:val="0"/>
        <w:spacing w:line="360" w:lineRule="auto"/>
        <w:rPr>
          <w:rFonts w:hint="eastAsia" w:ascii="Times New Roman" w:hAnsi="Times New Roman" w:eastAsia="宋体" w:cs="Times New Roman"/>
          <w:kern w:val="2"/>
          <w:sz w:val="21"/>
          <w:lang w:val="en-US" w:eastAsia="zh-CN" w:bidi="ar-SA"/>
        </w:rPr>
      </w:pPr>
      <w:r>
        <w:rPr>
          <w:rFonts w:hint="eastAsia" w:ascii="Times New Roman" w:hAnsi="Times New Roman" w:cs="Times New Roman"/>
          <w:lang w:val="en-US" w:eastAsia="zh-CN"/>
        </w:rPr>
        <w:t>（2）提交方式：从中标人基本账户银行转账或</w:t>
      </w:r>
      <w:r>
        <w:rPr>
          <w:rFonts w:hint="eastAsia" w:ascii="Times New Roman" w:hAnsi="Times New Roman" w:eastAsia="宋体" w:cs="Times New Roman"/>
          <w:kern w:val="2"/>
          <w:sz w:val="21"/>
          <w:lang w:val="en-US" w:eastAsia="zh-CN" w:bidi="ar-SA"/>
        </w:rPr>
        <w:t>现金支付</w:t>
      </w:r>
    </w:p>
    <w:p>
      <w:pPr>
        <w:pStyle w:val="2"/>
        <w:rPr>
          <w:rFonts w:hint="eastAsia" w:ascii="宋体" w:hAnsi="宋体"/>
          <w:szCs w:val="21"/>
          <w:u w:val="single"/>
          <w:lang w:eastAsia="zh-CN"/>
        </w:rPr>
      </w:pPr>
      <w:r>
        <w:rPr>
          <w:rFonts w:hint="eastAsia"/>
          <w:lang w:val="en-US" w:eastAsia="zh-CN"/>
        </w:rPr>
        <w:t>（3）退还方式：竣工验收合格且支付完农民工工资后一个月内一次性退还。</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4.2.4低价风险担保</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1.低价风险担保：中标价低于最高限价的85%时提供，如不按时足额提供，视为中标人放弃中标，招标人有权不退还其投标保证金。</w:t>
      </w:r>
    </w:p>
    <w:p>
      <w:pPr>
        <w:spacing w:line="432" w:lineRule="auto"/>
        <w:jc w:val="left"/>
        <w:rPr>
          <w:rFonts w:hint="eastAsia" w:ascii="宋体" w:hAnsi="宋体"/>
          <w:szCs w:val="21"/>
          <w:u w:val="single"/>
          <w:lang w:val="en-US" w:eastAsia="zh-CN"/>
        </w:rPr>
      </w:pPr>
      <w:r>
        <w:rPr>
          <w:rFonts w:hint="eastAsia" w:ascii="宋体" w:hAnsi="宋体"/>
          <w:szCs w:val="21"/>
          <w:u w:val="none"/>
          <w:lang w:val="en-US" w:eastAsia="zh-CN"/>
        </w:rPr>
        <w:t>2.中标人提供低价风险担保的形式、金额及期限：</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低价风险担保的形式：现金或银行保函或现金+银行保函的组合；采用银行保函形式的，保函必须为不可撤销且见索即付；</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低价风险担保的金额：（最高限价×85%－中标价）×3，红名单中的中标人低价风险担保金额减半；</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3.低价风险担保的提交时间：中标候选人公示结束后10个工作日内，中标人按担保金额向招标人提交低价风险担保；</w:t>
      </w:r>
    </w:p>
    <w:p>
      <w:pPr>
        <w:spacing w:line="432" w:lineRule="auto"/>
        <w:jc w:val="left"/>
        <w:rPr>
          <w:rFonts w:hint="eastAsia" w:ascii="宋体" w:hAnsi="宋体"/>
          <w:szCs w:val="21"/>
          <w:u w:val="none"/>
          <w:lang w:val="en-US" w:eastAsia="zh-CN"/>
        </w:rPr>
      </w:pPr>
      <w:r>
        <w:rPr>
          <w:rFonts w:hint="eastAsia" w:ascii="宋体" w:hAnsi="宋体"/>
          <w:szCs w:val="21"/>
          <w:u w:val="none"/>
          <w:lang w:val="en-US" w:eastAsia="zh-CN"/>
        </w:rPr>
        <w:t>4.中标人因自身原因未按中标通知书规定的时限与招标人签订合同的，招标人有权扣除其低价风险担保并取消中标资格。</w:t>
      </w:r>
    </w:p>
    <w:p>
      <w:pPr>
        <w:spacing w:line="432" w:lineRule="auto"/>
        <w:jc w:val="left"/>
        <w:rPr>
          <w:rFonts w:hint="default" w:eastAsia="宋体"/>
          <w:lang w:val="en-US" w:eastAsia="zh-CN"/>
        </w:rPr>
      </w:pPr>
      <w:r>
        <w:rPr>
          <w:rFonts w:hint="eastAsia" w:ascii="宋体" w:hAnsi="宋体"/>
          <w:szCs w:val="21"/>
          <w:u w:val="none"/>
          <w:lang w:val="en-US" w:eastAsia="zh-CN"/>
        </w:rPr>
        <w:t>5.低价风险担保的期限：自提交低价风险担保之日起至竣工验收合格之日止。</w:t>
      </w:r>
    </w:p>
    <w:p>
      <w:pPr>
        <w:spacing w:line="440" w:lineRule="exact"/>
        <w:rPr>
          <w:b/>
          <w:sz w:val="18"/>
          <w:szCs w:val="18"/>
        </w:rPr>
      </w:pPr>
      <w:r>
        <w:rPr>
          <w:rFonts w:hint="eastAsia"/>
          <w:b/>
          <w:sz w:val="18"/>
          <w:szCs w:val="18"/>
        </w:rPr>
        <w:t>4.3 分包</w:t>
      </w:r>
    </w:p>
    <w:p>
      <w:pPr>
        <w:spacing w:line="440" w:lineRule="exact"/>
        <w:ind w:firstLine="411" w:firstLineChars="196"/>
        <w:rPr>
          <w:b/>
        </w:rPr>
      </w:pPr>
      <w:r>
        <w:rPr>
          <w:rFonts w:hint="eastAsia"/>
        </w:rPr>
        <w:t>4.3.2分包的内容</w:t>
      </w:r>
    </w:p>
    <w:p>
      <w:pPr>
        <w:spacing w:line="440" w:lineRule="exact"/>
        <w:ind w:firstLine="411" w:firstLineChars="196"/>
        <w:rPr>
          <w:b/>
        </w:rPr>
      </w:pPr>
      <w:r>
        <w:rPr>
          <w:rFonts w:hint="eastAsia"/>
        </w:rPr>
        <w:t>当事人约定</w:t>
      </w:r>
      <w:r>
        <w:rPr>
          <w:rFonts w:hint="eastAsia" w:ascii="宋体" w:hAnsi="宋体" w:cs="宋体"/>
          <w:szCs w:val="21"/>
        </w:rPr>
        <w:t>某些非主体、非关键性工作分包给第三人：</w:t>
      </w:r>
      <w:r>
        <w:rPr>
          <w:rFonts w:hint="eastAsia" w:ascii="宋体" w:hAnsi="宋体" w:cs="宋体"/>
          <w:b/>
          <w:szCs w:val="21"/>
          <w:u w:val="single"/>
        </w:rPr>
        <w:t>本工程</w:t>
      </w:r>
      <w:r>
        <w:rPr>
          <w:rFonts w:hint="eastAsia"/>
          <w:b/>
          <w:u w:val="single"/>
        </w:rPr>
        <w:t>不允许转包、除劳务外不得分包。</w:t>
      </w:r>
      <w:bookmarkStart w:id="461" w:name="_Toc418077881"/>
      <w:bookmarkStart w:id="462" w:name="_Toc26622"/>
      <w:bookmarkStart w:id="463" w:name="_Toc13208"/>
    </w:p>
    <w:p>
      <w:pPr>
        <w:spacing w:line="440" w:lineRule="exact"/>
        <w:ind w:firstLine="413" w:firstLineChars="196"/>
      </w:pPr>
      <w:r>
        <w:rPr>
          <w:rFonts w:hint="eastAsia"/>
          <w:b/>
        </w:rPr>
        <w:t>4. 4 承包人项目经理</w:t>
      </w:r>
      <w:bookmarkEnd w:id="461"/>
      <w:bookmarkEnd w:id="462"/>
      <w:r>
        <w:rPr>
          <w:rFonts w:hint="eastAsia"/>
          <w:b/>
        </w:rPr>
        <w:t xml:space="preserve">   </w:t>
      </w:r>
      <w:bookmarkEnd w:id="463"/>
      <w:bookmarkStart w:id="464" w:name="_Toc327347168"/>
      <w:bookmarkStart w:id="465" w:name="_Toc266027434"/>
      <w:bookmarkStart w:id="466" w:name="_Toc5889"/>
      <w:bookmarkStart w:id="467" w:name="_Toc359579051"/>
      <w:bookmarkStart w:id="468" w:name="_Toc224103411"/>
      <w:bookmarkStart w:id="469" w:name="_Toc19197"/>
      <w:bookmarkStart w:id="470" w:name="_Toc418077882"/>
    </w:p>
    <w:p>
      <w:pPr>
        <w:spacing w:line="440" w:lineRule="exact"/>
        <w:ind w:firstLine="480"/>
        <w:jc w:val="left"/>
      </w:pPr>
      <w:r>
        <w:rPr>
          <w:rFonts w:hint="eastAsia"/>
        </w:rPr>
        <w:t>4.4.1承包人项目经理必须与承包人投标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pPr>
        <w:spacing w:line="440" w:lineRule="exact"/>
        <w:rPr>
          <w:b/>
        </w:rPr>
      </w:pPr>
      <w:r>
        <w:rPr>
          <w:rFonts w:hint="eastAsia"/>
          <w:b/>
        </w:rPr>
        <w:t>4.5  不利物质条件</w:t>
      </w:r>
      <w:bookmarkEnd w:id="464"/>
      <w:bookmarkEnd w:id="465"/>
      <w:bookmarkEnd w:id="466"/>
      <w:bookmarkEnd w:id="467"/>
      <w:bookmarkEnd w:id="468"/>
      <w:bookmarkEnd w:id="469"/>
      <w:bookmarkEnd w:id="470"/>
    </w:p>
    <w:p>
      <w:pPr>
        <w:spacing w:line="440" w:lineRule="exact"/>
        <w:ind w:firstLine="420" w:firstLineChars="200"/>
      </w:pPr>
      <w:r>
        <w:rPr>
          <w:rFonts w:hint="eastAsia"/>
        </w:rPr>
        <w:t>4.5.1  不利物质条件的范围：</w:t>
      </w:r>
      <w:r>
        <w:rPr>
          <w:rFonts w:hint="eastAsia"/>
          <w:b/>
          <w:u w:val="single"/>
        </w:rPr>
        <w:t xml:space="preserve">按通用条款执行。 </w:t>
      </w:r>
    </w:p>
    <w:p>
      <w:pPr>
        <w:spacing w:line="440" w:lineRule="exact"/>
        <w:rPr>
          <w:b/>
        </w:rPr>
      </w:pPr>
      <w:r>
        <w:rPr>
          <w:rFonts w:hint="eastAsia"/>
          <w:b/>
        </w:rPr>
        <w:t>5.  材料和工程设备</w:t>
      </w:r>
    </w:p>
    <w:p>
      <w:pPr>
        <w:spacing w:line="440" w:lineRule="exact"/>
        <w:rPr>
          <w:b/>
        </w:rPr>
      </w:pPr>
      <w:r>
        <w:rPr>
          <w:rFonts w:hint="eastAsia"/>
          <w:b/>
        </w:rPr>
        <w:t>5.1  承包人提供的材料和工程设备</w:t>
      </w:r>
    </w:p>
    <w:p>
      <w:pPr>
        <w:spacing w:line="440" w:lineRule="exact"/>
        <w:ind w:firstLine="480"/>
        <w:jc w:val="left"/>
        <w:rPr>
          <w:rFonts w:ascii="宋体" w:hAnsi="宋体"/>
          <w:b/>
          <w:szCs w:val="21"/>
          <w:u w:val="single"/>
        </w:rPr>
      </w:pPr>
      <w:r>
        <w:rPr>
          <w:rFonts w:hint="eastAsia"/>
        </w:rPr>
        <w:t>5.1.1</w:t>
      </w:r>
      <w:r>
        <w:rPr>
          <w:rFonts w:hint="eastAsia" w:ascii="宋体" w:hAnsi="宋体"/>
          <w:b/>
          <w:szCs w:val="21"/>
          <w:u w:val="single"/>
        </w:rPr>
        <w:t>本工程所需材料、工程设备均由承包人负责采购、运输和保管。</w:t>
      </w:r>
    </w:p>
    <w:p>
      <w:pPr>
        <w:spacing w:line="440" w:lineRule="exact"/>
        <w:ind w:firstLine="480"/>
        <w:jc w:val="left"/>
        <w:rPr>
          <w:b/>
          <w:u w:val="single"/>
        </w:rPr>
      </w:pPr>
      <w:r>
        <w:rPr>
          <w:rFonts w:hint="eastAsia"/>
        </w:rPr>
        <w:t xml:space="preserve">5.1.2 </w:t>
      </w:r>
      <w:r>
        <w:rPr>
          <w:rFonts w:hint="eastAsia" w:ascii="宋体" w:hAnsi="宋体"/>
          <w:b/>
          <w:szCs w:val="21"/>
          <w:u w:val="single"/>
        </w:rPr>
        <w:t xml:space="preserve">承包人应将各项材料和工程设备的供货人及品种、规格、数量和供货时间等，在材料、设备采购计划进场 15 日前以书面形式报送监理人审批。监理工程师和发包人收到承包人的书面报告后 5  日内予以确认。 承包人应向监理人提交其负责提供的材料和工程设备的质量证明文件，并满足合同约定的质量标准。 </w:t>
      </w:r>
    </w:p>
    <w:p>
      <w:pPr>
        <w:spacing w:line="360" w:lineRule="auto"/>
        <w:rPr>
          <w:rFonts w:ascii="宋体" w:hAnsi="宋体"/>
          <w:b/>
          <w:szCs w:val="21"/>
          <w:u w:val="single"/>
        </w:rPr>
      </w:pPr>
      <w:r>
        <w:rPr>
          <w:rFonts w:hint="eastAsia"/>
        </w:rPr>
        <w:t xml:space="preserve">5.1.3 </w:t>
      </w:r>
      <w:r>
        <w:rPr>
          <w:rFonts w:hint="eastAsia" w:ascii="宋体" w:hAnsi="宋体"/>
          <w:b/>
          <w:szCs w:val="21"/>
          <w:u w:val="single"/>
        </w:rPr>
        <w:t>对承包人提供的材料和工程设备，承包人在材料、设备到货前 24 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pPr>
        <w:spacing w:line="360" w:lineRule="auto"/>
        <w:ind w:firstLine="420" w:firstLineChars="200"/>
        <w:rPr>
          <w:rFonts w:ascii="宋体" w:hAnsi="宋体"/>
          <w:b/>
          <w:szCs w:val="21"/>
          <w:u w:val="single"/>
        </w:rPr>
      </w:pPr>
      <w:r>
        <w:rPr>
          <w:rFonts w:hint="eastAsia"/>
        </w:rPr>
        <w:t xml:space="preserve">5.1.4 </w:t>
      </w:r>
      <w:r>
        <w:rPr>
          <w:rFonts w:hint="eastAsia" w:ascii="宋体" w:hAnsi="宋体"/>
          <w:b/>
          <w:szCs w:val="21"/>
          <w:u w:val="single"/>
        </w:rPr>
        <w:t>承包人所提供产品需完全符合或优于本项目</w:t>
      </w:r>
      <w:r>
        <w:rPr>
          <w:rFonts w:hint="eastAsia" w:ascii="宋体" w:hAnsi="宋体"/>
          <w:b/>
          <w:szCs w:val="21"/>
          <w:u w:val="single"/>
          <w:lang w:eastAsia="zh-CN"/>
        </w:rPr>
        <w:t>比选</w:t>
      </w:r>
      <w:r>
        <w:rPr>
          <w:rFonts w:hint="eastAsia" w:ascii="宋体" w:hAnsi="宋体"/>
          <w:b/>
          <w:szCs w:val="21"/>
          <w:u w:val="single"/>
        </w:rPr>
        <w:t>时的所有技术要求，对于不符合要求的设备</w:t>
      </w:r>
      <w:r>
        <w:rPr>
          <w:rFonts w:hint="eastAsia" w:ascii="宋体" w:hAnsi="宋体"/>
          <w:b/>
          <w:szCs w:val="21"/>
          <w:u w:val="single"/>
          <w:lang w:eastAsia="zh-CN"/>
        </w:rPr>
        <w:t>比选</w:t>
      </w:r>
      <w:r>
        <w:rPr>
          <w:rFonts w:hint="eastAsia" w:ascii="宋体" w:hAnsi="宋体"/>
          <w:b/>
          <w:szCs w:val="21"/>
          <w:u w:val="single"/>
        </w:rPr>
        <w:t>人拒绝用于本项目，并要求承包人15日内无条件更换至满足</w:t>
      </w:r>
      <w:r>
        <w:rPr>
          <w:rFonts w:hint="eastAsia" w:ascii="宋体" w:hAnsi="宋体"/>
          <w:b/>
          <w:szCs w:val="21"/>
          <w:u w:val="single"/>
          <w:lang w:eastAsia="zh-CN"/>
        </w:rPr>
        <w:t>比选</w:t>
      </w:r>
      <w:r>
        <w:rPr>
          <w:rFonts w:hint="eastAsia" w:ascii="宋体" w:hAnsi="宋体"/>
          <w:b/>
          <w:szCs w:val="21"/>
          <w:u w:val="single"/>
        </w:rPr>
        <w:t>文件要求为止，否则发包人有权终止合同。</w:t>
      </w:r>
    </w:p>
    <w:p>
      <w:pPr>
        <w:spacing w:line="440" w:lineRule="exact"/>
        <w:rPr>
          <w:b/>
        </w:rPr>
      </w:pPr>
      <w:r>
        <w:rPr>
          <w:rFonts w:hint="eastAsia"/>
          <w:b/>
        </w:rPr>
        <w:t>5.2  发包人提供的材料和工程设备</w:t>
      </w:r>
    </w:p>
    <w:p>
      <w:pPr>
        <w:spacing w:line="440" w:lineRule="exact"/>
        <w:ind w:firstLine="420" w:firstLineChars="200"/>
      </w:pPr>
      <w:r>
        <w:rPr>
          <w:rFonts w:hint="eastAsia"/>
        </w:rPr>
        <w:t xml:space="preserve">5.2.1 材料的名称、规格、数量和价格： </w:t>
      </w:r>
      <w:r>
        <w:rPr>
          <w:rFonts w:hint="eastAsia"/>
          <w:b/>
          <w:u w:val="single"/>
        </w:rPr>
        <w:t xml:space="preserve">无。 </w:t>
      </w:r>
    </w:p>
    <w:p>
      <w:pPr>
        <w:spacing w:line="440" w:lineRule="exact"/>
        <w:ind w:firstLine="420" w:firstLineChars="200"/>
      </w:pPr>
      <w:r>
        <w:rPr>
          <w:rFonts w:hint="eastAsia"/>
        </w:rPr>
        <w:t>材料的交货方式、地点和日期：</w:t>
      </w:r>
      <w:r>
        <w:rPr>
          <w:rFonts w:hint="eastAsia"/>
          <w:b/>
          <w:u w:val="single"/>
        </w:rPr>
        <w:t>无。</w:t>
      </w:r>
    </w:p>
    <w:p>
      <w:pPr>
        <w:spacing w:line="440" w:lineRule="exact"/>
        <w:ind w:firstLine="420" w:firstLineChars="200"/>
      </w:pPr>
      <w:r>
        <w:rPr>
          <w:rFonts w:hint="eastAsia"/>
        </w:rPr>
        <w:t>工程设备的名称、规格、数量和价格：</w:t>
      </w:r>
      <w:r>
        <w:rPr>
          <w:rFonts w:hint="eastAsia"/>
          <w:b/>
          <w:u w:val="single"/>
        </w:rPr>
        <w:t>无</w:t>
      </w:r>
      <w:r>
        <w:rPr>
          <w:rFonts w:hint="eastAsia"/>
        </w:rPr>
        <w:t>。</w:t>
      </w:r>
    </w:p>
    <w:p>
      <w:pPr>
        <w:spacing w:line="440" w:lineRule="exact"/>
        <w:ind w:firstLine="420" w:firstLineChars="200"/>
      </w:pPr>
      <w:r>
        <w:rPr>
          <w:rFonts w:hint="eastAsia"/>
        </w:rPr>
        <w:t>工程设备的交货方式、地点和日期：</w:t>
      </w:r>
      <w:r>
        <w:rPr>
          <w:rFonts w:hint="eastAsia"/>
          <w:b/>
          <w:u w:val="single"/>
        </w:rPr>
        <w:t>无。</w:t>
      </w:r>
    </w:p>
    <w:p>
      <w:pPr>
        <w:spacing w:line="440" w:lineRule="exact"/>
        <w:ind w:firstLine="420" w:firstLineChars="200"/>
      </w:pPr>
      <w:r>
        <w:rPr>
          <w:rFonts w:hint="eastAsia"/>
        </w:rPr>
        <w:t>5.2.3材料和工程设备的接收、运输与保管：</w:t>
      </w:r>
      <w:r>
        <w:rPr>
          <w:rFonts w:hint="eastAsia"/>
          <w:b/>
          <w:u w:val="single"/>
        </w:rPr>
        <w:t>无。</w:t>
      </w:r>
    </w:p>
    <w:p>
      <w:pPr>
        <w:spacing w:line="440" w:lineRule="exact"/>
        <w:rPr>
          <w:b/>
        </w:rPr>
      </w:pPr>
      <w:r>
        <w:rPr>
          <w:rFonts w:hint="eastAsia"/>
          <w:b/>
        </w:rPr>
        <w:t>6.  施工设备和临时设施</w:t>
      </w:r>
    </w:p>
    <w:p>
      <w:pPr>
        <w:spacing w:line="440" w:lineRule="exact"/>
        <w:ind w:firstLine="422" w:firstLineChars="200"/>
        <w:rPr>
          <w:b/>
        </w:rPr>
      </w:pPr>
      <w:r>
        <w:rPr>
          <w:rFonts w:hint="eastAsia"/>
          <w:b/>
        </w:rPr>
        <w:t>6.1  承包人提供的施工设备和临时设施</w:t>
      </w:r>
    </w:p>
    <w:p>
      <w:pPr>
        <w:spacing w:line="440" w:lineRule="exact"/>
        <w:ind w:firstLine="420" w:firstLineChars="200"/>
        <w:rPr>
          <w:b/>
          <w:u w:val="single"/>
        </w:rPr>
      </w:pPr>
      <w:r>
        <w:rPr>
          <w:rFonts w:hint="eastAsia"/>
        </w:rPr>
        <w:t xml:space="preserve">6.1.2  承包人承担修建临时设施费用的范围： </w:t>
      </w:r>
      <w:r>
        <w:rPr>
          <w:rFonts w:hint="eastAsia"/>
          <w:b/>
          <w:u w:val="single"/>
        </w:rPr>
        <w:t>临时设施均由承包人负责修建，费用承包人承担。</w:t>
      </w:r>
    </w:p>
    <w:p>
      <w:pPr>
        <w:spacing w:line="440" w:lineRule="exact"/>
        <w:ind w:firstLine="420" w:firstLineChars="200"/>
        <w:rPr>
          <w:b/>
          <w:u w:val="single"/>
        </w:rPr>
      </w:pPr>
      <w:r>
        <w:rPr>
          <w:rFonts w:hint="eastAsia"/>
        </w:rPr>
        <w:t>临时占地的申请及费用：</w:t>
      </w:r>
      <w:r>
        <w:rPr>
          <w:rFonts w:hint="eastAsia"/>
          <w:b/>
          <w:u w:val="single"/>
        </w:rPr>
        <w:t>由承包人负责申请并承担相应费用</w:t>
      </w:r>
      <w:r>
        <w:rPr>
          <w:rFonts w:hint="eastAsia"/>
        </w:rPr>
        <w:t>。</w:t>
      </w:r>
    </w:p>
    <w:p>
      <w:pPr>
        <w:spacing w:line="440" w:lineRule="exact"/>
        <w:rPr>
          <w:b/>
        </w:rPr>
      </w:pPr>
      <w:r>
        <w:rPr>
          <w:rFonts w:hint="eastAsia"/>
          <w:b/>
        </w:rPr>
        <w:t>6.2  发包人提供的施工设备和临时设施：</w:t>
      </w:r>
      <w:r>
        <w:rPr>
          <w:rFonts w:hint="eastAsia"/>
          <w:b/>
          <w:u w:val="single"/>
        </w:rPr>
        <w:t>无。</w:t>
      </w:r>
    </w:p>
    <w:p>
      <w:pPr>
        <w:spacing w:line="440" w:lineRule="exact"/>
        <w:rPr>
          <w:b/>
        </w:rPr>
      </w:pPr>
      <w:r>
        <w:rPr>
          <w:rFonts w:hint="eastAsia"/>
          <w:b/>
        </w:rPr>
        <w:t>7.  交通运输</w:t>
      </w:r>
    </w:p>
    <w:p>
      <w:pPr>
        <w:spacing w:line="440" w:lineRule="exact"/>
        <w:rPr>
          <w:b/>
        </w:rPr>
      </w:pPr>
      <w:r>
        <w:rPr>
          <w:rFonts w:hint="eastAsia"/>
          <w:b/>
        </w:rPr>
        <w:t>7.1  道路通行权和场外设施</w:t>
      </w:r>
    </w:p>
    <w:p>
      <w:pPr>
        <w:spacing w:line="440" w:lineRule="exact"/>
      </w:pPr>
      <w:r>
        <w:rPr>
          <w:rFonts w:hint="eastAsia"/>
        </w:rPr>
        <w:t xml:space="preserve">    取得道路通行权、修建场外设施权的办理人： </w:t>
      </w:r>
      <w:r>
        <w:rPr>
          <w:rFonts w:hint="eastAsia"/>
          <w:b/>
          <w:u w:val="single"/>
        </w:rPr>
        <w:t>承包人。</w:t>
      </w:r>
    </w:p>
    <w:p>
      <w:pPr>
        <w:spacing w:line="440" w:lineRule="exact"/>
      </w:pPr>
      <w:r>
        <w:rPr>
          <w:rFonts w:hint="eastAsia"/>
        </w:rPr>
        <w:t xml:space="preserve">    相关费用： </w:t>
      </w:r>
      <w:r>
        <w:rPr>
          <w:rFonts w:hint="eastAsia"/>
          <w:b/>
          <w:u w:val="single"/>
        </w:rPr>
        <w:t>由承包人负责，费用由承包人承担。</w:t>
      </w:r>
    </w:p>
    <w:p>
      <w:pPr>
        <w:spacing w:line="440" w:lineRule="exact"/>
        <w:rPr>
          <w:b/>
        </w:rPr>
      </w:pPr>
      <w:r>
        <w:rPr>
          <w:rFonts w:hint="eastAsia"/>
          <w:b/>
        </w:rPr>
        <w:t>7.2  场内施工道路</w:t>
      </w:r>
    </w:p>
    <w:p>
      <w:pPr>
        <w:spacing w:line="440" w:lineRule="exact"/>
        <w:ind w:firstLine="420"/>
      </w:pPr>
      <w:r>
        <w:rPr>
          <w:rFonts w:hint="eastAsia"/>
        </w:rPr>
        <w:t xml:space="preserve">7.2.1  临时道路和交通设施的修建、维护、养护和管理人： </w:t>
      </w:r>
      <w:r>
        <w:rPr>
          <w:rFonts w:hint="eastAsia"/>
          <w:b/>
          <w:u w:val="single"/>
        </w:rPr>
        <w:t>承包人。</w:t>
      </w:r>
    </w:p>
    <w:p>
      <w:pPr>
        <w:spacing w:line="440" w:lineRule="exact"/>
        <w:ind w:firstLine="420"/>
      </w:pPr>
      <w:r>
        <w:rPr>
          <w:rFonts w:hint="eastAsia"/>
        </w:rPr>
        <w:t>7.2.2  临时道路和交通设施的使用权力及费用：</w:t>
      </w:r>
      <w:r>
        <w:rPr>
          <w:rFonts w:hint="eastAsia"/>
          <w:b/>
          <w:u w:val="single"/>
        </w:rPr>
        <w:t>由承包人自行负责。</w:t>
      </w:r>
    </w:p>
    <w:p>
      <w:pPr>
        <w:spacing w:line="440" w:lineRule="exact"/>
        <w:rPr>
          <w:b/>
        </w:rPr>
      </w:pPr>
      <w:r>
        <w:rPr>
          <w:rFonts w:hint="eastAsia"/>
          <w:b/>
        </w:rPr>
        <w:t>7.4  超大件和超重件的运输</w:t>
      </w:r>
    </w:p>
    <w:p>
      <w:pPr>
        <w:spacing w:line="440" w:lineRule="exact"/>
      </w:pPr>
      <w:r>
        <w:rPr>
          <w:rFonts w:hint="eastAsia"/>
        </w:rPr>
        <w:t xml:space="preserve">    道路和桥梁临时加固改造费用和其他有关费用的承担：</w:t>
      </w:r>
      <w:r>
        <w:rPr>
          <w:rFonts w:hint="eastAsia"/>
          <w:b/>
          <w:u w:val="single"/>
        </w:rPr>
        <w:t>由承包人承担。</w:t>
      </w:r>
    </w:p>
    <w:p>
      <w:pPr>
        <w:spacing w:line="440" w:lineRule="exact"/>
        <w:rPr>
          <w:b/>
        </w:rPr>
      </w:pPr>
      <w:r>
        <w:rPr>
          <w:rFonts w:hint="eastAsia"/>
          <w:b/>
        </w:rPr>
        <w:t>8.  测量放线</w:t>
      </w:r>
    </w:p>
    <w:p>
      <w:pPr>
        <w:spacing w:line="440" w:lineRule="exact"/>
        <w:rPr>
          <w:b/>
        </w:rPr>
      </w:pPr>
      <w:r>
        <w:rPr>
          <w:rFonts w:hint="eastAsia"/>
          <w:b/>
        </w:rPr>
        <w:t>8.1  施工控制网</w:t>
      </w:r>
    </w:p>
    <w:p>
      <w:pPr>
        <w:spacing w:line="440" w:lineRule="exact"/>
      </w:pPr>
      <w:r>
        <w:rPr>
          <w:rFonts w:hint="eastAsia"/>
        </w:rPr>
        <w:t xml:space="preserve">    8.1.1  发包人提供测量基准点、基准线和水准点的期限：</w:t>
      </w:r>
      <w:r>
        <w:rPr>
          <w:rFonts w:hint="eastAsia"/>
          <w:u w:val="single"/>
        </w:rPr>
        <w:t xml:space="preserve">开工前5天内 </w:t>
      </w:r>
      <w:r>
        <w:rPr>
          <w:rFonts w:hint="eastAsia"/>
        </w:rPr>
        <w:t>。</w:t>
      </w:r>
    </w:p>
    <w:p>
      <w:pPr>
        <w:spacing w:line="440" w:lineRule="exact"/>
      </w:pPr>
      <w:r>
        <w:rPr>
          <w:rFonts w:hint="eastAsia"/>
        </w:rPr>
        <w:t xml:space="preserve">    施工控制网的测设： </w:t>
      </w:r>
      <w:r>
        <w:rPr>
          <w:rFonts w:hint="eastAsia"/>
          <w:b/>
          <w:u w:val="single"/>
        </w:rPr>
        <w:t xml:space="preserve"> 由承包人测设 </w:t>
      </w:r>
      <w:r>
        <w:rPr>
          <w:rFonts w:hint="eastAsia"/>
        </w:rPr>
        <w:t xml:space="preserve">。 </w:t>
      </w:r>
    </w:p>
    <w:p>
      <w:pPr>
        <w:spacing w:line="440" w:lineRule="exact"/>
      </w:pPr>
      <w:r>
        <w:rPr>
          <w:rFonts w:hint="eastAsia"/>
        </w:rPr>
        <w:t xml:space="preserve">    报监理人审批施工控制网资料的期限：</w:t>
      </w:r>
      <w:r>
        <w:rPr>
          <w:rFonts w:hint="eastAsia"/>
          <w:b/>
          <w:u w:val="single"/>
        </w:rPr>
        <w:t xml:space="preserve"> 发出开工令后5天 </w:t>
      </w:r>
      <w:r>
        <w:rPr>
          <w:rFonts w:hint="eastAsia"/>
          <w:b/>
        </w:rPr>
        <w:t>。</w:t>
      </w:r>
    </w:p>
    <w:p>
      <w:pPr>
        <w:spacing w:line="440" w:lineRule="exact"/>
        <w:rPr>
          <w:b/>
        </w:rPr>
      </w:pPr>
      <w:r>
        <w:rPr>
          <w:rFonts w:hint="eastAsia"/>
          <w:b/>
        </w:rPr>
        <w:t>9.  施工安全、治安保卫和环境保护</w:t>
      </w:r>
    </w:p>
    <w:p>
      <w:pPr>
        <w:spacing w:line="440" w:lineRule="exact"/>
        <w:rPr>
          <w:b/>
        </w:rPr>
      </w:pPr>
      <w:r>
        <w:rPr>
          <w:rFonts w:hint="eastAsia"/>
          <w:b/>
        </w:rPr>
        <w:t>9.2  承包人的施工安全责任</w:t>
      </w:r>
    </w:p>
    <w:p>
      <w:pPr>
        <w:spacing w:line="440" w:lineRule="exact"/>
        <w:ind w:firstLine="420" w:firstLineChars="200"/>
        <w:rPr>
          <w:b/>
          <w:u w:val="single"/>
        </w:rPr>
      </w:pPr>
      <w:r>
        <w:rPr>
          <w:rFonts w:hint="eastAsia"/>
        </w:rPr>
        <w:t xml:space="preserve">9.2.1报监理人审批的施工安全措施计划期限： </w:t>
      </w:r>
      <w:r>
        <w:rPr>
          <w:rFonts w:hint="eastAsia"/>
          <w:b/>
          <w:u w:val="single"/>
        </w:rPr>
        <w:t xml:space="preserve">  开工前7天   。</w:t>
      </w:r>
    </w:p>
    <w:p>
      <w:pPr>
        <w:spacing w:line="440" w:lineRule="exact"/>
        <w:ind w:firstLine="420" w:firstLineChars="200"/>
        <w:rPr>
          <w:b/>
          <w:u w:val="single"/>
        </w:rPr>
      </w:pPr>
      <w:r>
        <w:rPr>
          <w:rFonts w:hint="eastAsia"/>
        </w:rPr>
        <w:t>监理人收到承包人报送的施工安全措施计划后应当在</w:t>
      </w:r>
      <w:r>
        <w:rPr>
          <w:rFonts w:hint="eastAsia"/>
          <w:u w:val="single"/>
        </w:rPr>
        <w:t>　3</w:t>
      </w:r>
      <w:r>
        <w:rPr>
          <w:rFonts w:hint="eastAsia"/>
          <w:b/>
          <w:u w:val="single"/>
        </w:rPr>
        <w:t xml:space="preserve">   </w:t>
      </w:r>
      <w:r>
        <w:rPr>
          <w:rFonts w:hint="eastAsia"/>
          <w:u w:val="single"/>
        </w:rPr>
        <w:t xml:space="preserve"> </w:t>
      </w:r>
      <w:r>
        <w:rPr>
          <w:rFonts w:hint="eastAsia"/>
        </w:rPr>
        <w:t>天内给予批复。</w:t>
      </w:r>
    </w:p>
    <w:p>
      <w:pPr>
        <w:spacing w:line="440" w:lineRule="exact"/>
        <w:rPr>
          <w:b/>
        </w:rPr>
      </w:pPr>
      <w:r>
        <w:rPr>
          <w:rFonts w:hint="eastAsia"/>
          <w:b/>
        </w:rPr>
        <w:t>9.3  治安保卫</w:t>
      </w:r>
    </w:p>
    <w:p>
      <w:pPr>
        <w:spacing w:line="440" w:lineRule="exact"/>
        <w:ind w:firstLine="420" w:firstLineChars="200"/>
        <w:rPr>
          <w:rFonts w:ascii="宋体" w:hAnsi="宋体" w:cs="宋体"/>
          <w:szCs w:val="21"/>
        </w:rPr>
      </w:pPr>
      <w:r>
        <w:rPr>
          <w:rFonts w:hint="eastAsia"/>
        </w:rPr>
        <w:t>9.3.1  承包人应当负责统一管理施工场地的治安保卫事项，履行合同工程的治安保卫职责</w:t>
      </w:r>
      <w:r>
        <w:rPr>
          <w:rFonts w:hint="eastAsia" w:ascii="宋体" w:hAnsi="宋体" w:cs="宋体"/>
          <w:szCs w:val="21"/>
        </w:rPr>
        <w:t>，其费用由</w:t>
      </w:r>
      <w:r>
        <w:rPr>
          <w:rFonts w:hint="eastAsia" w:ascii="宋体" w:hAnsi="宋体" w:cs="宋体"/>
          <w:szCs w:val="21"/>
          <w:u w:val="single"/>
        </w:rPr>
        <w:t xml:space="preserve">  承包人   </w:t>
      </w:r>
      <w:r>
        <w:rPr>
          <w:rFonts w:hint="eastAsia" w:ascii="宋体" w:hAnsi="宋体" w:cs="宋体"/>
          <w:szCs w:val="21"/>
        </w:rPr>
        <w:t>承担。</w:t>
      </w:r>
    </w:p>
    <w:p>
      <w:pPr>
        <w:spacing w:line="440" w:lineRule="exact"/>
        <w:ind w:firstLine="420" w:firstLineChars="200"/>
      </w:pPr>
      <w:r>
        <w:rPr>
          <w:rFonts w:hint="eastAsia"/>
        </w:rPr>
        <w:t>9.3.3  施工场地治安管理计划和突发治安事件紧急预案的编制责任人：</w:t>
      </w:r>
      <w:r>
        <w:rPr>
          <w:rFonts w:hint="eastAsia" w:ascii="宋体" w:hAnsi="宋体" w:cs="宋体"/>
          <w:szCs w:val="21"/>
          <w:u w:val="single"/>
        </w:rPr>
        <w:t>承包人</w:t>
      </w:r>
      <w:r>
        <w:rPr>
          <w:rFonts w:hint="eastAsia"/>
          <w:b/>
          <w:u w:val="single"/>
        </w:rPr>
        <w:t xml:space="preserve">   </w:t>
      </w:r>
      <w:r>
        <w:rPr>
          <w:rFonts w:hint="eastAsia"/>
          <w:b/>
        </w:rPr>
        <w:t>。</w:t>
      </w:r>
    </w:p>
    <w:p>
      <w:pPr>
        <w:spacing w:line="440" w:lineRule="exact"/>
        <w:rPr>
          <w:b/>
        </w:rPr>
      </w:pPr>
      <w:r>
        <w:rPr>
          <w:rFonts w:hint="eastAsia"/>
          <w:b/>
        </w:rPr>
        <w:t>9.4  环境保护</w:t>
      </w:r>
    </w:p>
    <w:p>
      <w:pPr>
        <w:adjustRightInd w:val="0"/>
        <w:snapToGrid w:val="0"/>
        <w:spacing w:line="440" w:lineRule="exact"/>
        <w:ind w:firstLine="420" w:firstLineChars="200"/>
        <w:rPr>
          <w:rFonts w:ascii="宋体" w:hAnsi="宋体" w:cs="宋体"/>
          <w:szCs w:val="21"/>
        </w:rPr>
      </w:pPr>
      <w:r>
        <w:rPr>
          <w:rFonts w:hint="eastAsia"/>
        </w:rPr>
        <w:t>9.4.2</w:t>
      </w:r>
      <w:r>
        <w:rPr>
          <w:rFonts w:hint="eastAsia" w:ascii="宋体" w:hAnsi="宋体" w:cs="宋体"/>
          <w:szCs w:val="21"/>
        </w:rPr>
        <w:t>施工环保措施计划报送监理人审批的时间：</w:t>
      </w:r>
      <w:r>
        <w:rPr>
          <w:rFonts w:hint="eastAsia"/>
          <w:b/>
          <w:u w:val="single"/>
        </w:rPr>
        <w:t>开工前7天</w:t>
      </w:r>
      <w:r>
        <w:rPr>
          <w:rFonts w:hint="eastAsia" w:ascii="宋体" w:hAnsi="宋体" w:cs="宋体"/>
          <w:b/>
          <w:szCs w:val="21"/>
          <w:u w:val="single"/>
        </w:rPr>
        <w:t>　</w:t>
      </w:r>
      <w:r>
        <w:rPr>
          <w:rFonts w:hint="eastAsia" w:ascii="宋体" w:hAnsi="宋体" w:cs="宋体"/>
          <w:szCs w:val="21"/>
        </w:rPr>
        <w:t>。</w:t>
      </w:r>
    </w:p>
    <w:p>
      <w:pPr>
        <w:adjustRightInd w:val="0"/>
        <w:snapToGrid w:val="0"/>
        <w:spacing w:line="440" w:lineRule="exact"/>
        <w:rPr>
          <w:rFonts w:ascii="宋体" w:hAnsi="宋体" w:cs="宋体"/>
          <w:szCs w:val="21"/>
        </w:rPr>
      </w:pPr>
      <w:r>
        <w:rPr>
          <w:rFonts w:hint="eastAsia" w:ascii="宋体" w:hAnsi="宋体" w:cs="宋体"/>
          <w:szCs w:val="21"/>
        </w:rPr>
        <w:t>　　监理人收到承包人报送的施工环保措施计划后应当在</w:t>
      </w:r>
      <w:r>
        <w:rPr>
          <w:rFonts w:hint="eastAsia" w:ascii="宋体" w:hAnsi="宋体" w:cs="宋体"/>
          <w:b/>
          <w:szCs w:val="21"/>
          <w:u w:val="single"/>
        </w:rPr>
        <w:t xml:space="preserve">　3   </w:t>
      </w:r>
      <w:r>
        <w:rPr>
          <w:rFonts w:hint="eastAsia" w:ascii="宋体" w:hAnsi="宋体" w:cs="宋体"/>
          <w:szCs w:val="21"/>
        </w:rPr>
        <w:t>天内给予批复。</w:t>
      </w:r>
    </w:p>
    <w:p>
      <w:pPr>
        <w:spacing w:line="440" w:lineRule="exact"/>
        <w:rPr>
          <w:b/>
        </w:rPr>
      </w:pPr>
      <w:r>
        <w:rPr>
          <w:rFonts w:hint="eastAsia"/>
          <w:b/>
        </w:rPr>
        <w:t>10.  进度计划</w:t>
      </w:r>
    </w:p>
    <w:p>
      <w:pPr>
        <w:spacing w:line="440" w:lineRule="exact"/>
        <w:rPr>
          <w:b/>
        </w:rPr>
      </w:pPr>
      <w:r>
        <w:rPr>
          <w:rFonts w:hint="eastAsia"/>
          <w:b/>
        </w:rPr>
        <w:t>10.1  合同进度计划</w:t>
      </w:r>
    </w:p>
    <w:p>
      <w:pPr>
        <w:spacing w:line="440" w:lineRule="exact"/>
        <w:ind w:firstLine="420" w:firstLineChars="200"/>
        <w:rPr>
          <w:rFonts w:ascii="宋体" w:hAnsi="宋体" w:cs="宋体"/>
          <w:szCs w:val="21"/>
        </w:rPr>
      </w:pPr>
      <w:r>
        <w:rPr>
          <w:rFonts w:hint="eastAsia" w:ascii="宋体" w:hAnsi="宋体" w:cs="宋体"/>
          <w:szCs w:val="21"/>
        </w:rPr>
        <w:t>(1)承包人应当在收到监理人按照通用合同条款第11.1.1项发出的开工通知后</w:t>
      </w:r>
      <w:r>
        <w:rPr>
          <w:rFonts w:hint="eastAsia" w:ascii="宋体" w:hAnsi="宋体" w:cs="宋体"/>
          <w:szCs w:val="21"/>
          <w:u w:val="single"/>
        </w:rPr>
        <w:t xml:space="preserve"> 7 </w:t>
      </w:r>
      <w:r>
        <w:rPr>
          <w:rFonts w:hint="eastAsia" w:ascii="宋体" w:hAnsi="宋体" w:cs="宋体"/>
          <w:szCs w:val="21"/>
        </w:rPr>
        <w:t>天内，编制详细的施工进度计划和施工方案说明并报送监理人。</w:t>
      </w:r>
    </w:p>
    <w:p>
      <w:pPr>
        <w:spacing w:line="440" w:lineRule="exact"/>
        <w:ind w:firstLine="420" w:firstLineChars="200"/>
        <w:rPr>
          <w:rFonts w:ascii="宋体" w:hAnsi="宋体" w:cs="宋体"/>
          <w:b/>
          <w:szCs w:val="21"/>
          <w:u w:val="single"/>
        </w:rPr>
      </w:pPr>
      <w:r>
        <w:rPr>
          <w:rFonts w:hint="eastAsia" w:ascii="宋体" w:hAnsi="宋体" w:cs="宋体"/>
          <w:szCs w:val="21"/>
        </w:rPr>
        <w:t>承包人编制施工进度计划和施工方案说明的内容：</w:t>
      </w:r>
      <w:r>
        <w:rPr>
          <w:rFonts w:hint="eastAsia" w:ascii="宋体" w:hAnsi="宋体" w:cs="宋体"/>
          <w:b/>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人进行阶段性工程设计交底的时间。</w:t>
      </w:r>
    </w:p>
    <w:p>
      <w:pPr>
        <w:spacing w:line="440" w:lineRule="exact"/>
        <w:ind w:firstLine="420" w:firstLineChars="200"/>
        <w:rPr>
          <w:rFonts w:ascii="宋体" w:hAnsi="宋体" w:cs="宋体"/>
          <w:b/>
          <w:szCs w:val="21"/>
          <w:u w:val="single"/>
        </w:rPr>
      </w:pPr>
      <w:r>
        <w:rPr>
          <w:rFonts w:hint="eastAsia" w:ascii="宋体" w:hAnsi="宋体" w:cs="宋体"/>
          <w:szCs w:val="21"/>
        </w:rPr>
        <w:t>(2)监理人批复或对施工进度计划和施工方案说明提出修改意见的期限：</w:t>
      </w:r>
      <w:r>
        <w:rPr>
          <w:rFonts w:hint="eastAsia" w:ascii="宋体" w:hAnsi="宋体" w:cs="宋体"/>
          <w:b/>
          <w:szCs w:val="21"/>
          <w:u w:val="single"/>
        </w:rPr>
        <w:t>自监理人收到承包人报送的相关进度计划和施工方案说明后 7天内。</w:t>
      </w:r>
    </w:p>
    <w:p>
      <w:pPr>
        <w:spacing w:line="440" w:lineRule="exact"/>
        <w:rPr>
          <w:b/>
        </w:rPr>
      </w:pPr>
      <w:r>
        <w:rPr>
          <w:rFonts w:hint="eastAsia"/>
          <w:b/>
        </w:rPr>
        <w:t>11.  开工和竣工</w:t>
      </w:r>
    </w:p>
    <w:p>
      <w:pPr>
        <w:spacing w:line="440" w:lineRule="exact"/>
        <w:rPr>
          <w:b/>
        </w:rPr>
      </w:pPr>
      <w:r>
        <w:rPr>
          <w:rFonts w:hint="eastAsia"/>
          <w:b/>
        </w:rPr>
        <w:t>11.4  异常恶劣的气候条件</w:t>
      </w:r>
    </w:p>
    <w:p>
      <w:pPr>
        <w:spacing w:line="440" w:lineRule="exact"/>
        <w:ind w:firstLine="420" w:firstLineChars="200"/>
      </w:pPr>
      <w:r>
        <w:rPr>
          <w:rFonts w:hint="eastAsia"/>
        </w:rPr>
        <w:t>异常恶劣的气候条件的范围：</w:t>
      </w:r>
      <w:r>
        <w:rPr>
          <w:rFonts w:hint="eastAsia"/>
          <w:b/>
          <w:u w:val="single"/>
        </w:rPr>
        <w:t xml:space="preserve">  50  年一遇的自然灾害（如台风、雪灾、洪水等）  。</w:t>
      </w:r>
    </w:p>
    <w:p>
      <w:pPr>
        <w:spacing w:line="440" w:lineRule="exact"/>
        <w:rPr>
          <w:b/>
        </w:rPr>
      </w:pPr>
      <w:r>
        <w:rPr>
          <w:rFonts w:hint="eastAsia"/>
          <w:b/>
        </w:rPr>
        <w:t>11.5  承包人的工期延误</w:t>
      </w:r>
    </w:p>
    <w:p>
      <w:pPr>
        <w:spacing w:line="440" w:lineRule="exact"/>
        <w:ind w:firstLine="420" w:firstLineChars="200"/>
      </w:pPr>
      <w:r>
        <w:rPr>
          <w:rFonts w:hint="eastAsia"/>
        </w:rPr>
        <w:t>由于承包人原因造成不能按期竣工的，发包人有权得到按本款约定的下列标准和方法计算的逾期竣工违约金，但最终违约金的金额不能超过本款约定的逾期竣工违约金最高限额。</w:t>
      </w:r>
    </w:p>
    <w:p>
      <w:pPr>
        <w:spacing w:line="440" w:lineRule="exact"/>
        <w:ind w:firstLine="420" w:firstLineChars="200"/>
      </w:pPr>
      <w:r>
        <w:rPr>
          <w:rFonts w:hint="eastAsia"/>
        </w:rPr>
        <w:t>逾期竣工违约金的计算方法：</w:t>
      </w:r>
      <w:r>
        <w:rPr>
          <w:rFonts w:hint="eastAsia"/>
          <w:color w:val="FF6600"/>
          <w:u w:val="single"/>
        </w:rPr>
        <w:t xml:space="preserve"> </w:t>
      </w:r>
      <w:r>
        <w:rPr>
          <w:rFonts w:hint="eastAsia"/>
          <w:u w:val="single"/>
        </w:rPr>
        <w:t xml:space="preserve"> </w:t>
      </w:r>
      <w:r>
        <w:rPr>
          <w:rFonts w:hint="eastAsia" w:ascii="宋体" w:hAnsi="宋体" w:cs="宋体"/>
          <w:sz w:val="24"/>
          <w:szCs w:val="24"/>
          <w:u w:val="single"/>
        </w:rPr>
        <w:t>按1000元／天计违约金</w:t>
      </w:r>
      <w:r>
        <w:rPr>
          <w:rFonts w:hint="eastAsia"/>
          <w:u w:val="single"/>
        </w:rPr>
        <w:t xml:space="preserve"> </w:t>
      </w:r>
      <w:r>
        <w:rPr>
          <w:rFonts w:hint="eastAsia"/>
        </w:rPr>
        <w:t>。</w:t>
      </w:r>
    </w:p>
    <w:p>
      <w:pPr>
        <w:spacing w:line="440" w:lineRule="exact"/>
        <w:ind w:firstLine="420" w:firstLineChars="200"/>
      </w:pPr>
      <w:r>
        <w:rPr>
          <w:rFonts w:hint="eastAsia"/>
        </w:rPr>
        <w:t>逾期竣工违约金的最高限额：</w:t>
      </w:r>
      <w:r>
        <w:rPr>
          <w:rFonts w:hint="eastAsia" w:ascii="宋体" w:hAnsi="宋体"/>
          <w:u w:val="single"/>
        </w:rPr>
        <w:t xml:space="preserve">  </w:t>
      </w:r>
      <w:r>
        <w:rPr>
          <w:rFonts w:hint="eastAsia" w:ascii="宋体" w:hAnsi="宋体" w:cs="宋体"/>
          <w:sz w:val="24"/>
          <w:szCs w:val="24"/>
          <w:u w:val="single"/>
        </w:rPr>
        <w:t>签约合同价的10%</w:t>
      </w:r>
      <w:r>
        <w:rPr>
          <w:rFonts w:hint="eastAsia"/>
          <w:u w:val="single"/>
        </w:rPr>
        <w:t xml:space="preserve"> </w:t>
      </w:r>
      <w:r>
        <w:rPr>
          <w:rFonts w:hint="eastAsia"/>
        </w:rPr>
        <w:t>。</w:t>
      </w:r>
    </w:p>
    <w:p>
      <w:pPr>
        <w:spacing w:line="440" w:lineRule="exact"/>
        <w:rPr>
          <w:b/>
        </w:rPr>
      </w:pPr>
      <w:r>
        <w:rPr>
          <w:rFonts w:hint="eastAsia"/>
          <w:b/>
        </w:rPr>
        <w:t>11.6  工期提前</w:t>
      </w:r>
    </w:p>
    <w:p>
      <w:pPr>
        <w:spacing w:line="440" w:lineRule="exact"/>
        <w:ind w:firstLine="420" w:firstLineChars="200"/>
        <w:rPr>
          <w:b/>
        </w:rPr>
      </w:pPr>
      <w:r>
        <w:rPr>
          <w:rFonts w:hint="eastAsia"/>
        </w:rPr>
        <w:t>提前竣工的奖励办法：</w:t>
      </w:r>
      <w:r>
        <w:rPr>
          <w:rFonts w:hint="eastAsia"/>
          <w:b/>
          <w:u w:val="single"/>
        </w:rPr>
        <w:t xml:space="preserve">  无    。</w:t>
      </w:r>
    </w:p>
    <w:p>
      <w:pPr>
        <w:spacing w:line="440" w:lineRule="exact"/>
        <w:rPr>
          <w:b/>
        </w:rPr>
      </w:pPr>
      <w:r>
        <w:rPr>
          <w:rFonts w:hint="eastAsia"/>
          <w:b/>
        </w:rPr>
        <w:t>12．暂停施工</w:t>
      </w:r>
    </w:p>
    <w:p>
      <w:pPr>
        <w:spacing w:line="440" w:lineRule="exact"/>
        <w:ind w:firstLine="420" w:firstLineChars="200"/>
      </w:pPr>
      <w:r>
        <w:rPr>
          <w:rFonts w:hint="eastAsia"/>
        </w:rPr>
        <w:t>12.1 承包人暂停施工的责任：</w:t>
      </w:r>
      <w:r>
        <w:rPr>
          <w:rFonts w:hint="eastAsia"/>
          <w:b/>
          <w:u w:val="single"/>
        </w:rPr>
        <w:t xml:space="preserve"> 非发包人的原因由承包人负责。</w:t>
      </w:r>
    </w:p>
    <w:p>
      <w:pPr>
        <w:spacing w:line="440" w:lineRule="exact"/>
        <w:rPr>
          <w:b/>
        </w:rPr>
      </w:pPr>
      <w:r>
        <w:rPr>
          <w:rFonts w:hint="eastAsia"/>
          <w:b/>
        </w:rPr>
        <w:t>13．工程质量</w:t>
      </w:r>
    </w:p>
    <w:p>
      <w:pPr>
        <w:spacing w:line="440" w:lineRule="exact"/>
        <w:rPr>
          <w:b/>
        </w:rPr>
      </w:pPr>
      <w:r>
        <w:rPr>
          <w:rFonts w:hint="eastAsia"/>
          <w:b/>
        </w:rPr>
        <w:t>13.2 承包人的质量检查</w:t>
      </w:r>
    </w:p>
    <w:p>
      <w:pPr>
        <w:spacing w:line="440" w:lineRule="exact"/>
        <w:ind w:firstLine="411" w:firstLineChars="196"/>
        <w:rPr>
          <w:b/>
          <w:u w:val="single"/>
        </w:rPr>
      </w:pPr>
      <w:r>
        <w:rPr>
          <w:rFonts w:hint="eastAsia" w:ascii="宋体" w:hAnsi="宋体" w:cs="宋体"/>
          <w:szCs w:val="21"/>
        </w:rPr>
        <w:t>承包人提交工程质量保证措施文件的期限：</w:t>
      </w:r>
      <w:r>
        <w:rPr>
          <w:rFonts w:hint="eastAsia"/>
          <w:b/>
          <w:u w:val="single"/>
        </w:rPr>
        <w:t xml:space="preserve">  开工前 7 天</w:t>
      </w:r>
      <w:r>
        <w:rPr>
          <w:rFonts w:hint="eastAsia"/>
          <w:b/>
        </w:rPr>
        <w:t>。</w:t>
      </w:r>
    </w:p>
    <w:p>
      <w:pPr>
        <w:spacing w:line="440" w:lineRule="exact"/>
        <w:ind w:firstLine="411" w:firstLineChars="196"/>
        <w:rPr>
          <w:bCs/>
        </w:rPr>
      </w:pPr>
      <w:r>
        <w:rPr>
          <w:rFonts w:hint="eastAsia"/>
          <w:bCs/>
        </w:rPr>
        <w:t>监理人收到承包人报送的施工环保措施计划后应当在</w:t>
      </w:r>
      <w:r>
        <w:rPr>
          <w:rFonts w:hint="eastAsia"/>
          <w:bCs/>
          <w:u w:val="single"/>
        </w:rPr>
        <w:t xml:space="preserve"> 3  </w:t>
      </w:r>
      <w:r>
        <w:rPr>
          <w:rFonts w:hint="eastAsia"/>
          <w:bCs/>
        </w:rPr>
        <w:t>天内给予批复。</w:t>
      </w:r>
    </w:p>
    <w:p>
      <w:pPr>
        <w:spacing w:line="440" w:lineRule="exact"/>
        <w:rPr>
          <w:b/>
        </w:rPr>
      </w:pPr>
      <w:r>
        <w:rPr>
          <w:rFonts w:hint="eastAsia"/>
          <w:b/>
        </w:rPr>
        <w:t>13.5 工程隐蔽部位覆盖前的检查</w:t>
      </w:r>
    </w:p>
    <w:p>
      <w:pPr>
        <w:spacing w:line="440" w:lineRule="exact"/>
        <w:ind w:firstLine="420" w:firstLineChars="200"/>
        <w:rPr>
          <w:rFonts w:ascii="宋体" w:hAnsi="宋体" w:cs="宋体"/>
          <w:b/>
          <w:szCs w:val="21"/>
          <w:u w:val="single"/>
        </w:rPr>
      </w:pPr>
      <w:r>
        <w:rPr>
          <w:rFonts w:hint="eastAsia" w:ascii="宋体" w:hAnsi="宋体" w:cs="宋体"/>
          <w:szCs w:val="21"/>
        </w:rPr>
        <w:t>13.5.1监理人对工程隐蔽部位进行检查的期限：</w:t>
      </w:r>
      <w:r>
        <w:rPr>
          <w:rFonts w:hint="eastAsia" w:ascii="宋体" w:hAnsi="宋体" w:cs="宋体"/>
          <w:b/>
          <w:szCs w:val="21"/>
          <w:u w:val="single"/>
        </w:rPr>
        <w:t>工程部位隐蔽前 24小时以书面形式通知发包人和监理人验收。</w:t>
      </w:r>
    </w:p>
    <w:p>
      <w:pPr>
        <w:spacing w:line="440" w:lineRule="exact"/>
        <w:rPr>
          <w:b/>
        </w:rPr>
      </w:pPr>
      <w:r>
        <w:rPr>
          <w:rFonts w:hint="eastAsia"/>
          <w:b/>
        </w:rPr>
        <w:t>15.  变更</w:t>
      </w:r>
    </w:p>
    <w:p>
      <w:pPr>
        <w:spacing w:line="440" w:lineRule="exact"/>
        <w:ind w:firstLine="420" w:firstLineChars="200"/>
      </w:pPr>
      <w:r>
        <w:rPr>
          <w:rFonts w:hint="eastAsia"/>
        </w:rPr>
        <w:t>所有工程变更等现场签证的确定只有经发包人审批同意后才能生效。</w:t>
      </w:r>
    </w:p>
    <w:p>
      <w:pPr>
        <w:spacing w:line="440" w:lineRule="exact"/>
        <w:ind w:firstLine="420" w:firstLineChars="200"/>
      </w:pPr>
      <w:r>
        <w:rPr>
          <w:rFonts w:hint="eastAsia"/>
        </w:rPr>
        <w:t>15.1 变更的范围和内容：</w:t>
      </w:r>
      <w:r>
        <w:rPr>
          <w:rFonts w:hint="eastAsia"/>
          <w:b/>
          <w:u w:val="single"/>
        </w:rPr>
        <w:t>变更的范围和内容以发包人认可为准。</w:t>
      </w:r>
    </w:p>
    <w:p>
      <w:pPr>
        <w:spacing w:line="440" w:lineRule="exact"/>
        <w:rPr>
          <w:b/>
        </w:rPr>
      </w:pPr>
      <w:r>
        <w:rPr>
          <w:rFonts w:hint="eastAsia"/>
          <w:b/>
        </w:rPr>
        <w:t>15.3  变更程序</w:t>
      </w:r>
    </w:p>
    <w:p>
      <w:pPr>
        <w:spacing w:line="420" w:lineRule="atLeast"/>
        <w:rPr>
          <w:b/>
        </w:rPr>
      </w:pPr>
      <w:r>
        <w:rPr>
          <w:rFonts w:hint="eastAsia"/>
        </w:rPr>
        <w:t xml:space="preserve">   </w:t>
      </w:r>
      <w:r>
        <w:rPr>
          <w:rFonts w:hint="eastAsia"/>
          <w:b/>
        </w:rPr>
        <w:t>15.3.2  变更估价</w:t>
      </w:r>
    </w:p>
    <w:p>
      <w:pPr>
        <w:adjustRightInd w:val="0"/>
        <w:snapToGrid w:val="0"/>
        <w:spacing w:line="420" w:lineRule="atLeast"/>
        <w:ind w:firstLine="420" w:firstLineChars="200"/>
        <w:rPr>
          <w:rFonts w:hint="eastAsia"/>
          <w:b w:val="0"/>
          <w:bCs/>
          <w:lang w:val="en-US" w:eastAsia="zh-CN"/>
        </w:rPr>
      </w:pPr>
      <w:r>
        <w:rPr>
          <w:rFonts w:hint="eastAsia"/>
          <w:b w:val="0"/>
          <w:bCs/>
          <w:lang w:val="en-US" w:eastAsia="zh-CN"/>
        </w:rPr>
        <w:t xml:space="preserve">变更程序严格按照《重庆市人民政府办公厅印发关于深化公共资源交易监督管理改革的意见（试行）的通知》（渝府办发〔2019〕114号）执行。 </w:t>
      </w:r>
    </w:p>
    <w:p>
      <w:pPr>
        <w:adjustRightInd w:val="0"/>
        <w:snapToGrid w:val="0"/>
        <w:spacing w:line="420" w:lineRule="atLeast"/>
        <w:rPr>
          <w:rFonts w:ascii="宋体" w:hAnsi="宋体" w:cs="宋体"/>
          <w:szCs w:val="21"/>
          <w:u w:val="single"/>
        </w:rPr>
      </w:pPr>
      <w:r>
        <w:rPr>
          <w:rFonts w:hint="eastAsia"/>
          <w:b/>
        </w:rPr>
        <w:t>15.4变更的估价原则</w:t>
      </w:r>
    </w:p>
    <w:p>
      <w:pPr>
        <w:adjustRightInd w:val="0"/>
        <w:snapToGrid w:val="0"/>
        <w:spacing w:line="420" w:lineRule="atLeast"/>
        <w:rPr>
          <w:rFonts w:ascii="宋体" w:hAnsi="宋体" w:cs="宋体"/>
          <w:kern w:val="0"/>
          <w:szCs w:val="21"/>
        </w:rPr>
      </w:pPr>
      <w:r>
        <w:rPr>
          <w:rFonts w:hint="eastAsia" w:ascii="宋体" w:hAnsi="宋体" w:cs="宋体"/>
          <w:kern w:val="0"/>
          <w:szCs w:val="21"/>
        </w:rPr>
        <w:t>（1）工程内容与已标价工程量清单中有相同的子项或类似子项，则按投标时的相同子项或类似子项的综合单价执行（类似子项及其综合单价由</w:t>
      </w:r>
      <w:r>
        <w:rPr>
          <w:rFonts w:hint="eastAsia" w:ascii="宋体" w:hAnsi="宋体" w:cs="宋体"/>
          <w:kern w:val="0"/>
          <w:szCs w:val="21"/>
          <w:lang w:eastAsia="zh-CN"/>
        </w:rPr>
        <w:t>比选</w:t>
      </w:r>
      <w:r>
        <w:rPr>
          <w:rFonts w:hint="eastAsia" w:ascii="宋体" w:hAnsi="宋体" w:cs="宋体"/>
          <w:kern w:val="0"/>
          <w:szCs w:val="21"/>
        </w:rPr>
        <w:t>人审定）；</w:t>
      </w:r>
    </w:p>
    <w:p>
      <w:pPr>
        <w:spacing w:line="360" w:lineRule="auto"/>
        <w:rPr>
          <w:rFonts w:ascii="宋体" w:hAnsi="宋体" w:cs="MingLiU"/>
          <w:snapToGrid w:val="0"/>
          <w:kern w:val="0"/>
          <w:szCs w:val="21"/>
        </w:rPr>
      </w:pPr>
      <w:r>
        <w:rPr>
          <w:rFonts w:hint="eastAsia" w:ascii="宋体" w:hAnsi="宋体" w:cs="宋体"/>
          <w:kern w:val="0"/>
          <w:szCs w:val="21"/>
        </w:rPr>
        <w:t>（2）工程内容如有与已标价工程量清单不同的子项（既无相同子项，又无类似子项），则按</w:t>
      </w:r>
      <w:r>
        <w:rPr>
          <w:rFonts w:hint="eastAsia" w:ascii="宋体" w:hAnsi="宋体" w:cs="宋体"/>
          <w:kern w:val="0"/>
          <w:szCs w:val="21"/>
          <w:lang w:eastAsia="zh-CN"/>
        </w:rPr>
        <w:t>《建设工程工程量清单计价规范》（GB50500-2013）、《重庆市建设工程工程量清单计价规则》（CQJJGZ-2013）、《重庆市建设工程工程量计算规则》（CQJLGZ-2013）；2018年《重庆市绿色建筑工程计价定额》、2018年《重庆市通用安装工程计价定额》、2018年《重庆市市政工程计价定额》、2018年《重庆市建设工程费用定额》</w:t>
      </w:r>
      <w:r>
        <w:rPr>
          <w:rFonts w:hint="eastAsia" w:ascii="宋体" w:hAnsi="宋体" w:cs="宋体"/>
          <w:kern w:val="0"/>
          <w:szCs w:val="21"/>
        </w:rPr>
        <w:t>等其他相关配套文件计算后，再按承包人报价浮动率【承包人报价浮动率=（1-中标价/投标总报价最高限价）×100%】进行下浮后结算【人工工日单价按202</w:t>
      </w:r>
      <w:r>
        <w:rPr>
          <w:rFonts w:hint="eastAsia" w:ascii="宋体" w:hAnsi="宋体" w:cs="宋体"/>
          <w:kern w:val="0"/>
          <w:szCs w:val="21"/>
          <w:lang w:val="en-US" w:eastAsia="zh-CN"/>
        </w:rPr>
        <w:t>2</w:t>
      </w:r>
      <w:r>
        <w:rPr>
          <w:rFonts w:hint="eastAsia" w:ascii="宋体" w:hAnsi="宋体" w:cs="宋体"/>
          <w:kern w:val="0"/>
          <w:szCs w:val="21"/>
        </w:rPr>
        <w:t>年第</w:t>
      </w:r>
      <w:r>
        <w:rPr>
          <w:rFonts w:hint="eastAsia" w:ascii="宋体" w:hAnsi="宋体" w:cs="宋体"/>
          <w:kern w:val="0"/>
          <w:szCs w:val="21"/>
          <w:lang w:val="en-US" w:eastAsia="zh-CN"/>
        </w:rPr>
        <w:t>12</w:t>
      </w:r>
      <w:r>
        <w:rPr>
          <w:rFonts w:hint="eastAsia" w:ascii="宋体" w:hAnsi="宋体" w:cs="宋体"/>
          <w:kern w:val="0"/>
          <w:szCs w:val="21"/>
        </w:rPr>
        <w:t>期《重庆工程造价信息》公布的渝西片区人工信息价调整；材料价格参照202</w:t>
      </w:r>
      <w:r>
        <w:rPr>
          <w:rFonts w:hint="eastAsia" w:ascii="宋体" w:hAnsi="宋体" w:cs="宋体"/>
          <w:kern w:val="0"/>
          <w:szCs w:val="21"/>
          <w:lang w:val="en-US" w:eastAsia="zh-CN"/>
        </w:rPr>
        <w:t>3</w:t>
      </w:r>
      <w:r>
        <w:rPr>
          <w:rFonts w:hint="eastAsia" w:ascii="宋体" w:hAnsi="宋体" w:cs="宋体"/>
          <w:kern w:val="0"/>
          <w:szCs w:val="21"/>
        </w:rPr>
        <w:t>年第</w:t>
      </w:r>
      <w:r>
        <w:rPr>
          <w:rFonts w:hint="eastAsia" w:ascii="宋体" w:hAnsi="宋体" w:cs="宋体"/>
          <w:kern w:val="0"/>
          <w:szCs w:val="21"/>
          <w:lang w:val="en-US" w:eastAsia="zh-CN"/>
        </w:rPr>
        <w:t>1</w:t>
      </w:r>
      <w:r>
        <w:rPr>
          <w:rFonts w:hint="eastAsia" w:ascii="宋体" w:hAnsi="宋体" w:cs="宋体"/>
          <w:kern w:val="0"/>
          <w:szCs w:val="21"/>
        </w:rPr>
        <w:t>期《重庆工程造价信息》公布的铜梁地区材料价格并结合铜梁当地近期市场价进行调整】。</w:t>
      </w:r>
    </w:p>
    <w:p>
      <w:pPr>
        <w:adjustRightInd w:val="0"/>
        <w:snapToGrid w:val="0"/>
        <w:spacing w:line="420" w:lineRule="atLeast"/>
        <w:rPr>
          <w:b/>
        </w:rPr>
      </w:pPr>
      <w:r>
        <w:rPr>
          <w:rFonts w:hint="eastAsia"/>
          <w:b/>
        </w:rPr>
        <w:t>15.5  承包人的合理化建议</w:t>
      </w:r>
    </w:p>
    <w:p>
      <w:pPr>
        <w:adjustRightInd w:val="0"/>
        <w:snapToGrid w:val="0"/>
        <w:spacing w:line="420" w:lineRule="atLeast"/>
        <w:ind w:firstLine="420" w:firstLineChars="200"/>
        <w:rPr>
          <w:b/>
          <w:u w:val="single"/>
        </w:rPr>
      </w:pPr>
      <w:r>
        <w:rPr>
          <w:rFonts w:hint="eastAsia"/>
        </w:rPr>
        <w:t>对承包人提出合理化建议的奖励方法：</w:t>
      </w:r>
      <w:r>
        <w:rPr>
          <w:rFonts w:hint="eastAsia"/>
          <w:b/>
          <w:u w:val="single"/>
        </w:rPr>
        <w:t>无。</w:t>
      </w:r>
    </w:p>
    <w:p>
      <w:pPr>
        <w:adjustRightInd w:val="0"/>
        <w:snapToGrid w:val="0"/>
        <w:spacing w:line="420" w:lineRule="atLeast"/>
        <w:rPr>
          <w:b/>
          <w:u w:val="single"/>
        </w:rPr>
      </w:pPr>
      <w:r>
        <w:rPr>
          <w:rFonts w:hint="eastAsia"/>
        </w:rPr>
        <w:t>15.6暂列金额</w:t>
      </w:r>
      <w:r>
        <w:rPr>
          <w:rFonts w:hint="eastAsia"/>
          <w:b/>
        </w:rPr>
        <w:t>：</w:t>
      </w:r>
      <w:r>
        <w:rPr>
          <w:rFonts w:hint="eastAsia"/>
          <w:b/>
          <w:u w:val="single"/>
          <w:lang w:val="en-US" w:eastAsia="zh-CN"/>
        </w:rPr>
        <w:t>/。</w:t>
      </w:r>
    </w:p>
    <w:p>
      <w:pPr>
        <w:adjustRightInd w:val="0"/>
        <w:snapToGrid w:val="0"/>
        <w:spacing w:line="420" w:lineRule="atLeast"/>
      </w:pPr>
      <w:r>
        <w:rPr>
          <w:rFonts w:hint="eastAsia"/>
        </w:rPr>
        <w:t>15.8</w:t>
      </w:r>
      <w:r>
        <w:rPr>
          <w:rFonts w:hint="eastAsia" w:ascii="宋体" w:hAnsi="宋体"/>
        </w:rPr>
        <w:t>暂估价：/</w:t>
      </w:r>
      <w:r>
        <w:rPr>
          <w:rFonts w:hint="eastAsia"/>
          <w:b/>
          <w:u w:val="single"/>
        </w:rPr>
        <w:t xml:space="preserve"> </w:t>
      </w:r>
      <w:r>
        <w:rPr>
          <w:rFonts w:hint="eastAsia"/>
          <w:bCs/>
          <w:u w:val="single"/>
        </w:rPr>
        <w:t>。</w:t>
      </w:r>
      <w:r>
        <w:rPr>
          <w:rFonts w:hint="eastAsia" w:ascii="宋体" w:hAnsi="宋体"/>
          <w:b/>
          <w:bCs/>
          <w:u w:val="single"/>
        </w:rPr>
        <w:t xml:space="preserve"> </w:t>
      </w:r>
      <w:r>
        <w:rPr>
          <w:rFonts w:hint="eastAsia"/>
        </w:rPr>
        <w:t xml:space="preserve">    </w:t>
      </w:r>
      <w:bookmarkStart w:id="471" w:name="_Toc418077916"/>
      <w:bookmarkStart w:id="472" w:name="_Toc224103443"/>
      <w:bookmarkStart w:id="473" w:name="_Toc14052"/>
      <w:bookmarkStart w:id="474" w:name="_Toc30841"/>
      <w:bookmarkStart w:id="475" w:name="_Toc327347204"/>
      <w:bookmarkStart w:id="476" w:name="_Toc359579086"/>
      <w:bookmarkStart w:id="477" w:name="_Toc266027467"/>
    </w:p>
    <w:p>
      <w:pPr>
        <w:adjustRightInd w:val="0"/>
        <w:snapToGrid w:val="0"/>
        <w:spacing w:line="420" w:lineRule="atLeast"/>
        <w:rPr>
          <w:b/>
        </w:rPr>
      </w:pPr>
      <w:r>
        <w:rPr>
          <w:rFonts w:hint="eastAsia"/>
          <w:b/>
        </w:rPr>
        <w:t>16.  价格调整</w:t>
      </w:r>
      <w:bookmarkEnd w:id="471"/>
      <w:bookmarkEnd w:id="472"/>
      <w:bookmarkEnd w:id="473"/>
      <w:bookmarkEnd w:id="474"/>
      <w:bookmarkEnd w:id="475"/>
      <w:bookmarkEnd w:id="476"/>
      <w:bookmarkEnd w:id="477"/>
      <w:bookmarkStart w:id="478" w:name="_Toc327347205"/>
      <w:bookmarkStart w:id="479" w:name="_Toc359579087"/>
      <w:bookmarkStart w:id="480" w:name="_Toc224103444"/>
      <w:bookmarkStart w:id="481" w:name="_Toc24307"/>
      <w:bookmarkStart w:id="482" w:name="_Toc266027468"/>
      <w:bookmarkStart w:id="483" w:name="_Toc418077917"/>
      <w:bookmarkStart w:id="484" w:name="_Toc8602"/>
    </w:p>
    <w:p>
      <w:pPr>
        <w:adjustRightInd w:val="0"/>
        <w:snapToGrid w:val="0"/>
        <w:spacing w:line="420" w:lineRule="atLeast"/>
        <w:rPr>
          <w:b/>
        </w:rPr>
      </w:pPr>
      <w:r>
        <w:rPr>
          <w:rFonts w:hint="eastAsia"/>
          <w:b/>
        </w:rPr>
        <w:t>16.1  物价波动引起的价格调整</w:t>
      </w:r>
      <w:bookmarkEnd w:id="478"/>
      <w:bookmarkEnd w:id="479"/>
      <w:bookmarkEnd w:id="480"/>
      <w:bookmarkEnd w:id="481"/>
      <w:bookmarkEnd w:id="482"/>
      <w:bookmarkEnd w:id="483"/>
      <w:bookmarkEnd w:id="484"/>
    </w:p>
    <w:p>
      <w:pPr>
        <w:adjustRightInd w:val="0"/>
        <w:snapToGrid w:val="0"/>
        <w:spacing w:line="420" w:lineRule="atLeast"/>
        <w:ind w:firstLine="420" w:firstLineChars="200"/>
        <w:rPr>
          <w:b/>
          <w:u w:val="single"/>
        </w:rPr>
      </w:pPr>
      <w:r>
        <w:rPr>
          <w:rFonts w:hint="eastAsia"/>
        </w:rPr>
        <w:t>物价波动引起的价格调整方法：</w:t>
      </w:r>
      <w:r>
        <w:rPr>
          <w:rFonts w:hint="eastAsia"/>
          <w:b/>
          <w:u w:val="single"/>
        </w:rPr>
        <w:t xml:space="preserve">    不调整  。</w:t>
      </w:r>
    </w:p>
    <w:p>
      <w:pPr>
        <w:adjustRightInd w:val="0"/>
        <w:snapToGrid w:val="0"/>
        <w:spacing w:line="420" w:lineRule="atLeast"/>
        <w:rPr>
          <w:b/>
        </w:rPr>
      </w:pPr>
      <w:r>
        <w:rPr>
          <w:rFonts w:hint="eastAsia"/>
          <w:b/>
        </w:rPr>
        <w:t>17.2 预付款</w:t>
      </w:r>
    </w:p>
    <w:p>
      <w:pPr>
        <w:adjustRightInd w:val="0"/>
        <w:snapToGrid w:val="0"/>
        <w:spacing w:line="420" w:lineRule="atLeast"/>
      </w:pPr>
      <w:r>
        <w:rPr>
          <w:rFonts w:hint="eastAsia"/>
        </w:rPr>
        <w:t>17.2.1 预付款</w:t>
      </w:r>
    </w:p>
    <w:p>
      <w:pPr>
        <w:adjustRightInd w:val="0"/>
        <w:snapToGrid w:val="0"/>
        <w:spacing w:line="420" w:lineRule="atLeast"/>
        <w:rPr>
          <w:b/>
          <w:u w:val="single"/>
        </w:rPr>
      </w:pPr>
      <w:r>
        <w:rPr>
          <w:rFonts w:hint="eastAsia"/>
        </w:rPr>
        <w:t xml:space="preserve">    预付款额度和预付方法：</w:t>
      </w:r>
      <w:r>
        <w:rPr>
          <w:rFonts w:hint="eastAsia"/>
          <w:b/>
          <w:u w:val="single"/>
        </w:rPr>
        <w:t xml:space="preserve">   无  。</w:t>
      </w:r>
    </w:p>
    <w:p>
      <w:pPr>
        <w:adjustRightInd w:val="0"/>
        <w:snapToGrid w:val="0"/>
        <w:spacing w:line="420" w:lineRule="atLeast"/>
      </w:pPr>
      <w:r>
        <w:rPr>
          <w:rFonts w:hint="eastAsia"/>
        </w:rPr>
        <w:t>17.2.2 预付款保函</w:t>
      </w:r>
    </w:p>
    <w:p>
      <w:pPr>
        <w:adjustRightInd w:val="0"/>
        <w:snapToGrid w:val="0"/>
        <w:spacing w:line="420" w:lineRule="atLeast"/>
        <w:rPr>
          <w:b/>
        </w:rPr>
      </w:pPr>
      <w:r>
        <w:rPr>
          <w:rFonts w:hint="eastAsia"/>
        </w:rPr>
        <w:t xml:space="preserve">    预付款保函的提交时间：</w:t>
      </w:r>
      <w:r>
        <w:rPr>
          <w:rFonts w:hint="eastAsia"/>
          <w:b/>
          <w:u w:val="single"/>
        </w:rPr>
        <w:t xml:space="preserve">    无 。</w:t>
      </w:r>
    </w:p>
    <w:p>
      <w:pPr>
        <w:spacing w:line="420" w:lineRule="atLeast"/>
        <w:ind w:firstLine="420" w:firstLineChars="200"/>
        <w:rPr>
          <w:b/>
        </w:rPr>
      </w:pPr>
      <w:r>
        <w:rPr>
          <w:rFonts w:hint="eastAsia"/>
        </w:rPr>
        <w:t>17.2.3 预付款的扣回与还清</w:t>
      </w:r>
    </w:p>
    <w:p>
      <w:pPr>
        <w:spacing w:line="420" w:lineRule="atLeast"/>
        <w:ind w:firstLine="420" w:firstLineChars="200"/>
        <w:rPr>
          <w:b/>
        </w:rPr>
      </w:pPr>
      <w:r>
        <w:rPr>
          <w:rFonts w:hint="eastAsia"/>
        </w:rPr>
        <w:t>预付款的扣回办法：</w:t>
      </w:r>
      <w:r>
        <w:rPr>
          <w:rFonts w:hint="eastAsia"/>
          <w:b/>
          <w:u w:val="single"/>
        </w:rPr>
        <w:t xml:space="preserve">  无  。</w:t>
      </w:r>
    </w:p>
    <w:p>
      <w:pPr>
        <w:spacing w:line="440" w:lineRule="exact"/>
        <w:rPr>
          <w:b/>
        </w:rPr>
      </w:pPr>
      <w:r>
        <w:rPr>
          <w:rFonts w:hint="eastAsia"/>
          <w:b/>
        </w:rPr>
        <w:t>17.3  工程进度付款</w:t>
      </w:r>
    </w:p>
    <w:p>
      <w:pPr>
        <w:spacing w:line="420" w:lineRule="exact"/>
        <w:ind w:firstLine="422" w:firstLineChars="200"/>
        <w:jc w:val="left"/>
        <w:rPr>
          <w:rFonts w:hint="eastAsia"/>
          <w:b/>
          <w:lang w:val="en-US" w:eastAsia="zh-CN"/>
        </w:rPr>
      </w:pPr>
      <w:r>
        <w:rPr>
          <w:rFonts w:hint="eastAsia"/>
          <w:b/>
          <w:lang w:val="en-US" w:eastAsia="zh-CN"/>
        </w:rPr>
        <w:t>竣工验收合格（并完成送审）后180日历天内付至合同价款的70%，结算审核完成后一年内付至审定金额的97%，（其中结算审核总价款的3％留作质保金）。</w:t>
      </w:r>
    </w:p>
    <w:p>
      <w:pPr>
        <w:spacing w:line="420" w:lineRule="exact"/>
        <w:ind w:firstLine="422" w:firstLineChars="200"/>
        <w:jc w:val="left"/>
        <w:rPr>
          <w:rFonts w:hint="eastAsia"/>
          <w:b/>
          <w:lang w:val="en-US" w:eastAsia="zh-CN"/>
        </w:rPr>
      </w:pPr>
      <w:r>
        <w:rPr>
          <w:rFonts w:hint="eastAsia"/>
          <w:b/>
          <w:lang w:val="en-US" w:eastAsia="zh-CN"/>
        </w:rPr>
        <w:t xml:space="preserve">审定金额以比选人选定的第三方结算审核机构审定的金额为准。  </w:t>
      </w:r>
    </w:p>
    <w:p>
      <w:pPr>
        <w:spacing w:line="420" w:lineRule="exact"/>
        <w:jc w:val="left"/>
        <w:rPr>
          <w:b/>
        </w:rPr>
      </w:pPr>
      <w:r>
        <w:rPr>
          <w:rFonts w:hint="eastAsia"/>
          <w:b/>
        </w:rPr>
        <w:t>17.4  质量保证金</w:t>
      </w:r>
    </w:p>
    <w:p>
      <w:pPr>
        <w:spacing w:line="420" w:lineRule="exact"/>
        <w:jc w:val="left"/>
      </w:pPr>
      <w:r>
        <w:rPr>
          <w:rFonts w:hint="eastAsia"/>
        </w:rPr>
        <w:t>17.4.1 质量保证金的金额或比例：</w:t>
      </w:r>
      <w:r>
        <w:rPr>
          <w:rFonts w:hint="eastAsia"/>
          <w:b/>
          <w:u w:val="single"/>
        </w:rPr>
        <w:t>工程结算审定金额的 3%。</w:t>
      </w:r>
    </w:p>
    <w:p>
      <w:pPr>
        <w:spacing w:line="420" w:lineRule="exact"/>
        <w:rPr>
          <w:b/>
        </w:rPr>
      </w:pPr>
      <w:r>
        <w:rPr>
          <w:rFonts w:hint="eastAsia"/>
          <w:b/>
        </w:rPr>
        <w:t xml:space="preserve">17.5  竣工结算 </w:t>
      </w:r>
    </w:p>
    <w:p>
      <w:pPr>
        <w:spacing w:line="420" w:lineRule="exact"/>
        <w:rPr>
          <w:b/>
        </w:rPr>
      </w:pPr>
      <w:r>
        <w:rPr>
          <w:rFonts w:hint="eastAsia"/>
          <w:b/>
        </w:rPr>
        <w:t>17.5.1  竣工付款申请单</w:t>
      </w:r>
    </w:p>
    <w:p>
      <w:pPr>
        <w:spacing w:line="420" w:lineRule="exact"/>
        <w:ind w:firstLine="411" w:firstLineChars="196"/>
      </w:pPr>
      <w:r>
        <w:rPr>
          <w:rFonts w:hint="eastAsia"/>
        </w:rPr>
        <w:t>竣工付款申请单的份数和提交期限：</w:t>
      </w:r>
      <w:r>
        <w:rPr>
          <w:rFonts w:hint="eastAsia"/>
          <w:b/>
          <w:u w:val="single"/>
        </w:rPr>
        <w:t>按发包人要求办理。</w:t>
      </w:r>
      <w:r>
        <w:rPr>
          <w:rFonts w:hint="eastAsia"/>
        </w:rPr>
        <w:t xml:space="preserve">     </w:t>
      </w:r>
    </w:p>
    <w:p>
      <w:pPr>
        <w:spacing w:line="420" w:lineRule="exact"/>
        <w:ind w:firstLine="411" w:firstLineChars="196"/>
      </w:pPr>
      <w:r>
        <w:rPr>
          <w:rFonts w:hint="eastAsia"/>
        </w:rPr>
        <w:t>竣工付款申请单的内容：</w:t>
      </w:r>
      <w:r>
        <w:rPr>
          <w:rFonts w:hint="eastAsia"/>
          <w:b/>
          <w:u w:val="single"/>
        </w:rPr>
        <w:t xml:space="preserve">按发包人要求办理。 </w:t>
      </w:r>
      <w:r>
        <w:rPr>
          <w:rFonts w:hint="eastAsia"/>
        </w:rPr>
        <w:t xml:space="preserve">             </w:t>
      </w:r>
    </w:p>
    <w:p>
      <w:pPr>
        <w:spacing w:line="420" w:lineRule="exact"/>
        <w:rPr>
          <w:b/>
        </w:rPr>
      </w:pPr>
      <w:r>
        <w:rPr>
          <w:rFonts w:hint="eastAsia"/>
          <w:b/>
        </w:rPr>
        <w:t>17.5.3 竣工结算原则：</w:t>
      </w:r>
    </w:p>
    <w:p>
      <w:pPr>
        <w:spacing w:line="360" w:lineRule="auto"/>
        <w:ind w:firstLine="420" w:firstLineChars="200"/>
        <w:rPr>
          <w:rFonts w:hint="eastAsia"/>
          <w:b w:val="0"/>
          <w:bCs/>
        </w:rPr>
      </w:pPr>
      <w:bookmarkStart w:id="485" w:name="_Toc359579095"/>
      <w:bookmarkStart w:id="486" w:name="_Toc24412"/>
      <w:bookmarkStart w:id="487" w:name="_Toc18141"/>
      <w:bookmarkStart w:id="488" w:name="_Toc418077924"/>
      <w:bookmarkStart w:id="489" w:name="_Toc327347214"/>
      <w:bookmarkStart w:id="490" w:name="_Toc224103452"/>
      <w:bookmarkStart w:id="491" w:name="_Toc266027476"/>
      <w:r>
        <w:rPr>
          <w:rFonts w:hint="eastAsia"/>
          <w:b w:val="0"/>
          <w:bCs/>
          <w:lang w:val="en-US" w:eastAsia="zh-CN"/>
        </w:rPr>
        <w:t>结算总价=中标价±增减（变更）工程造价±合同约定的其他费用，最终结算金额以发包人委托的第三方结算审核单位审定的金额为准。工程内容与发包人发布的已标价工程量清单中有相同的子项或类似子项，则按相同子项或类似子项的综合单价执行（类似子项及其综合单价由发包人审定）；工程内容如有与发包人发布的已标价工程量清单中不同的子项（既无相同子项，又无类似子项），则结合审 核报告或相关计算定额、 法则及人工费、材料费取费期数；</w:t>
      </w:r>
      <w:r>
        <w:rPr>
          <w:rFonts w:hint="eastAsia"/>
          <w:b w:val="0"/>
          <w:bCs/>
        </w:rPr>
        <w:t>然后以以上原则按</w:t>
      </w:r>
      <w:r>
        <w:rPr>
          <w:rFonts w:hint="eastAsia"/>
          <w:b w:val="0"/>
          <w:bCs/>
          <w:lang w:val="en-US" w:eastAsia="zh-CN"/>
        </w:rPr>
        <w:t>中标下浮率</w:t>
      </w:r>
      <w:r>
        <w:rPr>
          <w:rFonts w:hint="eastAsia"/>
          <w:b w:val="0"/>
          <w:bCs/>
        </w:rPr>
        <w:t>进行结算。</w:t>
      </w:r>
    </w:p>
    <w:p>
      <w:pPr>
        <w:pStyle w:val="2"/>
        <w:rPr>
          <w:rFonts w:hint="eastAsia"/>
          <w:b w:val="0"/>
          <w:bCs/>
          <w:lang w:val="en-US" w:eastAsia="zh-CN"/>
        </w:rPr>
      </w:pPr>
      <w:r>
        <w:rPr>
          <w:rFonts w:hint="eastAsia"/>
          <w:b w:val="0"/>
          <w:bCs/>
          <w:lang w:eastAsia="zh-CN"/>
        </w:rPr>
        <w:t>注：</w:t>
      </w:r>
      <w:r>
        <w:rPr>
          <w:rFonts w:hint="eastAsia"/>
          <w:b w:val="0"/>
          <w:bCs/>
          <w:lang w:val="en-US" w:eastAsia="zh-CN"/>
        </w:rPr>
        <w:t>1.审减率超过10%，结算审核费用由中标单位承担。</w:t>
      </w:r>
    </w:p>
    <w:p>
      <w:pPr>
        <w:pStyle w:val="2"/>
        <w:numPr>
          <w:ilvl w:val="0"/>
          <w:numId w:val="0"/>
        </w:numPr>
        <w:ind w:firstLine="420" w:firstLineChars="200"/>
        <w:rPr>
          <w:rFonts w:hint="eastAsia"/>
          <w:b w:val="0"/>
          <w:bCs/>
          <w:lang w:val="en-US" w:eastAsia="zh-CN"/>
        </w:rPr>
      </w:pPr>
      <w:r>
        <w:rPr>
          <w:rFonts w:hint="eastAsia"/>
          <w:b w:val="0"/>
          <w:bCs/>
          <w:lang w:val="en-US" w:eastAsia="zh-CN"/>
        </w:rPr>
        <w:t>2竣工验收合格后三个月内必须送审，否则结算审核费用由中标单位承担。</w:t>
      </w:r>
    </w:p>
    <w:p>
      <w:pPr>
        <w:pStyle w:val="3"/>
        <w:numPr>
          <w:ilvl w:val="0"/>
          <w:numId w:val="0"/>
        </w:numPr>
        <w:spacing w:line="360" w:lineRule="auto"/>
        <w:ind w:firstLine="420" w:firstLineChars="200"/>
        <w:rPr>
          <w:rFonts w:hint="eastAsia"/>
          <w:lang w:val="en-US" w:eastAsia="zh-CN"/>
        </w:rPr>
      </w:pPr>
      <w:r>
        <w:rPr>
          <w:rFonts w:hint="eastAsia"/>
          <w:lang w:val="en-US" w:eastAsia="zh-CN"/>
        </w:rPr>
        <w:t>3.投标人中标后必须服从甲方管理并遵守重庆市铜梁区重点国有企业建设项目相关管理办法。</w:t>
      </w:r>
    </w:p>
    <w:p>
      <w:pPr>
        <w:pStyle w:val="3"/>
        <w:numPr>
          <w:ilvl w:val="0"/>
          <w:numId w:val="0"/>
        </w:numPr>
        <w:spacing w:line="360" w:lineRule="auto"/>
        <w:ind w:firstLine="420" w:firstLineChars="200"/>
        <w:rPr>
          <w:rFonts w:hint="eastAsia"/>
          <w:lang w:val="en-US" w:eastAsia="zh-CN"/>
        </w:rPr>
      </w:pPr>
      <w:r>
        <w:rPr>
          <w:rFonts w:hint="eastAsia"/>
          <w:lang w:val="en-US" w:eastAsia="zh-CN"/>
        </w:rPr>
        <w:t>4.因施工单位工作原因导致项目合同变更的，增加的工程量由施工单位自行承担，增加的监理工作量由监理单位自行承担，不再追加施工、监理费用。因其他参建单位工作原因导致项目合同变更的，招标人追究相应责任。</w:t>
      </w:r>
    </w:p>
    <w:p>
      <w:pPr>
        <w:pStyle w:val="3"/>
        <w:numPr>
          <w:ilvl w:val="0"/>
          <w:numId w:val="0"/>
        </w:numPr>
        <w:rPr>
          <w:rFonts w:hint="eastAsia"/>
          <w:lang w:val="en-US" w:eastAsia="zh-CN"/>
        </w:rPr>
      </w:pPr>
    </w:p>
    <w:p>
      <w:pPr>
        <w:spacing w:line="360" w:lineRule="auto"/>
        <w:rPr>
          <w:b/>
        </w:rPr>
      </w:pPr>
      <w:r>
        <w:rPr>
          <w:rFonts w:hint="eastAsia"/>
          <w:b/>
        </w:rPr>
        <w:t>18.  竣工验收</w:t>
      </w:r>
      <w:bookmarkEnd w:id="485"/>
      <w:bookmarkEnd w:id="486"/>
      <w:bookmarkEnd w:id="487"/>
      <w:bookmarkEnd w:id="488"/>
      <w:bookmarkEnd w:id="489"/>
      <w:bookmarkEnd w:id="490"/>
      <w:bookmarkEnd w:id="491"/>
    </w:p>
    <w:p>
      <w:pPr>
        <w:spacing w:line="420" w:lineRule="exact"/>
        <w:rPr>
          <w:b/>
        </w:rPr>
      </w:pPr>
      <w:r>
        <w:rPr>
          <w:rFonts w:hint="eastAsia"/>
          <w:b/>
        </w:rPr>
        <w:t>18.2  竣工验收申请报告</w:t>
      </w:r>
    </w:p>
    <w:p>
      <w:pPr>
        <w:adjustRightInd w:val="0"/>
        <w:snapToGrid w:val="0"/>
        <w:spacing w:line="420" w:lineRule="exact"/>
        <w:rPr>
          <w:rFonts w:ascii="宋体" w:hAnsi="宋体"/>
          <w:szCs w:val="21"/>
        </w:rPr>
      </w:pPr>
      <w:r>
        <w:rPr>
          <w:rFonts w:hint="eastAsia" w:ascii="宋体" w:hAnsi="宋体"/>
          <w:szCs w:val="21"/>
        </w:rPr>
        <w:t xml:space="preserve">    竣工资料内容：</w:t>
      </w:r>
      <w:r>
        <w:rPr>
          <w:rFonts w:hint="eastAsia" w:ascii="宋体" w:hAnsi="宋体"/>
          <w:szCs w:val="21"/>
          <w:u w:val="single"/>
        </w:rPr>
        <w:t xml:space="preserve"> </w:t>
      </w:r>
      <w:r>
        <w:rPr>
          <w:rFonts w:hint="eastAsia" w:ascii="宋体" w:hAnsi="宋体"/>
          <w:b/>
          <w:szCs w:val="21"/>
          <w:u w:val="single"/>
        </w:rPr>
        <w:t>按重庆市铜梁区城建档案室和发包人的要求，提供竣工资料。</w:t>
      </w:r>
    </w:p>
    <w:p>
      <w:pPr>
        <w:adjustRightInd w:val="0"/>
        <w:snapToGrid w:val="0"/>
        <w:spacing w:line="420" w:lineRule="exact"/>
        <w:ind w:firstLine="435"/>
        <w:rPr>
          <w:rFonts w:ascii="宋体" w:hAnsi="宋体"/>
          <w:b/>
          <w:szCs w:val="21"/>
        </w:rPr>
      </w:pPr>
      <w:r>
        <w:rPr>
          <w:rFonts w:hint="eastAsia" w:ascii="宋体" w:hAnsi="宋体"/>
          <w:szCs w:val="21"/>
        </w:rPr>
        <w:t>竣工资料份数：</w:t>
      </w:r>
      <w:r>
        <w:rPr>
          <w:rFonts w:hint="eastAsia" w:ascii="宋体" w:hAnsi="宋体"/>
          <w:szCs w:val="21"/>
          <w:u w:val="single"/>
        </w:rPr>
        <w:t xml:space="preserve"> </w:t>
      </w:r>
      <w:r>
        <w:rPr>
          <w:rFonts w:hint="eastAsia" w:ascii="宋体" w:hAnsi="宋体"/>
          <w:b/>
          <w:szCs w:val="21"/>
          <w:u w:val="single"/>
        </w:rPr>
        <w:t>工程具备竣工验收条件时，承包人应向发包人提供完整的竣工档案资料、竣工验收报告和竣工图及发包人要求的相关竣工资料6套（含相应的光盘），承包人所提供的上述资料须经重庆市铜梁区城建档案室档案专项验收合格并出具相应的</w:t>
      </w:r>
      <w:r>
        <w:rPr>
          <w:rFonts w:ascii="宋体" w:hAnsi="宋体"/>
          <w:b/>
          <w:szCs w:val="21"/>
          <w:u w:val="single"/>
        </w:rPr>
        <w:t>档案验收意见书</w:t>
      </w:r>
      <w:r>
        <w:rPr>
          <w:rFonts w:hint="eastAsia" w:ascii="宋体" w:hAnsi="宋体"/>
          <w:b/>
          <w:szCs w:val="21"/>
          <w:u w:val="single"/>
        </w:rPr>
        <w:t>。</w:t>
      </w:r>
    </w:p>
    <w:p>
      <w:pPr>
        <w:spacing w:line="420" w:lineRule="exact"/>
        <w:rPr>
          <w:b/>
        </w:rPr>
      </w:pPr>
      <w:r>
        <w:rPr>
          <w:rFonts w:hint="eastAsia"/>
          <w:b/>
        </w:rPr>
        <w:t>18.3  验收</w:t>
      </w:r>
    </w:p>
    <w:p>
      <w:pPr>
        <w:spacing w:line="420" w:lineRule="exact"/>
        <w:ind w:firstLine="411" w:firstLineChars="196"/>
        <w:rPr>
          <w:b/>
          <w:u w:val="single"/>
        </w:rPr>
      </w:pPr>
      <w:r>
        <w:rPr>
          <w:rFonts w:hint="eastAsia"/>
        </w:rPr>
        <w:t>18.3.5 实际竣工日期：</w:t>
      </w:r>
      <w:r>
        <w:rPr>
          <w:rFonts w:hint="eastAsia"/>
          <w:b/>
        </w:rPr>
        <w:t xml:space="preserve"> </w:t>
      </w:r>
      <w:r>
        <w:rPr>
          <w:rFonts w:hint="eastAsia"/>
          <w:b/>
          <w:u w:val="single"/>
        </w:rPr>
        <w:t>以竣工验收合格之日为准。</w:t>
      </w:r>
    </w:p>
    <w:p>
      <w:pPr>
        <w:spacing w:line="420" w:lineRule="exact"/>
        <w:ind w:firstLine="413" w:firstLineChars="196"/>
        <w:rPr>
          <w:b/>
          <w:bCs/>
        </w:rPr>
      </w:pPr>
      <w:r>
        <w:rPr>
          <w:rFonts w:hint="eastAsia"/>
          <w:b/>
          <w:bCs/>
        </w:rPr>
        <w:t>竣工验收由发包人主持，由发包人、监理人、重庆市铜梁区消防支队、设计、施工等有关部门代表组成验收小组，对本项目的工程质量进行评定；并写竣工验收报告报主管部门备案。</w:t>
      </w:r>
    </w:p>
    <w:p>
      <w:pPr>
        <w:spacing w:line="420" w:lineRule="exact"/>
      </w:pPr>
      <w:r>
        <w:rPr>
          <w:rFonts w:hint="eastAsia"/>
          <w:b/>
        </w:rPr>
        <w:t>18.5 施工期运行</w:t>
      </w:r>
    </w:p>
    <w:p>
      <w:pPr>
        <w:spacing w:line="420" w:lineRule="exact"/>
        <w:ind w:firstLine="411" w:firstLineChars="196"/>
      </w:pPr>
      <w:r>
        <w:rPr>
          <w:rFonts w:hint="eastAsia"/>
        </w:rPr>
        <w:t>18.5.1需要施工期运行单位工程或工程设备：</w:t>
      </w:r>
      <w:r>
        <w:rPr>
          <w:rFonts w:hint="eastAsia"/>
          <w:b/>
          <w:u w:val="single"/>
        </w:rPr>
        <w:t xml:space="preserve"> 按监理人要求办理。</w:t>
      </w:r>
    </w:p>
    <w:p>
      <w:pPr>
        <w:spacing w:line="420" w:lineRule="exact"/>
        <w:rPr>
          <w:b/>
        </w:rPr>
      </w:pPr>
      <w:r>
        <w:rPr>
          <w:rFonts w:hint="eastAsia"/>
          <w:b/>
        </w:rPr>
        <w:t>18.6 试运行</w:t>
      </w:r>
    </w:p>
    <w:p>
      <w:pPr>
        <w:spacing w:line="420" w:lineRule="exact"/>
        <w:ind w:firstLine="420" w:firstLineChars="200"/>
        <w:rPr>
          <w:b/>
          <w:u w:val="single"/>
        </w:rPr>
      </w:pPr>
      <w:r>
        <w:rPr>
          <w:rFonts w:hint="eastAsia"/>
        </w:rPr>
        <w:t>18.6.1 试运行的组织及费用承担：</w:t>
      </w:r>
      <w:r>
        <w:rPr>
          <w:rFonts w:hint="eastAsia"/>
          <w:b/>
          <w:u w:val="single"/>
        </w:rPr>
        <w:t xml:space="preserve"> 承包人负责。</w:t>
      </w:r>
    </w:p>
    <w:p>
      <w:pPr>
        <w:spacing w:line="420" w:lineRule="exact"/>
        <w:rPr>
          <w:b/>
        </w:rPr>
      </w:pPr>
      <w:r>
        <w:rPr>
          <w:rFonts w:hint="eastAsia"/>
          <w:b/>
        </w:rPr>
        <w:t>18.7 竣工清场</w:t>
      </w:r>
    </w:p>
    <w:p>
      <w:pPr>
        <w:spacing w:line="420" w:lineRule="exact"/>
        <w:ind w:firstLine="420" w:firstLineChars="200"/>
        <w:rPr>
          <w:b/>
          <w:u w:val="single"/>
        </w:rPr>
      </w:pPr>
      <w:r>
        <w:rPr>
          <w:rFonts w:hint="eastAsia"/>
        </w:rPr>
        <w:t>18.7.1 竣工清场：</w:t>
      </w:r>
      <w:r>
        <w:rPr>
          <w:rFonts w:hint="eastAsia"/>
          <w:b/>
          <w:u w:val="single"/>
        </w:rPr>
        <w:t>由承包人按发包人要求执行。</w:t>
      </w:r>
    </w:p>
    <w:p>
      <w:pPr>
        <w:spacing w:line="420" w:lineRule="exact"/>
        <w:rPr>
          <w:b/>
        </w:rPr>
      </w:pPr>
      <w:r>
        <w:rPr>
          <w:rFonts w:hint="eastAsia"/>
          <w:b/>
        </w:rPr>
        <w:t>18.8 施工队伍的撤离</w:t>
      </w:r>
    </w:p>
    <w:p>
      <w:pPr>
        <w:spacing w:line="420" w:lineRule="exact"/>
        <w:ind w:firstLine="420" w:firstLineChars="200"/>
      </w:pPr>
      <w:r>
        <w:rPr>
          <w:rFonts w:hint="eastAsia"/>
        </w:rPr>
        <w:t>施工人员、施工设备及临时工程撤离的要求：</w:t>
      </w:r>
      <w:r>
        <w:rPr>
          <w:rFonts w:hint="eastAsia"/>
          <w:b/>
          <w:u w:val="single"/>
        </w:rPr>
        <w:t>由承包人按发包人要求执行</w:t>
      </w:r>
      <w:r>
        <w:rPr>
          <w:rFonts w:hint="eastAsia"/>
        </w:rPr>
        <w:t>。</w:t>
      </w:r>
    </w:p>
    <w:p>
      <w:pPr>
        <w:spacing w:line="420" w:lineRule="exact"/>
        <w:rPr>
          <w:b/>
        </w:rPr>
      </w:pPr>
      <w:r>
        <w:rPr>
          <w:rFonts w:hint="eastAsia"/>
          <w:b/>
        </w:rPr>
        <w:t>19.  缺陷责任与保修责任</w:t>
      </w:r>
    </w:p>
    <w:p>
      <w:pPr>
        <w:spacing w:line="420" w:lineRule="exact"/>
        <w:rPr>
          <w:b/>
        </w:rPr>
      </w:pPr>
      <w:r>
        <w:rPr>
          <w:rFonts w:hint="eastAsia"/>
          <w:b/>
        </w:rPr>
        <w:t>19.7  保修责任</w:t>
      </w:r>
    </w:p>
    <w:p>
      <w:pPr>
        <w:spacing w:line="420" w:lineRule="exact"/>
      </w:pPr>
      <w:r>
        <w:rPr>
          <w:rFonts w:hint="eastAsia"/>
        </w:rPr>
        <w:t xml:space="preserve">   工程质量保修范围、期限和责任：</w:t>
      </w:r>
      <w:r>
        <w:rPr>
          <w:rFonts w:hint="eastAsia"/>
          <w:b/>
          <w:u w:val="single"/>
        </w:rPr>
        <w:t xml:space="preserve"> 按附后的《工程质量保修书》执行。</w:t>
      </w:r>
    </w:p>
    <w:p>
      <w:pPr>
        <w:spacing w:line="420" w:lineRule="exact"/>
        <w:rPr>
          <w:b/>
        </w:rPr>
      </w:pPr>
      <w:r>
        <w:rPr>
          <w:rFonts w:hint="eastAsia"/>
          <w:b/>
        </w:rPr>
        <w:t>20.  保险</w:t>
      </w:r>
    </w:p>
    <w:p>
      <w:pPr>
        <w:spacing w:line="420" w:lineRule="exact"/>
        <w:rPr>
          <w:b/>
        </w:rPr>
      </w:pPr>
      <w:r>
        <w:rPr>
          <w:rFonts w:hint="eastAsia"/>
          <w:b/>
        </w:rPr>
        <w:t>20.1工程保险</w:t>
      </w:r>
    </w:p>
    <w:p>
      <w:pPr>
        <w:spacing w:line="420" w:lineRule="exact"/>
        <w:ind w:firstLine="420" w:firstLineChars="200"/>
        <w:rPr>
          <w:b/>
          <w:u w:val="single"/>
        </w:rPr>
      </w:pPr>
      <w:r>
        <w:rPr>
          <w:rFonts w:hint="eastAsia"/>
        </w:rPr>
        <w:t xml:space="preserve">投保人： </w:t>
      </w:r>
      <w:r>
        <w:rPr>
          <w:rFonts w:hint="eastAsia"/>
          <w:b/>
          <w:u w:val="single"/>
        </w:rPr>
        <w:t>承包人以发包人和承包人的共同名义向双方同意的保险人足额投保，费用由承包人负责。</w:t>
      </w:r>
    </w:p>
    <w:p>
      <w:pPr>
        <w:spacing w:line="420" w:lineRule="exact"/>
        <w:ind w:firstLine="420" w:firstLineChars="200"/>
        <w:rPr>
          <w:b/>
          <w:u w:val="single"/>
        </w:rPr>
      </w:pPr>
      <w:r>
        <w:rPr>
          <w:rFonts w:hint="eastAsia"/>
        </w:rPr>
        <w:t xml:space="preserve">投保内容： </w:t>
      </w:r>
      <w:r>
        <w:rPr>
          <w:rFonts w:hint="eastAsia"/>
          <w:b/>
          <w:u w:val="single"/>
        </w:rPr>
        <w:t>按国家相关规定执行。</w:t>
      </w:r>
    </w:p>
    <w:p>
      <w:pPr>
        <w:spacing w:line="420" w:lineRule="exact"/>
        <w:ind w:firstLine="420" w:firstLineChars="200"/>
        <w:rPr>
          <w:b/>
          <w:u w:val="single"/>
        </w:rPr>
      </w:pPr>
      <w:r>
        <w:rPr>
          <w:rFonts w:hint="eastAsia"/>
        </w:rPr>
        <w:t xml:space="preserve">保险金额、保险费率和保险期限： </w:t>
      </w:r>
      <w:r>
        <w:rPr>
          <w:rFonts w:hint="eastAsia"/>
          <w:b/>
          <w:u w:val="single"/>
        </w:rPr>
        <w:t>保险期限为从工程开工之日至竣工验收合格之日终止证书颁发前，其他详见保险凭证。</w:t>
      </w:r>
    </w:p>
    <w:p>
      <w:pPr>
        <w:spacing w:line="420" w:lineRule="exact"/>
        <w:rPr>
          <w:b/>
        </w:rPr>
      </w:pPr>
      <w:r>
        <w:rPr>
          <w:rFonts w:hint="eastAsia"/>
          <w:b/>
        </w:rPr>
        <w:t>20.4 第三责任险</w:t>
      </w:r>
    </w:p>
    <w:p>
      <w:pPr>
        <w:spacing w:line="420" w:lineRule="exact"/>
        <w:ind w:firstLine="420" w:firstLineChars="200"/>
        <w:rPr>
          <w:b/>
          <w:u w:val="single"/>
        </w:rPr>
      </w:pPr>
      <w:r>
        <w:rPr>
          <w:rFonts w:hint="eastAsia"/>
        </w:rPr>
        <w:t>第三者责任险的保险费率：</w:t>
      </w:r>
      <w:r>
        <w:rPr>
          <w:rFonts w:hint="eastAsia"/>
          <w:b/>
          <w:u w:val="single"/>
        </w:rPr>
        <w:t>按相关规定执行。</w:t>
      </w:r>
    </w:p>
    <w:p>
      <w:pPr>
        <w:spacing w:line="420" w:lineRule="exact"/>
        <w:ind w:firstLine="420" w:firstLineChars="200"/>
      </w:pPr>
      <w:r>
        <w:rPr>
          <w:rFonts w:hint="eastAsia"/>
        </w:rPr>
        <w:t>第三者责任险的保险金额：</w:t>
      </w:r>
      <w:r>
        <w:rPr>
          <w:rFonts w:hint="eastAsia"/>
          <w:b/>
          <w:u w:val="single"/>
        </w:rPr>
        <w:t>按相关规定执行</w:t>
      </w:r>
      <w:r>
        <w:rPr>
          <w:rFonts w:hint="eastAsia"/>
        </w:rPr>
        <w:t>。</w:t>
      </w:r>
    </w:p>
    <w:p>
      <w:pPr>
        <w:spacing w:line="420" w:lineRule="exact"/>
        <w:rPr>
          <w:b/>
        </w:rPr>
      </w:pPr>
      <w:r>
        <w:rPr>
          <w:rFonts w:hint="eastAsia"/>
          <w:b/>
        </w:rPr>
        <w:t>20.5 其他保险</w:t>
      </w:r>
    </w:p>
    <w:p>
      <w:pPr>
        <w:spacing w:line="440" w:lineRule="exact"/>
        <w:ind w:firstLine="420" w:firstLineChars="200"/>
        <w:rPr>
          <w:b/>
          <w:u w:val="single"/>
        </w:rPr>
      </w:pPr>
      <w:r>
        <w:rPr>
          <w:rFonts w:hint="eastAsia"/>
        </w:rPr>
        <w:t xml:space="preserve">需要投保其他内容、保险金额、费率及期限等： </w:t>
      </w:r>
      <w:r>
        <w:rPr>
          <w:rFonts w:hint="eastAsia"/>
          <w:b/>
          <w:u w:val="single"/>
        </w:rPr>
        <w:t>由承包人负责。</w:t>
      </w:r>
    </w:p>
    <w:p>
      <w:pPr>
        <w:spacing w:line="440" w:lineRule="exact"/>
        <w:rPr>
          <w:b/>
        </w:rPr>
      </w:pPr>
      <w:r>
        <w:rPr>
          <w:rFonts w:hint="eastAsia"/>
          <w:b/>
        </w:rPr>
        <w:t>20.6  对各项保险的一般要求</w:t>
      </w:r>
    </w:p>
    <w:p>
      <w:pPr>
        <w:spacing w:line="440" w:lineRule="exact"/>
        <w:ind w:firstLine="420" w:firstLineChars="200"/>
      </w:pPr>
      <w:r>
        <w:rPr>
          <w:rFonts w:hint="eastAsia"/>
        </w:rPr>
        <w:t>20.6.1  保险凭证</w:t>
      </w:r>
    </w:p>
    <w:p>
      <w:pPr>
        <w:spacing w:line="440" w:lineRule="exact"/>
        <w:ind w:firstLine="420" w:firstLineChars="200"/>
      </w:pPr>
      <w:r>
        <w:rPr>
          <w:rFonts w:hint="eastAsia"/>
        </w:rPr>
        <w:t>保险条件：</w:t>
      </w:r>
      <w:r>
        <w:rPr>
          <w:rFonts w:hint="eastAsia"/>
          <w:b/>
          <w:u w:val="single"/>
        </w:rPr>
        <w:t>按国家相关规定和发包人要求执行。</w:t>
      </w:r>
    </w:p>
    <w:p>
      <w:pPr>
        <w:spacing w:line="440" w:lineRule="exact"/>
        <w:ind w:firstLine="420" w:firstLineChars="200"/>
      </w:pPr>
      <w:r>
        <w:rPr>
          <w:rFonts w:hint="eastAsia"/>
        </w:rPr>
        <w:t xml:space="preserve">承包人提交保险凭证的期限： </w:t>
      </w:r>
      <w:r>
        <w:rPr>
          <w:rFonts w:hint="eastAsia"/>
          <w:b/>
          <w:u w:val="single"/>
        </w:rPr>
        <w:t>工程开工前。</w:t>
      </w:r>
    </w:p>
    <w:p>
      <w:pPr>
        <w:spacing w:line="440" w:lineRule="exact"/>
        <w:ind w:firstLine="420" w:firstLineChars="200"/>
      </w:pPr>
      <w:r>
        <w:rPr>
          <w:rFonts w:hint="eastAsia"/>
        </w:rPr>
        <w:t>20.6.4  对各项保险的一般要求</w:t>
      </w:r>
    </w:p>
    <w:p>
      <w:pPr>
        <w:spacing w:line="440" w:lineRule="exact"/>
        <w:ind w:firstLine="420" w:firstLineChars="200"/>
      </w:pPr>
      <w:r>
        <w:rPr>
          <w:rFonts w:hint="eastAsia"/>
        </w:rPr>
        <w:t xml:space="preserve">保险金不足以补偿损失时，应由承包人负责补偿的范围与金额： </w:t>
      </w:r>
      <w:r>
        <w:rPr>
          <w:rFonts w:hint="eastAsia"/>
          <w:b/>
          <w:u w:val="single"/>
        </w:rPr>
        <w:t>以发包人和承包人共同名义投保的，当保险金不足以补偿损失时，由承包人负责补偿；发包人、承包人以各自名义投保的，保险金不足以补偿损失时，由各自负责其补偿。</w:t>
      </w:r>
    </w:p>
    <w:p>
      <w:pPr>
        <w:spacing w:line="440" w:lineRule="exact"/>
        <w:rPr>
          <w:b/>
        </w:rPr>
      </w:pPr>
      <w:r>
        <w:rPr>
          <w:rFonts w:hint="eastAsia"/>
          <w:b/>
        </w:rPr>
        <w:t>21. 不可抗力</w:t>
      </w:r>
    </w:p>
    <w:p>
      <w:pPr>
        <w:spacing w:line="440" w:lineRule="exact"/>
        <w:rPr>
          <w:b/>
        </w:rPr>
      </w:pPr>
      <w:r>
        <w:rPr>
          <w:rFonts w:hint="eastAsia"/>
          <w:b/>
        </w:rPr>
        <w:t>21.1 不可抗力的确认</w:t>
      </w:r>
    </w:p>
    <w:p>
      <w:pPr>
        <w:spacing w:line="440" w:lineRule="exact"/>
        <w:ind w:firstLine="420" w:firstLineChars="200"/>
        <w:rPr>
          <w:b/>
          <w:u w:val="single"/>
        </w:rPr>
      </w:pPr>
      <w:r>
        <w:rPr>
          <w:rFonts w:hint="eastAsia"/>
        </w:rPr>
        <w:t xml:space="preserve">不可抗力的范围： </w:t>
      </w:r>
      <w:r>
        <w:rPr>
          <w:rFonts w:hint="eastAsia"/>
          <w:b/>
          <w:u w:val="single"/>
        </w:rPr>
        <w:t>按通用合同条款。</w:t>
      </w:r>
    </w:p>
    <w:p>
      <w:pPr>
        <w:spacing w:line="440" w:lineRule="exact"/>
        <w:rPr>
          <w:b/>
        </w:rPr>
      </w:pPr>
      <w:r>
        <w:rPr>
          <w:rFonts w:hint="eastAsia"/>
          <w:b/>
        </w:rPr>
        <w:t>21.3 不可抗力后果及其处理</w:t>
      </w:r>
    </w:p>
    <w:p>
      <w:pPr>
        <w:spacing w:line="440" w:lineRule="exact"/>
        <w:ind w:firstLine="420" w:firstLineChars="200"/>
      </w:pPr>
      <w:r>
        <w:rPr>
          <w:rFonts w:hint="eastAsia"/>
        </w:rPr>
        <w:t>21.3.1不可抗力造成损害的责任</w:t>
      </w:r>
    </w:p>
    <w:p>
      <w:pPr>
        <w:spacing w:line="440" w:lineRule="exact"/>
        <w:ind w:firstLine="420" w:firstLineChars="200"/>
      </w:pPr>
      <w:r>
        <w:rPr>
          <w:rFonts w:hint="eastAsia"/>
        </w:rPr>
        <w:t xml:space="preserve">不可抗力导致的人员伤亡、财产损失、费用增加和（或）工期延误，合同双方按以下方法承担： </w:t>
      </w:r>
      <w:r>
        <w:rPr>
          <w:rFonts w:hint="eastAsia"/>
          <w:b/>
          <w:u w:val="single"/>
        </w:rPr>
        <w:t>按通用合同条款执行。</w:t>
      </w:r>
    </w:p>
    <w:p>
      <w:pPr>
        <w:spacing w:line="440" w:lineRule="exact"/>
        <w:rPr>
          <w:b/>
        </w:rPr>
      </w:pPr>
      <w:r>
        <w:rPr>
          <w:rFonts w:hint="eastAsia"/>
          <w:b/>
        </w:rPr>
        <w:t>22. 违约</w:t>
      </w:r>
    </w:p>
    <w:p>
      <w:pPr>
        <w:spacing w:line="440" w:lineRule="exact"/>
        <w:rPr>
          <w:b/>
        </w:rPr>
      </w:pPr>
      <w:r>
        <w:rPr>
          <w:rFonts w:hint="eastAsia"/>
          <w:b/>
        </w:rPr>
        <w:t>22.1承包人违约</w:t>
      </w:r>
    </w:p>
    <w:p>
      <w:pPr>
        <w:spacing w:line="440" w:lineRule="exact"/>
        <w:rPr>
          <w:rFonts w:ascii="宋体" w:hAnsi="宋体" w:cs="宋体"/>
          <w:b/>
          <w:szCs w:val="21"/>
        </w:rPr>
      </w:pPr>
      <w:r>
        <w:rPr>
          <w:rFonts w:hint="eastAsia" w:ascii="宋体" w:hAnsi="宋体" w:cs="宋体"/>
          <w:b/>
          <w:szCs w:val="21"/>
        </w:rPr>
        <w:t>22.1.1 承包人违约的情形</w:t>
      </w:r>
    </w:p>
    <w:p>
      <w:pPr>
        <w:spacing w:line="440" w:lineRule="exact"/>
        <w:ind w:firstLine="413" w:firstLineChars="196"/>
        <w:rPr>
          <w:rFonts w:ascii="宋体" w:hAnsi="宋体" w:cs="宋体"/>
          <w:b/>
          <w:szCs w:val="21"/>
        </w:rPr>
      </w:pPr>
      <w:r>
        <w:rPr>
          <w:rFonts w:hint="eastAsia" w:ascii="宋体" w:hAnsi="宋体" w:cs="宋体"/>
          <w:b/>
          <w:szCs w:val="21"/>
        </w:rPr>
        <w:t>增加下列条款：</w:t>
      </w:r>
    </w:p>
    <w:p>
      <w:pPr>
        <w:spacing w:line="440" w:lineRule="exact"/>
        <w:ind w:firstLine="413" w:firstLineChars="196"/>
        <w:rPr>
          <w:b/>
        </w:rPr>
      </w:pPr>
      <w:r>
        <w:rPr>
          <w:rFonts w:hint="eastAsia"/>
          <w:b/>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3日内纠正，否则发包人有权单方解除合同，并按通用合同条款第22.1.3项、第22.1.4项和第22.1.5项的约定进行处理，同时不退还承包人全部履约保证金，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pPr>
        <w:spacing w:line="440" w:lineRule="exact"/>
        <w:ind w:firstLine="413" w:firstLineChars="196"/>
        <w:rPr>
          <w:b/>
        </w:rPr>
      </w:pPr>
      <w:r>
        <w:rPr>
          <w:rFonts w:hint="eastAsia"/>
          <w:b/>
          <w:u w:val="single"/>
        </w:rPr>
        <w:t>（9）承包人违反国家和重庆市安全生产、文明施工、环保及环卫有关规定的，除接受相关规定进行处罚外，每发现一次或一处，发包人有权要求承包人支付 5000 元以内违约金，同时承包人必须按监理人或发包人的要求立即进行整改直至合格。</w:t>
      </w:r>
    </w:p>
    <w:p>
      <w:pPr>
        <w:spacing w:line="440" w:lineRule="exact"/>
        <w:ind w:firstLine="413" w:firstLineChars="196"/>
        <w:rPr>
          <w:b/>
        </w:rPr>
      </w:pPr>
      <w:r>
        <w:rPr>
          <w:rFonts w:hint="eastAsia"/>
          <w:b/>
          <w:u w:val="single"/>
        </w:rPr>
        <w:t>（10）承包人向监理人和发包人提供的所有工程资料和数据必须真实可靠。经检查发现承包人有弄虚作假的，每发现一次，发包人有权要求承包人支付 10000 元违约金。</w:t>
      </w:r>
    </w:p>
    <w:p>
      <w:pPr>
        <w:spacing w:line="440" w:lineRule="exact"/>
        <w:ind w:firstLine="413" w:firstLineChars="196"/>
        <w:rPr>
          <w:b/>
          <w:u w:val="single"/>
        </w:rPr>
      </w:pPr>
      <w:r>
        <w:rPr>
          <w:rFonts w:hint="eastAsia"/>
          <w:b/>
          <w:u w:val="single"/>
        </w:rPr>
        <w:t>（11）承包人在工程收方中采用欺骗手段或弄虚作假的，每发现一次，发包人有权要求承包人支付10000 元的违约金。</w:t>
      </w:r>
    </w:p>
    <w:p>
      <w:pPr>
        <w:spacing w:line="440" w:lineRule="exact"/>
        <w:ind w:firstLine="413" w:firstLineChars="196"/>
        <w:rPr>
          <w:b/>
        </w:rPr>
      </w:pPr>
      <w:r>
        <w:rPr>
          <w:rFonts w:hint="eastAsia"/>
          <w:b/>
          <w:u w:val="single"/>
        </w:rPr>
        <w:t>（12）在施工过程中因承包人自身原因停工 3 日以上，发包人或监理人应发出限期整改通知书，承包人在规定期限内仍不整改的，视为承包人不履行合同，发包人有权单方解除合同。承包人在接到发包人解除合同通知后 5  日内自行退场，其履约保证金不予退还，给发包人造成的损失超过履约保证金数额的，承包人还应对超过部分进行赔偿。</w:t>
      </w:r>
    </w:p>
    <w:p>
      <w:pPr>
        <w:spacing w:line="440" w:lineRule="exact"/>
        <w:ind w:firstLine="413" w:firstLineChars="196"/>
        <w:rPr>
          <w:b/>
          <w:u w:val="single"/>
        </w:rPr>
      </w:pPr>
      <w:r>
        <w:rPr>
          <w:rFonts w:hint="eastAsia"/>
          <w:b/>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 5000 元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 10000 元。</w:t>
      </w:r>
    </w:p>
    <w:p>
      <w:pPr>
        <w:spacing w:line="440" w:lineRule="exact"/>
        <w:ind w:firstLine="413" w:firstLineChars="196"/>
        <w:rPr>
          <w:b/>
          <w:u w:val="single"/>
        </w:rPr>
      </w:pPr>
      <w:r>
        <w:rPr>
          <w:rFonts w:hint="eastAsia"/>
          <w:b/>
          <w:u w:val="single"/>
        </w:rPr>
        <w:t>（14）施工合同签订后，承包人必须按合同约定工期内完成建设任务，若承包人不按审批的施工组织设计施工或不服从发包人及监理人依法管理的，每发生一次，发包人有权要求承包人支付</w:t>
      </w:r>
    </w:p>
    <w:p>
      <w:pPr>
        <w:spacing w:line="440" w:lineRule="exact"/>
        <w:rPr>
          <w:b/>
        </w:rPr>
      </w:pPr>
      <w:r>
        <w:rPr>
          <w:rFonts w:hint="eastAsia"/>
          <w:b/>
          <w:u w:val="single"/>
        </w:rPr>
        <w:t xml:space="preserve"> 5000 元违约金。</w:t>
      </w:r>
    </w:p>
    <w:p>
      <w:pPr>
        <w:spacing w:line="440" w:lineRule="exact"/>
        <w:ind w:firstLine="413" w:firstLineChars="196"/>
        <w:rPr>
          <w:b/>
          <w:u w:val="single"/>
        </w:rPr>
      </w:pPr>
      <w:r>
        <w:rPr>
          <w:rFonts w:hint="eastAsia"/>
          <w:b/>
          <w:u w:val="single"/>
        </w:rPr>
        <w:t>（15）发包人发现承包人将承接的工程转包、违法分包、允许他人以本企业名义承接本工程的，发包人应当报相关行政主管部门依法处理。承包人拒不改正违法行为的，发包人有权解除合同，履约保证金不予退还，给发包人造成的损失超过履约保证金数额的，承包人还应对超过部分进行赔偿。</w:t>
      </w:r>
    </w:p>
    <w:p>
      <w:pPr>
        <w:spacing w:line="440" w:lineRule="exact"/>
        <w:ind w:firstLine="413" w:firstLineChars="196"/>
        <w:rPr>
          <w:b/>
        </w:rPr>
      </w:pPr>
      <w:r>
        <w:rPr>
          <w:rFonts w:hint="eastAsia"/>
          <w:b/>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 1000 元。</w:t>
      </w:r>
    </w:p>
    <w:p>
      <w:pPr>
        <w:spacing w:line="440" w:lineRule="exact"/>
        <w:ind w:firstLine="413" w:firstLineChars="196"/>
        <w:rPr>
          <w:b/>
          <w:u w:val="single"/>
        </w:rPr>
      </w:pPr>
      <w:r>
        <w:rPr>
          <w:rFonts w:hint="eastAsia"/>
          <w:b/>
          <w:u w:val="single"/>
        </w:rPr>
        <w:t>（17）工程项目部管理人员必须与投标文件中拟派人员相符，并到位履职，否则发包人有权单方解除合同，承包人的履约保证金不予退还，给发包人造成的损失超过履约保证金数额的，承包人还应对超过部分予以赔偿。</w:t>
      </w:r>
    </w:p>
    <w:p>
      <w:pPr>
        <w:spacing w:line="440" w:lineRule="exact"/>
        <w:ind w:firstLine="413" w:firstLineChars="196"/>
        <w:rPr>
          <w:b/>
          <w:u w:val="single"/>
        </w:rPr>
      </w:pPr>
      <w:r>
        <w:rPr>
          <w:rFonts w:hint="eastAsia"/>
          <w:b/>
          <w:u w:val="single"/>
        </w:rPr>
        <w:t>（18）除通用合同条款规定外，工程项目部主要管理人员不按约定（特殊情况如生病除外，每月在现场的时间少于 22 天）常驻施工现场，发包人有权要求承包人无条件更换，并有权要求承包人支付 10000 元违约金。</w:t>
      </w:r>
    </w:p>
    <w:p>
      <w:pPr>
        <w:spacing w:line="440" w:lineRule="exact"/>
        <w:ind w:firstLine="413" w:firstLineChars="196"/>
        <w:rPr>
          <w:b/>
          <w:u w:val="single"/>
        </w:rPr>
      </w:pPr>
      <w:r>
        <w:rPr>
          <w:rFonts w:hint="eastAsia"/>
          <w:b/>
          <w:u w:val="single"/>
        </w:rPr>
        <w:t>（19）若承包人出现以下情形之一，经发包人催告后仍不配合，则视为承包人严重违约，发包人有权解除合同，其履约保证金不予退还。</w:t>
      </w:r>
    </w:p>
    <w:p>
      <w:pPr>
        <w:spacing w:line="440" w:lineRule="exact"/>
        <w:ind w:firstLine="413" w:firstLineChars="196"/>
        <w:rPr>
          <w:b/>
          <w:u w:val="single"/>
        </w:rPr>
      </w:pPr>
      <w:r>
        <w:rPr>
          <w:rFonts w:hint="eastAsia"/>
          <w:b/>
          <w:u w:val="single"/>
        </w:rPr>
        <w:t>a.本工程施工合同签订后 10 日内，承包人必须向建设行政主管部门等部门缴纳办理本工程开工前的建设手续的相关费用（如农民工工资保障金等）而未行办理缴纳的；</w:t>
      </w:r>
    </w:p>
    <w:p>
      <w:pPr>
        <w:spacing w:line="440" w:lineRule="exact"/>
        <w:ind w:firstLine="413" w:firstLineChars="196"/>
        <w:rPr>
          <w:b/>
          <w:u w:val="single"/>
        </w:rPr>
      </w:pPr>
      <w:r>
        <w:rPr>
          <w:rFonts w:hint="eastAsia"/>
          <w:b/>
          <w:u w:val="single"/>
        </w:rPr>
        <w:t>b.本工程施工合同签订后 15 日内，承包人必须配合发包人办理完成本工程开工前的相关建设手续而未行配合的；</w:t>
      </w:r>
    </w:p>
    <w:p>
      <w:pPr>
        <w:spacing w:line="440" w:lineRule="exact"/>
        <w:ind w:firstLine="413" w:firstLineChars="196"/>
        <w:rPr>
          <w:b/>
          <w:u w:val="single"/>
        </w:rPr>
      </w:pPr>
      <w:r>
        <w:rPr>
          <w:rFonts w:hint="eastAsia"/>
          <w:b/>
          <w:u w:val="single"/>
        </w:rPr>
        <w:t>c.本工程施工合同签订后 10 日内，承包人必须按监理人要求向监理人提供相关资料而未行提交的；</w:t>
      </w:r>
    </w:p>
    <w:p>
      <w:pPr>
        <w:spacing w:line="440" w:lineRule="exact"/>
        <w:ind w:firstLine="413" w:firstLineChars="196"/>
        <w:rPr>
          <w:b/>
          <w:u w:val="single"/>
        </w:rPr>
      </w:pPr>
      <w:r>
        <w:rPr>
          <w:rFonts w:hint="eastAsia"/>
          <w:b/>
          <w:u w:val="single"/>
        </w:rPr>
        <w:t>d.本工程开工令下达后，承包人未按监理单位批准的施工组织设计方案正常组织施工的。</w:t>
      </w:r>
    </w:p>
    <w:p>
      <w:pPr>
        <w:spacing w:line="440" w:lineRule="exact"/>
        <w:ind w:firstLine="413" w:firstLineChars="196"/>
        <w:rPr>
          <w:rFonts w:hint="eastAsia"/>
          <w:b/>
          <w:u w:val="single"/>
        </w:rPr>
      </w:pPr>
      <w:r>
        <w:rPr>
          <w:rFonts w:hint="eastAsia"/>
          <w:b/>
          <w:u w:val="single"/>
        </w:rPr>
        <w:t>（20）承包人违返上述条款的约定的违法金和损失款，发包人有权直接在工程款或履约保证金中直接扣除。</w:t>
      </w:r>
    </w:p>
    <w:p>
      <w:pPr>
        <w:numPr>
          <w:ilvl w:val="0"/>
          <w:numId w:val="11"/>
        </w:numPr>
        <w:spacing w:line="440" w:lineRule="exact"/>
        <w:rPr>
          <w:b/>
        </w:rPr>
      </w:pPr>
      <w:r>
        <w:rPr>
          <w:rFonts w:hint="eastAsia"/>
          <w:b/>
        </w:rPr>
        <w:t>索赔</w:t>
      </w:r>
    </w:p>
    <w:p>
      <w:pPr>
        <w:spacing w:line="440" w:lineRule="exact"/>
      </w:pPr>
      <w:r>
        <w:rPr>
          <w:rFonts w:hint="eastAsia"/>
          <w:b/>
        </w:rPr>
        <w:t>23.1  承包人索赔的提出</w:t>
      </w:r>
    </w:p>
    <w:p>
      <w:pPr>
        <w:spacing w:line="440" w:lineRule="exact"/>
        <w:ind w:firstLine="420" w:firstLineChars="200"/>
      </w:pPr>
      <w:r>
        <w:rPr>
          <w:rFonts w:hint="eastAsia"/>
        </w:rPr>
        <w:t>承包人在投标报价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pPr>
        <w:spacing w:line="440" w:lineRule="exact"/>
        <w:rPr>
          <w:b/>
        </w:rPr>
      </w:pPr>
      <w:r>
        <w:rPr>
          <w:rFonts w:hint="eastAsia"/>
          <w:b/>
        </w:rPr>
        <w:t>24.  争议的解决</w:t>
      </w:r>
    </w:p>
    <w:p>
      <w:pPr>
        <w:spacing w:line="440" w:lineRule="exact"/>
        <w:rPr>
          <w:b/>
        </w:rPr>
      </w:pPr>
      <w:r>
        <w:rPr>
          <w:rFonts w:hint="eastAsia"/>
          <w:b/>
        </w:rPr>
        <w:t>24.1  争议的解决方式</w:t>
      </w:r>
    </w:p>
    <w:p>
      <w:pPr>
        <w:spacing w:line="400" w:lineRule="exact"/>
        <w:ind w:left="315" w:leftChars="100" w:hanging="105" w:hangingChars="50"/>
        <w:rPr>
          <w:b/>
        </w:rPr>
      </w:pPr>
      <w:r>
        <w:rPr>
          <w:rFonts w:hint="eastAsia"/>
        </w:rPr>
        <w:t xml:space="preserve">   争议的解决方式：</w:t>
      </w:r>
      <w:r>
        <w:rPr>
          <w:rFonts w:hint="eastAsia"/>
          <w:b/>
        </w:rPr>
        <w:t>本合同履行地为工程项目所在地，发包人和承包人在履行合同中发生争议的，协商解决；合同当事人友好协商解决不成的，向重庆仲裁委员会申请仲裁，但承包人不得因此而停工</w:t>
      </w:r>
      <w:r>
        <w:rPr>
          <w:rFonts w:hint="eastAsia"/>
        </w:rPr>
        <w:t>。</w:t>
      </w:r>
    </w:p>
    <w:p>
      <w:pPr>
        <w:spacing w:line="400" w:lineRule="exact"/>
        <w:rPr>
          <w:rFonts w:ascii="宋体" w:hAnsi="宋体" w:cs="MingLiUfalt"/>
          <w:snapToGrid w:val="0"/>
          <w:color w:val="000000"/>
          <w:kern w:val="0"/>
          <w:szCs w:val="21"/>
        </w:rPr>
      </w:pPr>
      <w:r>
        <w:rPr>
          <w:rFonts w:hint="eastAsia" w:ascii="宋体" w:hAnsi="宋体" w:cs="MingLiUfalt"/>
          <w:snapToGrid w:val="0"/>
          <w:color w:val="000000"/>
          <w:kern w:val="0"/>
          <w:szCs w:val="21"/>
        </w:rPr>
        <w:t>发包人：</w:t>
      </w:r>
      <w:r>
        <w:rPr>
          <w:rFonts w:hint="eastAsia" w:ascii="宋体" w:hAnsi="宋体"/>
          <w:color w:val="000000"/>
          <w:u w:val="single"/>
        </w:rPr>
        <w:t xml:space="preserve"> </w:t>
      </w:r>
      <w:r>
        <w:rPr>
          <w:rFonts w:hint="eastAsia" w:ascii="宋体" w:hAnsi="宋体"/>
          <w:color w:val="000000"/>
          <w:u w:val="single"/>
          <w:lang w:eastAsia="zh-CN"/>
        </w:rPr>
        <w:t xml:space="preserve">重庆安居古城华夏文化旅游发展有限公司 </w:t>
      </w:r>
      <w:r>
        <w:rPr>
          <w:rFonts w:hint="eastAsia" w:ascii="宋体" w:hAnsi="宋体"/>
          <w:color w:val="000000"/>
          <w:u w:val="single"/>
        </w:rPr>
        <w:t xml:space="preserve">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w:t>
      </w:r>
      <w:r>
        <w:rPr>
          <w:rFonts w:hint="eastAsia" w:ascii="宋体" w:hAnsi="宋体" w:cs="MingLiUfalt"/>
          <w:snapToGrid w:val="0"/>
          <w:color w:val="000000"/>
          <w:kern w:val="0"/>
          <w:szCs w:val="21"/>
        </w:rPr>
        <w:t xml:space="preserve">  承包人：</w:t>
      </w:r>
      <w:r>
        <w:rPr>
          <w:rFonts w:hint="eastAsia" w:ascii="宋体" w:hAnsi="宋体"/>
          <w:color w:val="000000"/>
          <w:u w:val="single"/>
        </w:rPr>
        <w:t>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 xml:space="preserve">)  </w:t>
      </w:r>
    </w:p>
    <w:p>
      <w:pPr>
        <w:spacing w:line="400" w:lineRule="exact"/>
        <w:ind w:firstLine="105" w:firstLineChars="50"/>
        <w:rPr>
          <w:rFonts w:ascii="宋体" w:hAnsi="宋体"/>
          <w:color w:val="000000"/>
        </w:rPr>
      </w:pPr>
      <w:r>
        <w:rPr>
          <w:rFonts w:hint="eastAsia" w:ascii="宋体" w:hAnsi="宋体"/>
          <w:color w:val="000000"/>
        </w:rPr>
        <w:t>法定地址：</w:t>
      </w:r>
      <w:r>
        <w:rPr>
          <w:rFonts w:hint="eastAsia" w:ascii="宋体" w:hAnsi="宋体"/>
          <w:color w:val="000000"/>
          <w:u w:val="single"/>
        </w:rPr>
        <w:t>　　　　　　　　　  　</w:t>
      </w:r>
      <w:r>
        <w:rPr>
          <w:rFonts w:hint="eastAsia" w:ascii="宋体" w:hAnsi="宋体"/>
          <w:color w:val="000000"/>
        </w:rPr>
        <w:t>　　　    法定地址：</w:t>
      </w:r>
      <w:r>
        <w:rPr>
          <w:rFonts w:hint="eastAsia" w:ascii="宋体" w:hAnsi="宋体"/>
          <w:color w:val="000000"/>
          <w:u w:val="single"/>
        </w:rPr>
        <w:t>　　　　　　　　    　　</w:t>
      </w:r>
    </w:p>
    <w:p>
      <w:pPr>
        <w:spacing w:line="40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法定代表人或其委托代理人：</w:t>
      </w:r>
      <w:r>
        <w:rPr>
          <w:rFonts w:hint="eastAsia" w:ascii="宋体" w:hAnsi="宋体"/>
          <w:color w:val="000000"/>
          <w:u w:val="single"/>
        </w:rPr>
        <w:t>　　　</w:t>
      </w:r>
      <w:r>
        <w:rPr>
          <w:rFonts w:hint="eastAsia" w:ascii="宋体" w:hAnsi="宋体"/>
          <w:color w:val="000000"/>
        </w:rPr>
        <w:t>（签字）</w:t>
      </w:r>
      <w:r>
        <w:rPr>
          <w:rFonts w:hint="eastAsia" w:ascii="宋体" w:hAnsi="宋体" w:cs="MingLiUfalt"/>
          <w:snapToGrid w:val="0"/>
          <w:color w:val="000000"/>
          <w:kern w:val="0"/>
          <w:szCs w:val="21"/>
        </w:rPr>
        <w:t xml:space="preserve">  法定代表人或其委托代理人：</w:t>
      </w:r>
      <w:r>
        <w:rPr>
          <w:rFonts w:hint="eastAsia" w:ascii="宋体" w:hAnsi="宋体"/>
          <w:color w:val="000000"/>
          <w:u w:val="single"/>
        </w:rPr>
        <w:t>　　　　</w:t>
      </w:r>
      <w:r>
        <w:rPr>
          <w:rFonts w:hint="eastAsia" w:ascii="宋体" w:hAnsi="宋体"/>
          <w:color w:val="000000"/>
        </w:rPr>
        <w:t>（签字）</w:t>
      </w:r>
    </w:p>
    <w:p>
      <w:pPr>
        <w:spacing w:line="400" w:lineRule="exact"/>
        <w:ind w:firstLine="105" w:firstLineChars="50"/>
        <w:rPr>
          <w:rFonts w:ascii="宋体" w:hAnsi="宋体"/>
          <w:color w:val="000000"/>
        </w:rPr>
      </w:pPr>
      <w:r>
        <w:rPr>
          <w:rFonts w:hint="eastAsia" w:ascii="宋体" w:hAnsi="宋体"/>
          <w:color w:val="000000"/>
        </w:rPr>
        <w:t>电    话：</w:t>
      </w:r>
      <w:r>
        <w:rPr>
          <w:rFonts w:hint="eastAsia" w:ascii="宋体" w:hAnsi="宋体"/>
          <w:color w:val="000000"/>
          <w:u w:val="single"/>
        </w:rPr>
        <w:t>　　　　　　  　　　　</w:t>
      </w:r>
      <w:r>
        <w:rPr>
          <w:rFonts w:hint="eastAsia" w:ascii="宋体" w:hAnsi="宋体"/>
          <w:color w:val="000000"/>
        </w:rPr>
        <w:t>　　　　  电    话：</w:t>
      </w:r>
      <w:r>
        <w:rPr>
          <w:rFonts w:hint="eastAsia" w:ascii="宋体" w:hAnsi="宋体"/>
          <w:color w:val="000000"/>
          <w:u w:val="single"/>
        </w:rPr>
        <w:t>　　　　　　　　    　　</w:t>
      </w:r>
      <w:r>
        <w:rPr>
          <w:rFonts w:hint="eastAsia" w:ascii="宋体" w:hAnsi="宋体"/>
          <w:color w:val="000000"/>
        </w:rPr>
        <w:t>　</w:t>
      </w:r>
    </w:p>
    <w:p>
      <w:pPr>
        <w:spacing w:line="400" w:lineRule="exact"/>
        <w:ind w:firstLine="105" w:firstLineChars="50"/>
        <w:rPr>
          <w:rFonts w:ascii="宋体" w:hAnsi="宋体"/>
          <w:color w:val="000000"/>
        </w:rPr>
      </w:pPr>
      <w:r>
        <w:rPr>
          <w:rFonts w:hint="eastAsia" w:ascii="宋体" w:hAnsi="宋体"/>
          <w:color w:val="000000"/>
        </w:rPr>
        <w:t>传    真：</w:t>
      </w:r>
      <w:r>
        <w:rPr>
          <w:rFonts w:hint="eastAsia" w:ascii="宋体" w:hAnsi="宋体"/>
          <w:color w:val="000000"/>
          <w:u w:val="single"/>
        </w:rPr>
        <w:t>　　　　　　　  　　　</w:t>
      </w:r>
      <w:r>
        <w:rPr>
          <w:rFonts w:hint="eastAsia" w:ascii="宋体" w:hAnsi="宋体"/>
          <w:color w:val="000000"/>
        </w:rPr>
        <w:t>　　　　　　传    真：</w:t>
      </w:r>
      <w:r>
        <w:rPr>
          <w:rFonts w:hint="eastAsia" w:ascii="宋体" w:hAnsi="宋体"/>
          <w:color w:val="000000"/>
          <w:u w:val="single"/>
        </w:rPr>
        <w:t>　　　　　　　   　 　　</w:t>
      </w:r>
      <w:r>
        <w:rPr>
          <w:rFonts w:hint="eastAsia" w:ascii="宋体" w:hAnsi="宋体"/>
          <w:color w:val="000000"/>
        </w:rPr>
        <w:t>　</w:t>
      </w:r>
    </w:p>
    <w:p>
      <w:pPr>
        <w:spacing w:line="400" w:lineRule="exact"/>
        <w:ind w:firstLine="105" w:firstLineChars="50"/>
        <w:rPr>
          <w:rFonts w:ascii="宋体" w:hAnsi="宋体"/>
          <w:color w:val="000000"/>
        </w:rPr>
      </w:pPr>
      <w:r>
        <w:rPr>
          <w:rFonts w:hint="eastAsia" w:ascii="宋体" w:hAnsi="宋体"/>
          <w:color w:val="000000"/>
        </w:rPr>
        <w:t>电子邮箱：</w:t>
      </w:r>
      <w:r>
        <w:rPr>
          <w:rFonts w:hint="eastAsia" w:ascii="宋体" w:hAnsi="宋体"/>
          <w:color w:val="000000"/>
          <w:u w:val="single"/>
        </w:rPr>
        <w:t>　　　　　　　  　　　</w:t>
      </w:r>
      <w:r>
        <w:rPr>
          <w:rFonts w:hint="eastAsia" w:ascii="宋体" w:hAnsi="宋体"/>
          <w:color w:val="000000"/>
        </w:rPr>
        <w:t>　　　　　  电子邮箱：</w:t>
      </w:r>
      <w:r>
        <w:rPr>
          <w:rFonts w:hint="eastAsia" w:ascii="宋体" w:hAnsi="宋体"/>
          <w:color w:val="000000"/>
          <w:u w:val="single"/>
        </w:rPr>
        <w:t>　　　　　　　    　　　</w:t>
      </w:r>
      <w:r>
        <w:rPr>
          <w:rFonts w:hint="eastAsia" w:ascii="宋体" w:hAnsi="宋体"/>
          <w:color w:val="000000"/>
        </w:rPr>
        <w:t>　</w:t>
      </w:r>
    </w:p>
    <w:p>
      <w:pPr>
        <w:spacing w:line="400" w:lineRule="exact"/>
        <w:ind w:firstLine="105" w:firstLineChars="50"/>
        <w:rPr>
          <w:rFonts w:ascii="宋体" w:hAnsi="宋体"/>
          <w:color w:val="000000"/>
        </w:rPr>
      </w:pPr>
      <w:r>
        <w:rPr>
          <w:rFonts w:hint="eastAsia" w:ascii="宋体" w:hAnsi="宋体"/>
          <w:color w:val="000000"/>
        </w:rPr>
        <w:t>开户银行：</w:t>
      </w:r>
      <w:r>
        <w:rPr>
          <w:rFonts w:hint="eastAsia" w:ascii="宋体" w:hAnsi="宋体"/>
          <w:color w:val="000000"/>
          <w:u w:val="single"/>
        </w:rPr>
        <w:t>　　　　　　　 　 　　</w:t>
      </w:r>
      <w:r>
        <w:rPr>
          <w:rFonts w:hint="eastAsia" w:ascii="宋体" w:hAnsi="宋体"/>
          <w:color w:val="000000"/>
        </w:rPr>
        <w:t>　　　　　　开户银行：</w:t>
      </w:r>
      <w:r>
        <w:rPr>
          <w:rFonts w:hint="eastAsia" w:ascii="宋体" w:hAnsi="宋体"/>
          <w:color w:val="000000"/>
          <w:u w:val="single"/>
        </w:rPr>
        <w:t>　　　　　　　    　　　</w:t>
      </w:r>
      <w:r>
        <w:rPr>
          <w:rFonts w:hint="eastAsia" w:ascii="宋体" w:hAnsi="宋体"/>
          <w:color w:val="000000"/>
        </w:rPr>
        <w:t>　</w:t>
      </w:r>
    </w:p>
    <w:p>
      <w:pPr>
        <w:spacing w:line="400" w:lineRule="exact"/>
        <w:ind w:firstLine="105" w:firstLineChars="50"/>
        <w:rPr>
          <w:rFonts w:ascii="宋体" w:hAnsi="宋体"/>
          <w:color w:val="000000"/>
        </w:rPr>
      </w:pPr>
      <w:r>
        <w:rPr>
          <w:rFonts w:hint="eastAsia" w:ascii="宋体" w:hAnsi="宋体"/>
          <w:color w:val="000000"/>
        </w:rPr>
        <w:t>帐    号：</w:t>
      </w:r>
      <w:r>
        <w:rPr>
          <w:rFonts w:hint="eastAsia" w:ascii="宋体" w:hAnsi="宋体"/>
          <w:color w:val="000000"/>
          <w:u w:val="single"/>
        </w:rPr>
        <w:t>　　　　　　 　　 　　</w:t>
      </w:r>
      <w:r>
        <w:rPr>
          <w:rFonts w:hint="eastAsia" w:ascii="宋体" w:hAnsi="宋体"/>
          <w:color w:val="000000"/>
        </w:rPr>
        <w:t>　　　　　　帐    号：</w:t>
      </w:r>
      <w:r>
        <w:rPr>
          <w:rFonts w:hint="eastAsia" w:ascii="宋体" w:hAnsi="宋体"/>
          <w:color w:val="000000"/>
          <w:u w:val="single"/>
        </w:rPr>
        <w:t>　　　　　　　　    　　</w:t>
      </w:r>
      <w:r>
        <w:rPr>
          <w:rFonts w:hint="eastAsia" w:ascii="宋体" w:hAnsi="宋体"/>
          <w:color w:val="000000"/>
        </w:rPr>
        <w:t>　</w:t>
      </w:r>
    </w:p>
    <w:p>
      <w:pPr>
        <w:spacing w:line="400" w:lineRule="exact"/>
        <w:ind w:firstLine="105" w:firstLineChars="50"/>
        <w:rPr>
          <w:rFonts w:ascii="宋体" w:hAnsi="宋体"/>
          <w:color w:val="000000"/>
        </w:rPr>
      </w:pPr>
      <w:r>
        <w:rPr>
          <w:rFonts w:hint="eastAsia" w:ascii="宋体" w:hAnsi="宋体"/>
          <w:color w:val="000000"/>
        </w:rPr>
        <w:t>邮政编码：</w:t>
      </w:r>
      <w:r>
        <w:rPr>
          <w:rFonts w:hint="eastAsia" w:ascii="宋体" w:hAnsi="宋体"/>
          <w:color w:val="000000"/>
          <w:u w:val="single"/>
        </w:rPr>
        <w:t>　　　　　　 　　 　　</w:t>
      </w:r>
      <w:r>
        <w:rPr>
          <w:rFonts w:hint="eastAsia" w:ascii="宋体" w:hAnsi="宋体"/>
          <w:color w:val="000000"/>
        </w:rPr>
        <w:t>　　　　　  邮政编码：</w:t>
      </w:r>
      <w:r>
        <w:rPr>
          <w:rFonts w:hint="eastAsia" w:ascii="宋体" w:hAnsi="宋体"/>
          <w:color w:val="000000"/>
          <w:u w:val="single"/>
        </w:rPr>
        <w:t>　　　　　　　    　　　</w:t>
      </w:r>
      <w:r>
        <w:rPr>
          <w:rFonts w:hint="eastAsia" w:ascii="宋体" w:hAnsi="宋体"/>
          <w:color w:val="000000"/>
        </w:rPr>
        <w:t>　</w:t>
      </w:r>
    </w:p>
    <w:p>
      <w:pPr>
        <w:spacing w:line="460" w:lineRule="exact"/>
        <w:ind w:firstLine="1260" w:firstLineChars="600"/>
        <w:rPr>
          <w:rFonts w:ascii="宋体" w:hAnsi="宋体"/>
          <w:color w:val="000000"/>
        </w:rPr>
      </w:pP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 xml:space="preserve">日                   </w:t>
      </w: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pPr>
        <w:spacing w:line="360" w:lineRule="auto"/>
        <w:ind w:firstLine="420" w:firstLineChars="200"/>
        <w:rPr>
          <w:color w:val="000000"/>
        </w:rPr>
      </w:pPr>
    </w:p>
    <w:p>
      <w:pPr>
        <w:pStyle w:val="64"/>
        <w:rPr>
          <w:color w:val="000000"/>
        </w:rPr>
      </w:pPr>
    </w:p>
    <w:p>
      <w:pPr>
        <w:spacing w:before="120" w:beforeLines="50" w:after="120" w:afterLines="50" w:line="360" w:lineRule="auto"/>
        <w:rPr>
          <w:color w:val="000000"/>
        </w:rPr>
      </w:pPr>
    </w:p>
    <w:p>
      <w:pPr>
        <w:pStyle w:val="64"/>
        <w:rPr>
          <w:color w:val="000000"/>
        </w:rPr>
      </w:pPr>
    </w:p>
    <w:p>
      <w:pPr>
        <w:pStyle w:val="3"/>
        <w:ind w:left="0" w:leftChars="0" w:firstLine="0" w:firstLineChars="0"/>
        <w:rPr>
          <w:color w:val="000000"/>
        </w:rPr>
      </w:pPr>
    </w:p>
    <w:p/>
    <w:p>
      <w:pPr>
        <w:spacing w:before="120" w:beforeLines="50" w:after="120" w:afterLines="50" w:line="360" w:lineRule="auto"/>
        <w:rPr>
          <w:color w:val="000000"/>
        </w:rPr>
      </w:pPr>
      <w:r>
        <w:rPr>
          <w:rFonts w:hint="eastAsia"/>
          <w:color w:val="000000"/>
        </w:rPr>
        <w:t>附件一：工程质量保修书</w:t>
      </w:r>
    </w:p>
    <w:p>
      <w:pPr>
        <w:spacing w:before="120" w:beforeLines="50" w:after="120" w:afterLines="50" w:line="360" w:lineRule="auto"/>
        <w:jc w:val="center"/>
        <w:rPr>
          <w:rFonts w:ascii="宋体" w:hAnsi="宋体" w:cs="宋体"/>
          <w:b/>
          <w:color w:val="000000"/>
          <w:sz w:val="32"/>
          <w:szCs w:val="32"/>
        </w:rPr>
      </w:pPr>
      <w:r>
        <w:rPr>
          <w:rFonts w:hint="eastAsia" w:ascii="宋体" w:hAnsi="宋体" w:cs="宋体"/>
          <w:b/>
          <w:color w:val="000000"/>
          <w:sz w:val="32"/>
          <w:szCs w:val="32"/>
        </w:rPr>
        <w:t>工程质量保修书</w:t>
      </w:r>
    </w:p>
    <w:p>
      <w:pPr>
        <w:spacing w:line="360" w:lineRule="auto"/>
        <w:ind w:firstLine="420" w:firstLineChars="200"/>
        <w:rPr>
          <w:rFonts w:ascii="宋体" w:hAnsi="宋体" w:cs="宋体"/>
          <w:color w:val="000000"/>
        </w:rPr>
      </w:pPr>
      <w:r>
        <w:rPr>
          <w:rFonts w:hint="eastAsia" w:ascii="宋体" w:hAnsi="宋体" w:cs="宋体"/>
          <w:color w:val="000000"/>
        </w:rPr>
        <w:t>发包人（全称）：</w:t>
      </w:r>
      <w:r>
        <w:rPr>
          <w:rFonts w:hint="eastAsia" w:ascii="宋体" w:hAnsi="宋体" w:cs="宋体"/>
          <w:b/>
          <w:color w:val="000000"/>
          <w:u w:val="single"/>
        </w:rPr>
        <w:t xml:space="preserve"> </w:t>
      </w:r>
      <w:r>
        <w:rPr>
          <w:rFonts w:hint="eastAsia" w:ascii="宋体" w:hAnsi="宋体" w:cs="宋体"/>
          <w:b/>
          <w:color w:val="000000"/>
          <w:u w:val="single"/>
          <w:lang w:eastAsia="zh-CN"/>
        </w:rPr>
        <w:t xml:space="preserve">重庆安居古城华夏文化旅游发展有限公司 </w:t>
      </w:r>
      <w:r>
        <w:rPr>
          <w:rFonts w:hint="eastAsia" w:ascii="宋体" w:hAnsi="宋体" w:cs="宋体"/>
          <w:b/>
          <w:color w:val="000000"/>
          <w:u w:val="single"/>
        </w:rPr>
        <w:t xml:space="preserve">  </w:t>
      </w:r>
    </w:p>
    <w:p>
      <w:pPr>
        <w:spacing w:line="360" w:lineRule="auto"/>
        <w:rPr>
          <w:rFonts w:ascii="宋体" w:hAnsi="宋体" w:cs="宋体"/>
          <w:color w:val="000000"/>
        </w:rPr>
      </w:pPr>
      <w:r>
        <w:rPr>
          <w:rFonts w:hint="eastAsia" w:ascii="宋体" w:hAnsi="宋体" w:cs="宋体"/>
          <w:color w:val="000000"/>
        </w:rPr>
        <w:t>　　承包人（全称）：</w:t>
      </w:r>
      <w:r>
        <w:rPr>
          <w:rFonts w:hint="eastAsia"/>
          <w:b/>
          <w:color w:val="000000"/>
          <w:u w:val="single"/>
        </w:rPr>
        <w:t xml:space="preserve">                      </w:t>
      </w:r>
      <w:r>
        <w:rPr>
          <w:rFonts w:ascii="宋体" w:hAnsi="宋体" w:cs="宋体"/>
          <w:color w:val="000000"/>
        </w:rPr>
        <w:t xml:space="preserve">                 </w:t>
      </w:r>
    </w:p>
    <w:p>
      <w:pPr>
        <w:spacing w:line="360" w:lineRule="auto"/>
        <w:rPr>
          <w:rFonts w:ascii="宋体" w:hAnsi="宋体" w:cs="宋体"/>
          <w:color w:val="000000"/>
        </w:rPr>
      </w:pPr>
      <w:r>
        <w:rPr>
          <w:rFonts w:hint="eastAsia" w:ascii="宋体" w:hAnsi="宋体" w:cs="宋体"/>
          <w:color w:val="000000"/>
        </w:rPr>
        <w:t>　　发包人和承包人根据《中华人民共和国建筑法》和《建设工程质量管理条例》，经协商一致对</w:t>
      </w:r>
      <w:r>
        <w:rPr>
          <w:rFonts w:hint="eastAsia" w:ascii="宋体" w:hAnsi="宋体" w:cs="宋体"/>
          <w:b/>
          <w:color w:val="000000"/>
          <w:u w:val="single"/>
        </w:rPr>
        <w:t xml:space="preserve">         </w:t>
      </w:r>
      <w:r>
        <w:rPr>
          <w:rFonts w:hint="eastAsia" w:ascii="宋体" w:hAnsi="宋体" w:cs="宋体"/>
          <w:color w:val="000000"/>
          <w:kern w:val="0"/>
          <w:szCs w:val="21"/>
          <w:u w:val="single"/>
        </w:rPr>
        <w:t>工程</w:t>
      </w:r>
      <w:r>
        <w:rPr>
          <w:rFonts w:hint="eastAsia" w:ascii="宋体" w:hAnsi="宋体" w:cs="宋体"/>
          <w:color w:val="000000"/>
        </w:rPr>
        <w:t>签订工程质量保修书。</w:t>
      </w:r>
    </w:p>
    <w:p>
      <w:pPr>
        <w:spacing w:line="360" w:lineRule="auto"/>
        <w:rPr>
          <w:rFonts w:ascii="宋体" w:hAnsi="宋体" w:cs="宋体"/>
          <w:b/>
          <w:color w:val="000000"/>
        </w:rPr>
      </w:pPr>
      <w:r>
        <w:rPr>
          <w:rFonts w:hint="eastAsia" w:ascii="宋体" w:hAnsi="宋体" w:cs="宋体"/>
          <w:color w:val="000000"/>
        </w:rPr>
        <w:t>　　</w:t>
      </w:r>
      <w:r>
        <w:rPr>
          <w:rFonts w:hint="eastAsia" w:ascii="宋体" w:hAnsi="宋体" w:cs="宋体"/>
          <w:b/>
          <w:color w:val="000000"/>
        </w:rPr>
        <w:t>一、工程质量保修范围和内容</w:t>
      </w:r>
    </w:p>
    <w:p>
      <w:pPr>
        <w:adjustRightInd w:val="0"/>
        <w:snapToGrid w:val="0"/>
        <w:spacing w:line="360" w:lineRule="auto"/>
        <w:ind w:firstLine="405"/>
        <w:rPr>
          <w:rFonts w:ascii="宋体" w:hAnsi="宋体" w:cs="宋体"/>
          <w:color w:val="000000"/>
        </w:rPr>
      </w:pPr>
      <w:r>
        <w:rPr>
          <w:rFonts w:hint="eastAsia" w:ascii="宋体" w:hAnsi="宋体" w:cs="宋体"/>
          <w:color w:val="000000"/>
        </w:rPr>
        <w:t>承包人在质量保修期内，按照有关法律规定和合同约定，承担工程质量保修责任。</w:t>
      </w:r>
    </w:p>
    <w:p>
      <w:pPr>
        <w:adjustRightInd w:val="0"/>
        <w:snapToGrid w:val="0"/>
        <w:spacing w:line="360" w:lineRule="auto"/>
        <w:ind w:firstLine="420" w:firstLineChars="200"/>
        <w:rPr>
          <w:rFonts w:ascii="宋体" w:hAnsi="宋体" w:cs="宋体"/>
          <w:color w:val="000000"/>
          <w:kern w:val="0"/>
          <w:szCs w:val="21"/>
          <w:u w:val="single"/>
        </w:rPr>
      </w:pPr>
      <w:r>
        <w:rPr>
          <w:rFonts w:hint="eastAsia" w:ascii="宋体" w:hAnsi="宋体" w:cs="宋体"/>
          <w:color w:val="000000"/>
        </w:rPr>
        <w:t xml:space="preserve">具体保修的内容，双方约定如下： </w:t>
      </w:r>
      <w:r>
        <w:rPr>
          <w:rFonts w:hint="eastAsia" w:ascii="宋体" w:hAnsi="宋体" w:cs="宋体"/>
          <w:color w:val="000000"/>
          <w:u w:val="single"/>
        </w:rPr>
        <w:t>承包人所有施工的内</w:t>
      </w:r>
      <w:r>
        <w:rPr>
          <w:rFonts w:hint="eastAsia" w:ascii="宋体" w:hAnsi="宋体" w:cs="宋体"/>
          <w:color w:val="000000"/>
          <w:kern w:val="0"/>
          <w:szCs w:val="21"/>
          <w:u w:val="single"/>
        </w:rPr>
        <w:t>容均属于保修范围</w:t>
      </w:r>
      <w:r>
        <w:rPr>
          <w:rFonts w:hint="eastAsia" w:ascii="宋体" w:hAnsi="宋体" w:cs="宋体"/>
          <w:color w:val="000000"/>
          <w:u w:val="single"/>
        </w:rPr>
        <w:t>。</w:t>
      </w:r>
    </w:p>
    <w:p>
      <w:pPr>
        <w:spacing w:line="360" w:lineRule="auto"/>
        <w:ind w:firstLine="405"/>
        <w:rPr>
          <w:rFonts w:ascii="宋体" w:hAnsi="宋体" w:cs="宋体"/>
          <w:color w:val="000000"/>
        </w:rPr>
      </w:pPr>
      <w:r>
        <w:rPr>
          <w:rFonts w:hint="eastAsia" w:ascii="宋体" w:hAnsi="宋体" w:cs="宋体"/>
          <w:b/>
          <w:color w:val="000000"/>
        </w:rPr>
        <w:t>二、质量保修期</w:t>
      </w:r>
    </w:p>
    <w:p>
      <w:pPr>
        <w:spacing w:line="360" w:lineRule="auto"/>
        <w:ind w:firstLine="420" w:firstLineChars="200"/>
        <w:rPr>
          <w:rFonts w:ascii="宋体" w:hAnsi="宋体" w:cs="宋体"/>
          <w:color w:val="000000"/>
        </w:rPr>
      </w:pPr>
      <w:r>
        <w:rPr>
          <w:rFonts w:hint="eastAsia" w:ascii="宋体" w:hAnsi="宋体" w:cs="宋体"/>
          <w:color w:val="000000"/>
        </w:rPr>
        <w:t>根据《建设工程质量管理条例》及有关规定，工程的质量保修期如下：</w:t>
      </w:r>
    </w:p>
    <w:p>
      <w:pPr>
        <w:spacing w:line="360" w:lineRule="auto"/>
        <w:ind w:firstLine="420" w:firstLineChars="200"/>
        <w:rPr>
          <w:rFonts w:ascii="宋体" w:hAnsi="宋体" w:cs="宋体"/>
          <w:color w:val="000000"/>
        </w:rPr>
      </w:pPr>
      <w:r>
        <w:rPr>
          <w:rFonts w:ascii="宋体" w:hAnsi="宋体" w:cs="宋体"/>
          <w:color w:val="000000"/>
        </w:rPr>
        <w:t>1</w:t>
      </w:r>
      <w:r>
        <w:rPr>
          <w:rFonts w:hint="eastAsia" w:ascii="宋体" w:hAnsi="宋体" w:cs="宋体"/>
          <w:color w:val="000000"/>
        </w:rPr>
        <w:t>．地基基础工程和主体结构工程为设计文件规定的工程合理使用年限；</w:t>
      </w:r>
    </w:p>
    <w:p>
      <w:pPr>
        <w:spacing w:line="360" w:lineRule="auto"/>
        <w:ind w:firstLine="420" w:firstLineChars="200"/>
        <w:rPr>
          <w:rFonts w:ascii="宋体" w:hAnsi="宋体" w:cs="宋体"/>
          <w:color w:val="000000"/>
        </w:rPr>
      </w:pPr>
      <w:r>
        <w:rPr>
          <w:rFonts w:ascii="宋体" w:hAnsi="宋体" w:cs="宋体"/>
          <w:color w:val="000000"/>
        </w:rPr>
        <w:t>2</w:t>
      </w:r>
      <w:r>
        <w:rPr>
          <w:rFonts w:hint="eastAsia" w:ascii="宋体" w:hAnsi="宋体" w:cs="宋体"/>
          <w:color w:val="000000"/>
        </w:rPr>
        <w:t>．屋面防水工程、有防水要求的卫生间、房间和外墙面的防渗为</w:t>
      </w:r>
      <w:r>
        <w:rPr>
          <w:rFonts w:ascii="宋体" w:hAnsi="宋体" w:cs="宋体"/>
          <w:color w:val="000000"/>
          <w:u w:val="single"/>
        </w:rPr>
        <w:t xml:space="preserve"> </w:t>
      </w:r>
      <w:r>
        <w:rPr>
          <w:rFonts w:hint="eastAsia" w:ascii="宋体" w:hAnsi="宋体" w:cs="宋体"/>
          <w:color w:val="000000"/>
          <w:u w:val="single"/>
          <w:lang w:val="en-US" w:eastAsia="zh-CN"/>
        </w:rPr>
        <w:t>1</w:t>
      </w:r>
      <w:r>
        <w:rPr>
          <w:rFonts w:hint="eastAsia" w:ascii="宋体" w:hAnsi="宋体" w:cs="宋体"/>
          <w:color w:val="000000"/>
        </w:rPr>
        <w:t>年；</w:t>
      </w:r>
    </w:p>
    <w:p>
      <w:pPr>
        <w:spacing w:line="360" w:lineRule="auto"/>
        <w:ind w:firstLine="420" w:firstLineChars="200"/>
        <w:rPr>
          <w:rFonts w:ascii="宋体" w:hAnsi="宋体" w:cs="宋体"/>
          <w:color w:val="000000"/>
        </w:rPr>
      </w:pPr>
      <w:r>
        <w:rPr>
          <w:rFonts w:ascii="宋体" w:hAnsi="宋体" w:cs="宋体"/>
          <w:color w:val="000000"/>
        </w:rPr>
        <w:t>3</w:t>
      </w:r>
      <w:r>
        <w:rPr>
          <w:rFonts w:hint="eastAsia" w:ascii="宋体" w:hAnsi="宋体" w:cs="宋体"/>
          <w:color w:val="000000"/>
        </w:rPr>
        <w:t>．装修工程为</w:t>
      </w:r>
      <w:r>
        <w:rPr>
          <w:rFonts w:hint="eastAsia" w:ascii="宋体" w:hAnsi="宋体" w:cs="宋体"/>
          <w:color w:val="000000"/>
          <w:lang w:val="en-US" w:eastAsia="zh-CN"/>
        </w:rPr>
        <w:t>1</w:t>
      </w:r>
      <w:r>
        <w:rPr>
          <w:rFonts w:hint="eastAsia" w:ascii="宋体" w:hAnsi="宋体" w:cs="宋体"/>
          <w:color w:val="000000"/>
        </w:rPr>
        <w:t>年；</w:t>
      </w:r>
    </w:p>
    <w:p>
      <w:pPr>
        <w:spacing w:line="360" w:lineRule="auto"/>
        <w:ind w:firstLine="420" w:firstLineChars="200"/>
        <w:rPr>
          <w:rFonts w:ascii="宋体" w:hAnsi="宋体" w:cs="宋体"/>
          <w:color w:val="000000"/>
        </w:rPr>
      </w:pPr>
      <w:r>
        <w:rPr>
          <w:rFonts w:ascii="宋体" w:hAnsi="宋体" w:cs="宋体"/>
          <w:color w:val="000000"/>
        </w:rPr>
        <w:t>4</w:t>
      </w:r>
      <w:r>
        <w:rPr>
          <w:rFonts w:hint="eastAsia" w:ascii="宋体" w:hAnsi="宋体" w:cs="宋体"/>
          <w:color w:val="000000"/>
        </w:rPr>
        <w:t>．电气管线、给排水管道、设备安装工程为</w:t>
      </w:r>
      <w:r>
        <w:rPr>
          <w:rFonts w:ascii="宋体" w:hAnsi="宋体" w:cs="宋体"/>
          <w:color w:val="000000"/>
          <w:u w:val="single"/>
        </w:rPr>
        <w:t xml:space="preserve"> </w:t>
      </w:r>
      <w:r>
        <w:rPr>
          <w:rFonts w:hint="eastAsia" w:ascii="宋体" w:hAnsi="宋体" w:cs="宋体"/>
          <w:color w:val="000000"/>
          <w:u w:val="single"/>
          <w:lang w:val="en-US" w:eastAsia="zh-CN"/>
        </w:rPr>
        <w:t>1</w:t>
      </w:r>
      <w:r>
        <w:rPr>
          <w:rFonts w:ascii="宋体" w:hAnsi="宋体" w:cs="宋体"/>
          <w:color w:val="000000"/>
          <w:u w:val="single"/>
        </w:rPr>
        <w:t xml:space="preserve"> </w:t>
      </w:r>
      <w:r>
        <w:rPr>
          <w:rFonts w:hint="eastAsia" w:ascii="宋体" w:hAnsi="宋体" w:cs="宋体"/>
          <w:color w:val="000000"/>
        </w:rPr>
        <w:t>年；</w:t>
      </w:r>
    </w:p>
    <w:p>
      <w:pPr>
        <w:spacing w:line="360" w:lineRule="auto"/>
        <w:ind w:firstLine="420" w:firstLineChars="200"/>
        <w:rPr>
          <w:rFonts w:ascii="宋体" w:hAnsi="宋体" w:cs="宋体"/>
          <w:color w:val="000000"/>
        </w:rPr>
      </w:pPr>
      <w:r>
        <w:rPr>
          <w:rFonts w:ascii="宋体" w:hAnsi="宋体" w:cs="宋体"/>
          <w:color w:val="000000"/>
        </w:rPr>
        <w:t>5</w:t>
      </w:r>
      <w:r>
        <w:rPr>
          <w:rFonts w:hint="eastAsia" w:ascii="宋体" w:hAnsi="宋体" w:cs="宋体"/>
          <w:color w:val="000000"/>
        </w:rPr>
        <w:t>．供热与供冷系统为</w:t>
      </w:r>
      <w:r>
        <w:rPr>
          <w:rFonts w:hint="eastAsia" w:ascii="宋体" w:hAnsi="宋体" w:cs="宋体"/>
          <w:color w:val="000000"/>
          <w:u w:val="single"/>
          <w:lang w:val="en-US" w:eastAsia="zh-CN"/>
        </w:rPr>
        <w:t>1</w:t>
      </w:r>
      <w:r>
        <w:rPr>
          <w:rFonts w:hint="eastAsia" w:ascii="宋体" w:hAnsi="宋体" w:cs="宋体"/>
          <w:color w:val="000000"/>
        </w:rPr>
        <w:t>个采暖期、供冷期；</w:t>
      </w:r>
    </w:p>
    <w:p>
      <w:pPr>
        <w:spacing w:line="360" w:lineRule="auto"/>
        <w:ind w:firstLine="420" w:firstLineChars="200"/>
        <w:rPr>
          <w:rFonts w:ascii="宋体" w:hAnsi="宋体" w:cs="宋体"/>
          <w:color w:val="000000"/>
        </w:rPr>
      </w:pPr>
      <w:r>
        <w:rPr>
          <w:rFonts w:ascii="宋体" w:hAnsi="宋体" w:cs="宋体"/>
          <w:color w:val="000000"/>
        </w:rPr>
        <w:t>6</w:t>
      </w:r>
      <w:r>
        <w:rPr>
          <w:rFonts w:hint="eastAsia" w:ascii="宋体" w:hAnsi="宋体" w:cs="宋体"/>
          <w:color w:val="000000"/>
        </w:rPr>
        <w:t>．住宅小区内的给排水设施、道路等配套工程为</w:t>
      </w:r>
      <w:r>
        <w:rPr>
          <w:rFonts w:hint="eastAsia" w:ascii="宋体" w:hAnsi="宋体" w:cs="宋体"/>
          <w:color w:val="000000"/>
          <w:u w:val="single"/>
          <w:lang w:val="en-US" w:eastAsia="zh-CN"/>
        </w:rPr>
        <w:t>1</w:t>
      </w:r>
      <w:r>
        <w:rPr>
          <w:rFonts w:ascii="宋体" w:hAnsi="宋体" w:cs="宋体"/>
          <w:color w:val="000000"/>
          <w:u w:val="single"/>
        </w:rPr>
        <w:t xml:space="preserve"> </w:t>
      </w:r>
      <w:r>
        <w:rPr>
          <w:rFonts w:hint="eastAsia" w:ascii="宋体" w:hAnsi="宋体" w:cs="宋体"/>
          <w:color w:val="000000"/>
        </w:rPr>
        <w:t>年；</w:t>
      </w:r>
    </w:p>
    <w:p>
      <w:pPr>
        <w:spacing w:line="360" w:lineRule="auto"/>
        <w:ind w:firstLine="420" w:firstLineChars="200"/>
        <w:rPr>
          <w:rFonts w:ascii="宋体" w:hAnsi="宋体" w:cs="宋体"/>
          <w:color w:val="000000"/>
        </w:rPr>
      </w:pPr>
      <w:r>
        <w:rPr>
          <w:rFonts w:ascii="宋体" w:hAnsi="宋体" w:cs="宋体"/>
          <w:color w:val="000000"/>
        </w:rPr>
        <w:t>7</w:t>
      </w:r>
      <w:r>
        <w:rPr>
          <w:rFonts w:hint="eastAsia" w:ascii="宋体" w:hAnsi="宋体" w:cs="宋体"/>
          <w:color w:val="000000"/>
        </w:rPr>
        <w:t>．其他项目保修期限为</w:t>
      </w:r>
      <w:r>
        <w:rPr>
          <w:rFonts w:hint="eastAsia" w:ascii="宋体" w:hAnsi="宋体" w:cs="宋体"/>
          <w:color w:val="000000"/>
          <w:u w:val="single"/>
          <w:lang w:val="en-US" w:eastAsia="zh-CN"/>
        </w:rPr>
        <w:t>1</w:t>
      </w:r>
      <w:r>
        <w:rPr>
          <w:rFonts w:hint="eastAsia" w:ascii="宋体" w:hAnsi="宋体" w:cs="宋体"/>
          <w:color w:val="000000"/>
          <w:u w:val="single"/>
        </w:rPr>
        <w:t xml:space="preserve"> </w:t>
      </w:r>
      <w:r>
        <w:rPr>
          <w:rFonts w:hint="eastAsia" w:ascii="宋体" w:hAnsi="宋体" w:cs="宋体"/>
          <w:color w:val="000000"/>
        </w:rPr>
        <w:t>年；</w:t>
      </w:r>
    </w:p>
    <w:p>
      <w:pPr>
        <w:spacing w:line="360" w:lineRule="auto"/>
        <w:ind w:firstLine="405"/>
        <w:rPr>
          <w:rFonts w:ascii="宋体" w:hAnsi="宋体" w:cs="宋体"/>
          <w:color w:val="000000"/>
        </w:rPr>
      </w:pPr>
      <w:r>
        <w:rPr>
          <w:rFonts w:hint="eastAsia" w:ascii="宋体" w:hAnsi="宋体" w:cs="宋体"/>
          <w:color w:val="000000"/>
        </w:rPr>
        <w:t>质量保修期自工程竣工验收合格之日起计算。</w:t>
      </w:r>
    </w:p>
    <w:p>
      <w:pPr>
        <w:spacing w:line="360" w:lineRule="auto"/>
        <w:ind w:firstLine="405"/>
        <w:rPr>
          <w:rFonts w:ascii="宋体" w:hAnsi="宋体" w:cs="宋体"/>
          <w:color w:val="000000"/>
        </w:rPr>
      </w:pPr>
      <w:r>
        <w:rPr>
          <w:rFonts w:hint="eastAsia" w:ascii="宋体" w:hAnsi="宋体" w:cs="宋体"/>
          <w:b/>
          <w:color w:val="000000"/>
        </w:rPr>
        <w:t>三、质量保修责任</w:t>
      </w:r>
    </w:p>
    <w:p>
      <w:pPr>
        <w:spacing w:line="360" w:lineRule="auto"/>
        <w:ind w:firstLine="405"/>
        <w:rPr>
          <w:rFonts w:ascii="宋体" w:hAnsi="宋体" w:cs="宋体"/>
          <w:color w:val="000000"/>
        </w:rPr>
      </w:pPr>
      <w:r>
        <w:rPr>
          <w:rFonts w:ascii="宋体" w:hAnsi="宋体" w:cs="宋体"/>
          <w:color w:val="000000"/>
        </w:rPr>
        <w:t>1</w:t>
      </w:r>
      <w:r>
        <w:rPr>
          <w:rFonts w:hint="eastAsia" w:ascii="宋体" w:hAnsi="宋体" w:cs="宋体"/>
          <w:color w:val="000000"/>
        </w:rPr>
        <w:t>．属于保修范围、内容的项目，承包人应当在接到保修通知之日起3天内派人保修。承包人不在约定期限内派人保修的，发包人可以委托他人修理。</w:t>
      </w:r>
    </w:p>
    <w:p>
      <w:pPr>
        <w:spacing w:line="360" w:lineRule="auto"/>
        <w:ind w:firstLine="405"/>
        <w:rPr>
          <w:rFonts w:ascii="宋体" w:hAnsi="宋体" w:cs="宋体"/>
          <w:color w:val="000000"/>
        </w:rPr>
      </w:pPr>
      <w:r>
        <w:rPr>
          <w:rFonts w:ascii="宋体" w:hAnsi="宋体" w:cs="宋体"/>
          <w:color w:val="000000"/>
        </w:rPr>
        <w:t>2</w:t>
      </w:r>
      <w:r>
        <w:rPr>
          <w:rFonts w:hint="eastAsia" w:ascii="宋体" w:hAnsi="宋体" w:cs="宋体"/>
          <w:color w:val="000000"/>
        </w:rPr>
        <w:t>．发生紧急事故需抢修的，承包人在接到事故通知后，应当立即到达事故现场抢修。</w:t>
      </w:r>
    </w:p>
    <w:p>
      <w:pPr>
        <w:spacing w:line="360" w:lineRule="auto"/>
        <w:ind w:firstLine="405"/>
        <w:rPr>
          <w:rFonts w:ascii="宋体" w:hAnsi="宋体" w:cs="宋体"/>
          <w:color w:val="000000"/>
        </w:rPr>
      </w:pPr>
      <w:r>
        <w:rPr>
          <w:rFonts w:ascii="宋体" w:hAnsi="宋体" w:cs="宋体"/>
          <w:color w:val="000000"/>
        </w:rPr>
        <w:t>3</w:t>
      </w:r>
      <w:r>
        <w:rPr>
          <w:rFonts w:hint="eastAsia" w:ascii="宋体" w:hAnsi="宋体" w:cs="宋体"/>
          <w:color w:val="000000"/>
        </w:rPr>
        <w:t>．对于涉及结构安全的质量问题，应当按照《建设工程质量管理条例》的规定，立即向当地建设行政主管部门和其他有关部门报告，采取安全防范措施，并由原设计人或者具有相应资质等级的设计人提出保修方案，承包人实施保修。</w:t>
      </w:r>
    </w:p>
    <w:p>
      <w:pPr>
        <w:spacing w:line="360" w:lineRule="auto"/>
        <w:ind w:firstLine="405"/>
        <w:rPr>
          <w:rFonts w:ascii="宋体" w:hAnsi="宋体" w:cs="宋体"/>
          <w:color w:val="000000"/>
        </w:rPr>
      </w:pPr>
      <w:r>
        <w:rPr>
          <w:rFonts w:ascii="宋体" w:hAnsi="宋体" w:cs="宋体"/>
          <w:color w:val="000000"/>
        </w:rPr>
        <w:t>4</w:t>
      </w:r>
      <w:r>
        <w:rPr>
          <w:rFonts w:hint="eastAsia" w:ascii="宋体" w:hAnsi="宋体" w:cs="宋体"/>
          <w:color w:val="000000"/>
        </w:rPr>
        <w:t>．质量保修完成后，由发包人组织验收。</w:t>
      </w:r>
    </w:p>
    <w:p>
      <w:pPr>
        <w:spacing w:line="360" w:lineRule="auto"/>
        <w:rPr>
          <w:rFonts w:ascii="宋体" w:hAnsi="宋体" w:cs="宋体"/>
          <w:b/>
          <w:color w:val="000000"/>
        </w:rPr>
      </w:pPr>
      <w:r>
        <w:rPr>
          <w:rFonts w:hint="eastAsia" w:ascii="宋体" w:hAnsi="宋体" w:cs="宋体"/>
          <w:b/>
          <w:color w:val="000000"/>
        </w:rPr>
        <w:t>　　四、保修费用</w:t>
      </w:r>
    </w:p>
    <w:p>
      <w:pPr>
        <w:spacing w:line="360" w:lineRule="auto"/>
        <w:ind w:firstLine="420"/>
        <w:rPr>
          <w:rFonts w:ascii="宋体" w:hAnsi="宋体" w:cs="宋体"/>
          <w:color w:val="000000"/>
        </w:rPr>
      </w:pPr>
      <w:r>
        <w:rPr>
          <w:rFonts w:hint="eastAsia" w:ascii="宋体" w:hAnsi="宋体" w:cs="宋体"/>
          <w:color w:val="000000"/>
        </w:rPr>
        <w:t>保修费用由造成质量缺陷的责任方承担。</w:t>
      </w:r>
    </w:p>
    <w:p>
      <w:pPr>
        <w:spacing w:line="360" w:lineRule="auto"/>
        <w:ind w:firstLine="420"/>
        <w:rPr>
          <w:rFonts w:ascii="宋体" w:hAnsi="宋体" w:cs="宋体"/>
          <w:b/>
          <w:color w:val="000000"/>
        </w:rPr>
      </w:pPr>
      <w:r>
        <w:rPr>
          <w:rFonts w:hint="eastAsia" w:ascii="宋体" w:hAnsi="宋体" w:cs="宋体"/>
          <w:b/>
          <w:color w:val="000000"/>
        </w:rPr>
        <w:t>五、其他</w:t>
      </w:r>
    </w:p>
    <w:p>
      <w:pPr>
        <w:spacing w:line="360" w:lineRule="auto"/>
        <w:ind w:firstLine="420"/>
        <w:rPr>
          <w:rFonts w:ascii="宋体" w:hAnsi="宋体" w:cs="宋体"/>
          <w:color w:val="000000"/>
        </w:rPr>
      </w:pPr>
      <w:r>
        <w:rPr>
          <w:rFonts w:hint="eastAsia" w:ascii="宋体" w:hAnsi="宋体" w:cs="宋体"/>
          <w:color w:val="000000"/>
        </w:rPr>
        <w:t>本工程质量保修书，由施工合同发包人、承包人双方在签订合同协议书时一并签订，作为施工合同附件，其有效保修期限至保修期满。</w:t>
      </w:r>
    </w:p>
    <w:p>
      <w:pPr>
        <w:spacing w:line="360" w:lineRule="auto"/>
        <w:ind w:firstLine="420"/>
        <w:rPr>
          <w:rFonts w:ascii="宋体" w:hAnsi="宋体" w:cs="宋体"/>
          <w:color w:val="000000"/>
        </w:rPr>
      </w:pPr>
    </w:p>
    <w:p>
      <w:pPr>
        <w:spacing w:line="46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发包人：</w:t>
      </w:r>
      <w:r>
        <w:rPr>
          <w:rFonts w:hint="eastAsia" w:ascii="宋体" w:hAnsi="宋体"/>
          <w:color w:val="000000"/>
          <w:u w:val="single"/>
        </w:rPr>
        <w:t xml:space="preserve"> </w:t>
      </w:r>
      <w:r>
        <w:rPr>
          <w:rFonts w:hint="eastAsia" w:ascii="宋体" w:hAnsi="宋体"/>
          <w:color w:val="000000"/>
          <w:u w:val="single"/>
          <w:lang w:eastAsia="zh-CN"/>
        </w:rPr>
        <w:t xml:space="preserve">重庆安居古城华夏文化旅游发展有限公司 </w:t>
      </w:r>
      <w:r>
        <w:rPr>
          <w:rFonts w:hint="eastAsia" w:ascii="宋体" w:hAnsi="宋体"/>
          <w:color w:val="000000"/>
          <w:u w:val="single"/>
        </w:rPr>
        <w:t xml:space="preserve">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盖单位章</w:t>
      </w:r>
      <w:r>
        <w:rPr>
          <w:rFonts w:ascii="宋体" w:hAnsi="宋体" w:cs="MingLiUfalt"/>
          <w:snapToGrid w:val="0"/>
          <w:color w:val="000000"/>
          <w:kern w:val="0"/>
          <w:szCs w:val="21"/>
        </w:rPr>
        <w:t>)</w:t>
      </w:r>
      <w:r>
        <w:rPr>
          <w:rFonts w:hint="eastAsia" w:ascii="宋体" w:hAnsi="宋体" w:cs="MingLiUfalt"/>
          <w:snapToGrid w:val="0"/>
          <w:color w:val="000000"/>
          <w:kern w:val="0"/>
          <w:szCs w:val="21"/>
        </w:rPr>
        <w:t xml:space="preserve">    承包人：</w:t>
      </w:r>
      <w:r>
        <w:rPr>
          <w:rFonts w:hint="eastAsia" w:ascii="宋体" w:hAnsi="宋体"/>
          <w:color w:val="000000"/>
          <w:u w:val="single"/>
        </w:rPr>
        <w:t>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盖单位章</w:t>
      </w:r>
      <w:r>
        <w:rPr>
          <w:rFonts w:ascii="宋体" w:hAnsi="宋体" w:cs="MingLiUfalt"/>
          <w:snapToGrid w:val="0"/>
          <w:color w:val="000000"/>
          <w:kern w:val="0"/>
          <w:szCs w:val="21"/>
        </w:rPr>
        <w:t xml:space="preserve">)  </w:t>
      </w:r>
    </w:p>
    <w:p>
      <w:pPr>
        <w:spacing w:line="460" w:lineRule="exact"/>
        <w:ind w:firstLine="105" w:firstLineChars="50"/>
        <w:rPr>
          <w:rFonts w:ascii="宋体" w:hAnsi="宋体"/>
          <w:color w:val="000000"/>
        </w:rPr>
      </w:pPr>
      <w:r>
        <w:rPr>
          <w:rFonts w:hint="eastAsia" w:ascii="宋体" w:hAnsi="宋体"/>
          <w:color w:val="000000"/>
        </w:rPr>
        <w:t>法定地址：</w:t>
      </w:r>
      <w:r>
        <w:rPr>
          <w:rFonts w:hint="eastAsia" w:ascii="宋体" w:hAnsi="宋体"/>
          <w:color w:val="000000"/>
          <w:u w:val="single"/>
        </w:rPr>
        <w:t>　　　　　　　　　  　</w:t>
      </w:r>
      <w:r>
        <w:rPr>
          <w:rFonts w:hint="eastAsia" w:ascii="宋体" w:hAnsi="宋体"/>
          <w:color w:val="000000"/>
        </w:rPr>
        <w:t>　　　    法定地址：</w:t>
      </w:r>
      <w:r>
        <w:rPr>
          <w:rFonts w:hint="eastAsia" w:ascii="宋体" w:hAnsi="宋体"/>
          <w:color w:val="000000"/>
          <w:u w:val="single"/>
        </w:rPr>
        <w:t>　　　　　　　　    　　</w:t>
      </w:r>
    </w:p>
    <w:p>
      <w:pPr>
        <w:spacing w:line="46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法定代表人或其委托代理人：</w:t>
      </w:r>
      <w:r>
        <w:rPr>
          <w:rFonts w:hint="eastAsia" w:ascii="宋体" w:hAnsi="宋体"/>
          <w:color w:val="000000"/>
          <w:u w:val="single"/>
        </w:rPr>
        <w:t>　　　</w:t>
      </w:r>
      <w:r>
        <w:rPr>
          <w:rFonts w:hint="eastAsia" w:ascii="宋体" w:hAnsi="宋体"/>
          <w:color w:val="000000"/>
        </w:rPr>
        <w:t>（签字）</w:t>
      </w:r>
      <w:r>
        <w:rPr>
          <w:rFonts w:hint="eastAsia" w:ascii="宋体" w:hAnsi="宋体" w:cs="MingLiUfalt"/>
          <w:snapToGrid w:val="0"/>
          <w:color w:val="000000"/>
          <w:kern w:val="0"/>
          <w:szCs w:val="21"/>
        </w:rPr>
        <w:t xml:space="preserve">  法定代表人或其委托代理人：</w:t>
      </w:r>
      <w:r>
        <w:rPr>
          <w:rFonts w:hint="eastAsia" w:ascii="宋体" w:hAnsi="宋体"/>
          <w:color w:val="000000"/>
          <w:u w:val="single"/>
        </w:rPr>
        <w:t>　　　　</w:t>
      </w:r>
      <w:r>
        <w:rPr>
          <w:rFonts w:hint="eastAsia" w:ascii="宋体" w:hAnsi="宋体"/>
          <w:color w:val="000000"/>
        </w:rPr>
        <w:t>（签字）</w:t>
      </w:r>
    </w:p>
    <w:p>
      <w:pPr>
        <w:spacing w:line="460" w:lineRule="exact"/>
        <w:ind w:firstLine="105" w:firstLineChars="50"/>
        <w:rPr>
          <w:rFonts w:ascii="宋体" w:hAnsi="宋体"/>
          <w:color w:val="000000"/>
        </w:rPr>
      </w:pPr>
      <w:r>
        <w:rPr>
          <w:rFonts w:hint="eastAsia" w:ascii="宋体" w:hAnsi="宋体"/>
          <w:color w:val="000000"/>
        </w:rPr>
        <w:t>电    话：</w:t>
      </w:r>
      <w:r>
        <w:rPr>
          <w:rFonts w:hint="eastAsia" w:ascii="宋体" w:hAnsi="宋体"/>
          <w:color w:val="000000"/>
          <w:u w:val="single"/>
        </w:rPr>
        <w:t>　　　　　　  　　　　</w:t>
      </w:r>
      <w:r>
        <w:rPr>
          <w:rFonts w:hint="eastAsia" w:ascii="宋体" w:hAnsi="宋体"/>
          <w:color w:val="000000"/>
        </w:rPr>
        <w:t>　　　　  电    话：</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传    真：</w:t>
      </w:r>
      <w:r>
        <w:rPr>
          <w:rFonts w:hint="eastAsia" w:ascii="宋体" w:hAnsi="宋体"/>
          <w:color w:val="000000"/>
          <w:u w:val="single"/>
        </w:rPr>
        <w:t>　　　　　　　  　　　</w:t>
      </w:r>
      <w:r>
        <w:rPr>
          <w:rFonts w:hint="eastAsia" w:ascii="宋体" w:hAnsi="宋体"/>
          <w:color w:val="000000"/>
        </w:rPr>
        <w:t>　　　　  传    真：</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电子邮箱：</w:t>
      </w:r>
      <w:r>
        <w:rPr>
          <w:rFonts w:hint="eastAsia" w:ascii="宋体" w:hAnsi="宋体"/>
          <w:color w:val="000000"/>
          <w:u w:val="single"/>
        </w:rPr>
        <w:t>　　　　　　　  　　　</w:t>
      </w:r>
      <w:r>
        <w:rPr>
          <w:rFonts w:hint="eastAsia" w:ascii="宋体" w:hAnsi="宋体"/>
          <w:color w:val="000000"/>
        </w:rPr>
        <w:t>　　　　　电子邮箱：</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开户银行：</w:t>
      </w:r>
      <w:r>
        <w:rPr>
          <w:rFonts w:hint="eastAsia" w:ascii="宋体" w:hAnsi="宋体"/>
          <w:color w:val="000000"/>
          <w:u w:val="single"/>
        </w:rPr>
        <w:t>　　　　　　　 　 　　</w:t>
      </w:r>
      <w:r>
        <w:rPr>
          <w:rFonts w:hint="eastAsia" w:ascii="宋体" w:hAnsi="宋体"/>
          <w:color w:val="000000"/>
        </w:rPr>
        <w:t>　　　　  开户银行：</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帐    号：</w:t>
      </w:r>
      <w:r>
        <w:rPr>
          <w:rFonts w:hint="eastAsia" w:ascii="宋体" w:hAnsi="宋体"/>
          <w:color w:val="000000"/>
          <w:u w:val="single"/>
        </w:rPr>
        <w:t>　　　　　　 　　 　　</w:t>
      </w:r>
      <w:r>
        <w:rPr>
          <w:rFonts w:hint="eastAsia" w:ascii="宋体" w:hAnsi="宋体"/>
          <w:color w:val="000000"/>
        </w:rPr>
        <w:t>　　　　　帐    号：</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u w:val="single"/>
        </w:rPr>
      </w:pPr>
      <w:r>
        <w:rPr>
          <w:rFonts w:hint="eastAsia" w:ascii="宋体" w:hAnsi="宋体"/>
          <w:color w:val="000000"/>
        </w:rPr>
        <w:t>邮政编码：</w:t>
      </w:r>
      <w:r>
        <w:rPr>
          <w:rFonts w:hint="eastAsia" w:ascii="宋体" w:hAnsi="宋体"/>
          <w:color w:val="000000"/>
          <w:u w:val="single"/>
        </w:rPr>
        <w:t>　　　　　　 　　 　　</w:t>
      </w:r>
      <w:r>
        <w:rPr>
          <w:rFonts w:hint="eastAsia" w:ascii="宋体" w:hAnsi="宋体"/>
          <w:color w:val="000000"/>
        </w:rPr>
        <w:t>　　　　　邮政编码：</w:t>
      </w:r>
      <w:r>
        <w:rPr>
          <w:rFonts w:hint="eastAsia" w:ascii="宋体" w:hAnsi="宋体"/>
          <w:color w:val="000000"/>
          <w:u w:val="single"/>
        </w:rPr>
        <w:t xml:space="preserve">　　　　　       　　    </w:t>
      </w:r>
    </w:p>
    <w:p>
      <w:pPr>
        <w:spacing w:line="460" w:lineRule="exact"/>
        <w:ind w:firstLine="105" w:firstLineChars="50"/>
        <w:rPr>
          <w:rFonts w:ascii="宋体" w:hAnsi="宋体"/>
          <w:color w:val="000000"/>
          <w:u w:val="single"/>
        </w:rPr>
      </w:pPr>
    </w:p>
    <w:p>
      <w:pPr>
        <w:spacing w:line="460" w:lineRule="exact"/>
        <w:ind w:firstLine="1260" w:firstLineChars="600"/>
        <w:rPr>
          <w:rFonts w:ascii="宋体" w:hAnsi="宋体"/>
          <w:color w:val="000000"/>
        </w:rPr>
      </w:pP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 xml:space="preserve">日                  </w:t>
      </w: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spacing w:line="360" w:lineRule="auto"/>
        <w:rPr>
          <w:rFonts w:ascii="宋体" w:hAnsi="宋体" w:cs="宋体"/>
          <w:color w:val="000000"/>
        </w:rPr>
      </w:pPr>
    </w:p>
    <w:p>
      <w:pPr>
        <w:rPr>
          <w:color w:val="000000"/>
        </w:rPr>
      </w:pPr>
      <w:r>
        <w:rPr>
          <w:rFonts w:hint="eastAsia"/>
          <w:color w:val="000000"/>
        </w:rPr>
        <w:t>附件二：建设工程廉政责任书</w:t>
      </w:r>
    </w:p>
    <w:p>
      <w:pPr>
        <w:jc w:val="center"/>
        <w:rPr>
          <w:rFonts w:ascii="宋体" w:hAnsi="宋体" w:cs="宋体"/>
          <w:b/>
          <w:color w:val="000000"/>
          <w:sz w:val="30"/>
          <w:szCs w:val="30"/>
        </w:rPr>
      </w:pPr>
    </w:p>
    <w:p>
      <w:pPr>
        <w:jc w:val="center"/>
        <w:rPr>
          <w:rFonts w:ascii="宋体" w:hAnsi="宋体" w:cs="宋体"/>
          <w:b/>
          <w:color w:val="000000"/>
          <w:sz w:val="30"/>
          <w:szCs w:val="30"/>
        </w:rPr>
      </w:pPr>
      <w:r>
        <w:rPr>
          <w:rFonts w:hint="eastAsia" w:ascii="宋体" w:hAnsi="宋体" w:cs="宋体"/>
          <w:b/>
          <w:color w:val="000000"/>
          <w:sz w:val="30"/>
          <w:szCs w:val="30"/>
        </w:rPr>
        <w:t>建设工程廉政责任书</w:t>
      </w:r>
    </w:p>
    <w:p>
      <w:pPr>
        <w:jc w:val="center"/>
        <w:rPr>
          <w:rFonts w:ascii="宋体" w:hAnsi="宋体" w:cs="宋体"/>
          <w:b/>
          <w:color w:val="000000"/>
          <w:sz w:val="30"/>
          <w:szCs w:val="30"/>
        </w:rPr>
      </w:pPr>
    </w:p>
    <w:p>
      <w:pPr>
        <w:spacing w:line="360" w:lineRule="auto"/>
        <w:ind w:firstLine="420" w:firstLineChars="200"/>
        <w:rPr>
          <w:rFonts w:ascii="宋体" w:hAnsi="宋体" w:cs="宋体"/>
          <w:b/>
          <w:color w:val="000000"/>
          <w:u w:val="single"/>
        </w:rPr>
      </w:pPr>
      <w:r>
        <w:rPr>
          <w:rFonts w:hint="eastAsia" w:ascii="宋体" w:hAnsi="宋体" w:cs="宋体"/>
          <w:color w:val="000000"/>
        </w:rPr>
        <w:t>发包人（全称）：</w:t>
      </w:r>
      <w:r>
        <w:rPr>
          <w:rFonts w:hint="eastAsia" w:ascii="宋体" w:hAnsi="宋体" w:cs="宋体"/>
          <w:b/>
          <w:color w:val="000000"/>
          <w:u w:val="single"/>
        </w:rPr>
        <w:t xml:space="preserve"> </w:t>
      </w:r>
      <w:r>
        <w:rPr>
          <w:rFonts w:hint="eastAsia" w:ascii="宋体" w:hAnsi="宋体"/>
          <w:color w:val="000000"/>
          <w:u w:val="single"/>
        </w:rPr>
        <w:t xml:space="preserve"> </w:t>
      </w:r>
      <w:r>
        <w:rPr>
          <w:rFonts w:hint="eastAsia" w:ascii="宋体" w:hAnsi="宋体"/>
          <w:color w:val="000000"/>
          <w:u w:val="single"/>
          <w:lang w:eastAsia="zh-CN"/>
        </w:rPr>
        <w:t xml:space="preserve">重庆安居古城华夏文化旅游发展有限公司 </w:t>
      </w:r>
      <w:r>
        <w:rPr>
          <w:rFonts w:hint="eastAsia" w:ascii="宋体" w:hAnsi="宋体"/>
          <w:color w:val="000000"/>
          <w:u w:val="single"/>
        </w:rPr>
        <w:t xml:space="preserve"> </w:t>
      </w:r>
    </w:p>
    <w:p>
      <w:pPr>
        <w:rPr>
          <w:color w:val="000000"/>
        </w:rPr>
      </w:pPr>
      <w:r>
        <w:rPr>
          <w:rFonts w:hint="eastAsia" w:ascii="宋体" w:hAnsi="宋体" w:cs="宋体"/>
          <w:color w:val="000000"/>
        </w:rPr>
        <w:t>　　承包人（全称）：</w:t>
      </w:r>
      <w:r>
        <w:rPr>
          <w:rFonts w:hint="eastAsia"/>
          <w:b/>
          <w:color w:val="000000"/>
          <w:u w:val="single"/>
        </w:rPr>
        <w:t xml:space="preserve">                      </w:t>
      </w:r>
      <w:r>
        <w:rPr>
          <w:rFonts w:ascii="宋体" w:hAnsi="宋体" w:cs="宋体"/>
          <w:color w:val="000000"/>
        </w:rPr>
        <w:t xml:space="preserve">   </w:t>
      </w:r>
      <w:r>
        <w:rPr>
          <w:rFonts w:hint="eastAsia"/>
          <w:color w:val="000000"/>
        </w:rPr>
        <w:t>　　　　　　　　　　　　　　　　　　　　　　</w:t>
      </w:r>
    </w:p>
    <w:p>
      <w:pPr>
        <w:rPr>
          <w:color w:val="000000"/>
        </w:rPr>
      </w:pPr>
    </w:p>
    <w:p>
      <w:pPr>
        <w:spacing w:line="480" w:lineRule="exact"/>
        <w:rPr>
          <w:color w:val="000000"/>
        </w:rPr>
      </w:pPr>
      <w:r>
        <w:rPr>
          <w:rFonts w:hint="eastAsia"/>
          <w:color w:val="000000"/>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480" w:lineRule="exact"/>
        <w:rPr>
          <w:b/>
          <w:color w:val="000000"/>
        </w:rPr>
      </w:pPr>
      <w:r>
        <w:rPr>
          <w:rFonts w:hint="eastAsia"/>
          <w:b/>
          <w:color w:val="000000"/>
        </w:rPr>
        <w:t>一、双方的责任</w:t>
      </w:r>
    </w:p>
    <w:p>
      <w:pPr>
        <w:spacing w:line="480" w:lineRule="exact"/>
        <w:rPr>
          <w:color w:val="000000"/>
        </w:rPr>
      </w:pPr>
      <w:r>
        <w:rPr>
          <w:rFonts w:hint="eastAsia"/>
          <w:color w:val="000000"/>
        </w:rPr>
        <w:t>　　1.1应严格遵守国家关于建设工程的有关法律、法规，相关政策，以及廉政建设的各项规定。</w:t>
      </w:r>
    </w:p>
    <w:p>
      <w:pPr>
        <w:spacing w:line="480" w:lineRule="exact"/>
        <w:rPr>
          <w:color w:val="000000"/>
        </w:rPr>
      </w:pPr>
      <w:r>
        <w:rPr>
          <w:rFonts w:hint="eastAsia"/>
          <w:color w:val="000000"/>
        </w:rPr>
        <w:t>　　1.2严格执行建设工程合同文件，自觉按合同办事。</w:t>
      </w:r>
    </w:p>
    <w:p>
      <w:pPr>
        <w:spacing w:line="480" w:lineRule="exact"/>
        <w:rPr>
          <w:color w:val="000000"/>
        </w:rPr>
      </w:pPr>
      <w:r>
        <w:rPr>
          <w:rFonts w:hint="eastAsia"/>
          <w:color w:val="000000"/>
        </w:rPr>
        <w:t>　　1.3各项活动必须坚持公开、公平、公正、诚信、透明的原则(除法律法规另有规定者外)，不得为获取不正当的利益，损害国家、集体和对方利益，不得违反建设工程管理的规章制度。</w:t>
      </w:r>
    </w:p>
    <w:p>
      <w:pPr>
        <w:spacing w:line="480" w:lineRule="exact"/>
        <w:rPr>
          <w:color w:val="000000"/>
        </w:rPr>
      </w:pPr>
      <w:r>
        <w:rPr>
          <w:rFonts w:hint="eastAsia"/>
          <w:color w:val="000000"/>
        </w:rPr>
        <w:t>　　1.4发现对方在业务活动中有违规、违纪、违法行为的，应及时提醒对方，情节严重的，应向其上级主管部门或纪检监察、司法等有关机关举报。</w:t>
      </w:r>
    </w:p>
    <w:p>
      <w:pPr>
        <w:spacing w:line="480" w:lineRule="exact"/>
        <w:rPr>
          <w:b/>
          <w:color w:val="000000"/>
        </w:rPr>
      </w:pPr>
      <w:r>
        <w:rPr>
          <w:rFonts w:hint="eastAsia"/>
          <w:b/>
          <w:color w:val="000000"/>
        </w:rPr>
        <w:t>二、发包人责任</w:t>
      </w:r>
    </w:p>
    <w:p>
      <w:pPr>
        <w:spacing w:line="480" w:lineRule="exact"/>
        <w:rPr>
          <w:color w:val="000000"/>
        </w:rPr>
      </w:pPr>
      <w:r>
        <w:rPr>
          <w:rFonts w:hint="eastAsia"/>
          <w:color w:val="000000"/>
        </w:rPr>
        <w:t>　　发包人的领导和从事该建设工程项目的工作人员，在工程建设的事前、事中、事后应遵守以下规定：</w:t>
      </w:r>
    </w:p>
    <w:p>
      <w:pPr>
        <w:spacing w:line="480" w:lineRule="exact"/>
        <w:rPr>
          <w:color w:val="000000"/>
        </w:rPr>
      </w:pPr>
      <w:r>
        <w:rPr>
          <w:rFonts w:hint="eastAsia"/>
          <w:color w:val="000000"/>
        </w:rPr>
        <w:t>　　2.1不得向承包人和相关单位索要或接受回扣、礼金、有价证券、贵重物品和好处费、感谢费等。</w:t>
      </w:r>
    </w:p>
    <w:p>
      <w:pPr>
        <w:spacing w:line="480" w:lineRule="exact"/>
        <w:rPr>
          <w:color w:val="000000"/>
        </w:rPr>
      </w:pPr>
      <w:r>
        <w:rPr>
          <w:rFonts w:hint="eastAsia"/>
          <w:color w:val="000000"/>
        </w:rPr>
        <w:t>　　2.2不得在承包人和相关单位报销任何应由发包人或个人支付的费用。</w:t>
      </w:r>
    </w:p>
    <w:p>
      <w:pPr>
        <w:spacing w:line="480" w:lineRule="exact"/>
        <w:rPr>
          <w:color w:val="000000"/>
        </w:rPr>
      </w:pPr>
      <w:r>
        <w:rPr>
          <w:rFonts w:hint="eastAsia"/>
          <w:color w:val="000000"/>
        </w:rPr>
        <w:t>　　2.3不得要求、暗示或接受承包人和相关单位为个人装修住房、婚丧嫁娶、配偶子女的工作安排以及出国(境)、旅游等提供方便。</w:t>
      </w:r>
    </w:p>
    <w:p>
      <w:pPr>
        <w:spacing w:line="480" w:lineRule="exact"/>
        <w:rPr>
          <w:color w:val="000000"/>
        </w:rPr>
      </w:pPr>
      <w:r>
        <w:rPr>
          <w:rFonts w:hint="eastAsia"/>
          <w:color w:val="000000"/>
        </w:rPr>
        <w:t>　　2.4不得参加有可能影响公正执行公务的承包人和相关单位的宴请、健身、娱乐等活动。</w:t>
      </w:r>
    </w:p>
    <w:p>
      <w:pPr>
        <w:spacing w:line="480" w:lineRule="exact"/>
        <w:rPr>
          <w:color w:val="000000"/>
        </w:rPr>
      </w:pPr>
      <w:r>
        <w:rPr>
          <w:rFonts w:hint="eastAsia"/>
          <w:color w:val="000000"/>
        </w:rPr>
        <w:t>　　2.5不得向承包人和相关单位介绍或为配偶、子女、亲属参与同发包人工程建设管理合同有关的业务活动；不得以任何理由要求承包人和相关单位使用某种产品、材料和设备。</w:t>
      </w:r>
    </w:p>
    <w:p>
      <w:pPr>
        <w:spacing w:line="480" w:lineRule="exact"/>
        <w:rPr>
          <w:b/>
          <w:color w:val="000000"/>
        </w:rPr>
      </w:pPr>
      <w:r>
        <w:rPr>
          <w:rFonts w:hint="eastAsia"/>
          <w:b/>
          <w:color w:val="000000"/>
        </w:rPr>
        <w:t>三、承包人责任</w:t>
      </w:r>
    </w:p>
    <w:p>
      <w:pPr>
        <w:spacing w:line="480" w:lineRule="exact"/>
        <w:rPr>
          <w:color w:val="000000"/>
        </w:rPr>
      </w:pPr>
      <w:r>
        <w:rPr>
          <w:rFonts w:hint="eastAsia"/>
          <w:color w:val="000000"/>
        </w:rPr>
        <w:t>　　应与发包人保持正常的业务交往，按照有关法律法规和程序开展业务工作，严格执行工程建设的有关方针、政策，执行工程建设强制性标准，并遵守以下规定：</w:t>
      </w:r>
    </w:p>
    <w:p>
      <w:pPr>
        <w:spacing w:line="480" w:lineRule="exact"/>
        <w:rPr>
          <w:color w:val="000000"/>
        </w:rPr>
      </w:pPr>
      <w:r>
        <w:rPr>
          <w:rFonts w:hint="eastAsia"/>
          <w:color w:val="000000"/>
        </w:rPr>
        <w:t>　　3.1不得以任何理由向发包人及其工作人员索要、接受或赠送礼金、有价证券、贵重物品及回扣、好处费、感谢费等。</w:t>
      </w:r>
    </w:p>
    <w:p>
      <w:pPr>
        <w:spacing w:line="480" w:lineRule="exact"/>
        <w:rPr>
          <w:color w:val="000000"/>
        </w:rPr>
      </w:pPr>
      <w:r>
        <w:rPr>
          <w:rFonts w:hint="eastAsia"/>
          <w:color w:val="000000"/>
        </w:rPr>
        <w:t>　　3.2不得以任何理由为发包人和相关单位报销应由对方或个人支付的费用。</w:t>
      </w:r>
    </w:p>
    <w:p>
      <w:pPr>
        <w:spacing w:line="480" w:lineRule="exact"/>
        <w:rPr>
          <w:color w:val="000000"/>
        </w:rPr>
      </w:pPr>
      <w:r>
        <w:rPr>
          <w:rFonts w:hint="eastAsia"/>
          <w:color w:val="000000"/>
        </w:rPr>
        <w:t>　　3.3不得接受或暗示为发包人、相关单位或个人装修住房、婚丧嫁娶、配偶子女的工作安排以及出国(境)、旅游等提供方便。</w:t>
      </w:r>
    </w:p>
    <w:p>
      <w:pPr>
        <w:spacing w:line="480" w:lineRule="exact"/>
        <w:rPr>
          <w:color w:val="000000"/>
        </w:rPr>
      </w:pPr>
      <w:r>
        <w:rPr>
          <w:rFonts w:hint="eastAsia"/>
          <w:color w:val="000000"/>
        </w:rPr>
        <w:t>　　3.4不得以任何理由为发包人、相关单位或个人组织有可能影响公正执行公务的宴请、健身、娱乐等活动。</w:t>
      </w:r>
    </w:p>
    <w:p>
      <w:pPr>
        <w:spacing w:line="480" w:lineRule="exact"/>
        <w:rPr>
          <w:b/>
          <w:color w:val="000000"/>
        </w:rPr>
      </w:pPr>
      <w:r>
        <w:rPr>
          <w:rFonts w:hint="eastAsia"/>
          <w:b/>
          <w:color w:val="000000"/>
        </w:rPr>
        <w:t>四、违约责任</w:t>
      </w:r>
    </w:p>
    <w:p>
      <w:pPr>
        <w:spacing w:line="480" w:lineRule="exact"/>
        <w:rPr>
          <w:color w:val="000000"/>
        </w:rPr>
      </w:pPr>
      <w:r>
        <w:rPr>
          <w:rFonts w:hint="eastAsia"/>
          <w:color w:val="000000"/>
        </w:rPr>
        <w:t>　　4.1发包人工作人员有违反本责任书第一、二条责任行为的，依据有关法律、法规给予处理；涉嫌犯罪的，移交司法机关追究刑事责任；给承包人单位造成经济损失的，应予以赔偿。</w:t>
      </w:r>
    </w:p>
    <w:p>
      <w:pPr>
        <w:spacing w:line="480" w:lineRule="exact"/>
        <w:rPr>
          <w:color w:val="000000"/>
        </w:rPr>
      </w:pPr>
      <w:r>
        <w:rPr>
          <w:rFonts w:hint="eastAsia"/>
          <w:color w:val="000000"/>
        </w:rPr>
        <w:t>　　4.2承包人工作人员有违反本责任书第一、三条责任行为的，依据有关法律法规处理；涉嫌犯罪的，移交司法机关追究刑事责任；给发包人单位造成经济损失的，应予以赔偿。</w:t>
      </w:r>
    </w:p>
    <w:p>
      <w:pPr>
        <w:spacing w:line="480" w:lineRule="exact"/>
        <w:rPr>
          <w:color w:val="000000"/>
        </w:rPr>
      </w:pPr>
      <w:r>
        <w:rPr>
          <w:rFonts w:hint="eastAsia"/>
          <w:color w:val="000000"/>
        </w:rPr>
        <w:t>　　4.3本责任书作为建设工程合同的组成部分，与建设工程合同具有同等法律效力。经双方签署后立即生效。</w:t>
      </w:r>
    </w:p>
    <w:p>
      <w:pPr>
        <w:spacing w:line="480" w:lineRule="exact"/>
        <w:rPr>
          <w:b/>
          <w:color w:val="000000"/>
        </w:rPr>
      </w:pPr>
      <w:r>
        <w:rPr>
          <w:rFonts w:hint="eastAsia"/>
          <w:b/>
          <w:color w:val="000000"/>
        </w:rPr>
        <w:t>五、责任书有效期</w:t>
      </w:r>
    </w:p>
    <w:p>
      <w:pPr>
        <w:spacing w:line="480" w:lineRule="exact"/>
        <w:rPr>
          <w:color w:val="000000"/>
        </w:rPr>
      </w:pPr>
      <w:r>
        <w:rPr>
          <w:rFonts w:hint="eastAsia"/>
          <w:color w:val="000000"/>
        </w:rPr>
        <w:t>　　本责任书的有效期为双方签署之日起至该工程项目竣工验收合格时止。</w:t>
      </w:r>
    </w:p>
    <w:p>
      <w:pPr>
        <w:spacing w:line="480" w:lineRule="exact"/>
        <w:rPr>
          <w:b/>
          <w:color w:val="000000"/>
        </w:rPr>
      </w:pPr>
      <w:r>
        <w:rPr>
          <w:rFonts w:hint="eastAsia"/>
          <w:b/>
          <w:color w:val="000000"/>
        </w:rPr>
        <w:t>六、责任书份数</w:t>
      </w:r>
    </w:p>
    <w:p>
      <w:pPr>
        <w:spacing w:line="480" w:lineRule="exact"/>
        <w:ind w:firstLine="405"/>
        <w:rPr>
          <w:color w:val="000000"/>
        </w:rPr>
      </w:pPr>
      <w:r>
        <w:rPr>
          <w:rFonts w:hint="eastAsia"/>
          <w:color w:val="000000"/>
        </w:rPr>
        <w:t>本责任书一式二份，发包人承包人各执一份，具有同等效力。</w:t>
      </w:r>
    </w:p>
    <w:p>
      <w:pPr>
        <w:spacing w:line="46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发包人：</w:t>
      </w:r>
      <w:r>
        <w:rPr>
          <w:rFonts w:hint="eastAsia" w:ascii="宋体" w:hAnsi="宋体"/>
          <w:color w:val="000000"/>
          <w:u w:val="single"/>
        </w:rPr>
        <w:t xml:space="preserve"> </w:t>
      </w:r>
      <w:r>
        <w:rPr>
          <w:rFonts w:hint="eastAsia" w:ascii="宋体" w:hAnsi="宋体"/>
          <w:color w:val="000000"/>
          <w:u w:val="single"/>
          <w:lang w:eastAsia="zh-CN"/>
        </w:rPr>
        <w:t xml:space="preserve">重庆安居古城华夏文化旅游发展有限公司 </w:t>
      </w:r>
      <w:r>
        <w:rPr>
          <w:rFonts w:hint="eastAsia" w:ascii="宋体" w:hAnsi="宋体"/>
          <w:color w:val="000000"/>
          <w:u w:val="single"/>
        </w:rPr>
        <w:t xml:space="preserve">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w:t>
      </w:r>
      <w:r>
        <w:rPr>
          <w:rFonts w:hint="eastAsia" w:ascii="宋体" w:hAnsi="宋体" w:cs="MingLiUfalt"/>
          <w:snapToGrid w:val="0"/>
          <w:color w:val="000000"/>
          <w:kern w:val="0"/>
          <w:szCs w:val="21"/>
        </w:rPr>
        <w:t xml:space="preserve">  承包人：</w:t>
      </w:r>
      <w:r>
        <w:rPr>
          <w:rFonts w:hint="eastAsia" w:ascii="宋体" w:hAnsi="宋体"/>
          <w:color w:val="000000"/>
          <w:u w:val="single"/>
        </w:rPr>
        <w:t>　 　　　</w:t>
      </w:r>
      <w:r>
        <w:rPr>
          <w:rFonts w:ascii="宋体" w:hAnsi="宋体" w:cs="MingLiUfalt"/>
          <w:snapToGrid w:val="0"/>
          <w:color w:val="000000"/>
          <w:kern w:val="0"/>
          <w:szCs w:val="21"/>
        </w:rPr>
        <w:t>(</w:t>
      </w:r>
      <w:r>
        <w:rPr>
          <w:rFonts w:hint="eastAsia" w:ascii="宋体" w:hAnsi="宋体" w:cs="MingLiUfalt"/>
          <w:snapToGrid w:val="0"/>
          <w:color w:val="000000"/>
          <w:kern w:val="0"/>
          <w:szCs w:val="21"/>
        </w:rPr>
        <w:t>盖单位公章</w:t>
      </w:r>
      <w:r>
        <w:rPr>
          <w:rFonts w:ascii="宋体" w:hAnsi="宋体" w:cs="MingLiUfalt"/>
          <w:snapToGrid w:val="0"/>
          <w:color w:val="000000"/>
          <w:kern w:val="0"/>
          <w:szCs w:val="21"/>
        </w:rPr>
        <w:t xml:space="preserve">)  </w:t>
      </w:r>
    </w:p>
    <w:p>
      <w:pPr>
        <w:spacing w:line="460" w:lineRule="exact"/>
        <w:ind w:firstLine="105" w:firstLineChars="50"/>
        <w:rPr>
          <w:rFonts w:ascii="宋体" w:hAnsi="宋体"/>
          <w:color w:val="000000"/>
        </w:rPr>
      </w:pPr>
      <w:r>
        <w:rPr>
          <w:rFonts w:hint="eastAsia" w:ascii="宋体" w:hAnsi="宋体"/>
          <w:color w:val="000000"/>
        </w:rPr>
        <w:t>法定地址：</w:t>
      </w:r>
      <w:r>
        <w:rPr>
          <w:rFonts w:hint="eastAsia" w:ascii="宋体" w:hAnsi="宋体"/>
          <w:color w:val="000000"/>
          <w:u w:val="single"/>
        </w:rPr>
        <w:t>　　　　　　　　　  　</w:t>
      </w:r>
      <w:r>
        <w:rPr>
          <w:rFonts w:hint="eastAsia" w:ascii="宋体" w:hAnsi="宋体"/>
          <w:color w:val="000000"/>
        </w:rPr>
        <w:t>　　　     法定地址：</w:t>
      </w:r>
      <w:r>
        <w:rPr>
          <w:rFonts w:hint="eastAsia" w:ascii="宋体" w:hAnsi="宋体"/>
          <w:color w:val="000000"/>
          <w:u w:val="single"/>
        </w:rPr>
        <w:t>　　　　　　　　    　　</w:t>
      </w:r>
    </w:p>
    <w:p>
      <w:pPr>
        <w:spacing w:line="460" w:lineRule="exact"/>
        <w:ind w:firstLine="105" w:firstLineChars="50"/>
        <w:rPr>
          <w:rFonts w:ascii="宋体" w:hAnsi="宋体" w:cs="MingLiUfalt"/>
          <w:snapToGrid w:val="0"/>
          <w:color w:val="000000"/>
          <w:kern w:val="0"/>
          <w:szCs w:val="21"/>
        </w:rPr>
      </w:pPr>
      <w:r>
        <w:rPr>
          <w:rFonts w:hint="eastAsia" w:ascii="宋体" w:hAnsi="宋体" w:cs="MingLiUfalt"/>
          <w:snapToGrid w:val="0"/>
          <w:color w:val="000000"/>
          <w:kern w:val="0"/>
          <w:szCs w:val="21"/>
        </w:rPr>
        <w:t>法定代表人或其委托代理人：</w:t>
      </w:r>
      <w:r>
        <w:rPr>
          <w:rFonts w:hint="eastAsia" w:ascii="宋体" w:hAnsi="宋体"/>
          <w:color w:val="000000"/>
          <w:u w:val="single"/>
        </w:rPr>
        <w:t>　　　</w:t>
      </w:r>
      <w:r>
        <w:rPr>
          <w:rFonts w:hint="eastAsia" w:ascii="宋体" w:hAnsi="宋体"/>
          <w:color w:val="000000"/>
        </w:rPr>
        <w:t>（签字）</w:t>
      </w:r>
      <w:r>
        <w:rPr>
          <w:rFonts w:hint="eastAsia" w:ascii="宋体" w:hAnsi="宋体" w:cs="MingLiUfalt"/>
          <w:snapToGrid w:val="0"/>
          <w:color w:val="000000"/>
          <w:kern w:val="0"/>
          <w:szCs w:val="21"/>
        </w:rPr>
        <w:t xml:space="preserve">   法定代表人或其委托代理人：</w:t>
      </w:r>
      <w:r>
        <w:rPr>
          <w:rFonts w:hint="eastAsia" w:ascii="宋体" w:hAnsi="宋体"/>
          <w:color w:val="000000"/>
          <w:u w:val="single"/>
        </w:rPr>
        <w:t>　　　　</w:t>
      </w:r>
      <w:r>
        <w:rPr>
          <w:rFonts w:hint="eastAsia" w:ascii="宋体" w:hAnsi="宋体"/>
          <w:color w:val="000000"/>
        </w:rPr>
        <w:t>（签字）</w:t>
      </w:r>
    </w:p>
    <w:p>
      <w:pPr>
        <w:spacing w:line="460" w:lineRule="exact"/>
        <w:ind w:firstLine="105" w:firstLineChars="50"/>
        <w:rPr>
          <w:rFonts w:ascii="宋体" w:hAnsi="宋体"/>
          <w:color w:val="000000"/>
        </w:rPr>
      </w:pPr>
      <w:r>
        <w:rPr>
          <w:rFonts w:hint="eastAsia" w:ascii="宋体" w:hAnsi="宋体"/>
          <w:color w:val="000000"/>
        </w:rPr>
        <w:t>电    话：</w:t>
      </w:r>
      <w:r>
        <w:rPr>
          <w:rFonts w:hint="eastAsia" w:ascii="宋体" w:hAnsi="宋体"/>
          <w:color w:val="000000"/>
          <w:u w:val="single"/>
        </w:rPr>
        <w:t>　　　　　　  　　　　</w:t>
      </w:r>
      <w:r>
        <w:rPr>
          <w:rFonts w:hint="eastAsia" w:ascii="宋体" w:hAnsi="宋体"/>
          <w:color w:val="000000"/>
        </w:rPr>
        <w:t>　　　　   电    话：</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传    真：</w:t>
      </w:r>
      <w:r>
        <w:rPr>
          <w:rFonts w:hint="eastAsia" w:ascii="宋体" w:hAnsi="宋体"/>
          <w:color w:val="000000"/>
          <w:u w:val="single"/>
        </w:rPr>
        <w:t>　　　　　　　  　　　</w:t>
      </w:r>
      <w:r>
        <w:rPr>
          <w:rFonts w:hint="eastAsia" w:ascii="宋体" w:hAnsi="宋体"/>
          <w:color w:val="000000"/>
        </w:rPr>
        <w:t>　　　　　 传    真：</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电子邮箱：</w:t>
      </w:r>
      <w:r>
        <w:rPr>
          <w:rFonts w:hint="eastAsia" w:ascii="宋体" w:hAnsi="宋体"/>
          <w:color w:val="000000"/>
          <w:u w:val="single"/>
        </w:rPr>
        <w:t>　　　　　　　  　　　</w:t>
      </w:r>
      <w:r>
        <w:rPr>
          <w:rFonts w:hint="eastAsia" w:ascii="宋体" w:hAnsi="宋体"/>
          <w:color w:val="000000"/>
        </w:rPr>
        <w:t>　　　　　 电子邮箱：</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开户银行：</w:t>
      </w:r>
      <w:r>
        <w:rPr>
          <w:rFonts w:hint="eastAsia" w:ascii="宋体" w:hAnsi="宋体"/>
          <w:color w:val="000000"/>
          <w:u w:val="single"/>
        </w:rPr>
        <w:t>　　　　　　　 　 　　</w:t>
      </w:r>
      <w:r>
        <w:rPr>
          <w:rFonts w:hint="eastAsia" w:ascii="宋体" w:hAnsi="宋体"/>
          <w:color w:val="000000"/>
        </w:rPr>
        <w:t>　　　　 　开户银行：</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帐    号：</w:t>
      </w:r>
      <w:r>
        <w:rPr>
          <w:rFonts w:hint="eastAsia" w:ascii="宋体" w:hAnsi="宋体"/>
          <w:color w:val="000000"/>
          <w:u w:val="single"/>
        </w:rPr>
        <w:t>　　　　　　 　　 　　</w:t>
      </w:r>
      <w:r>
        <w:rPr>
          <w:rFonts w:hint="eastAsia" w:ascii="宋体" w:hAnsi="宋体"/>
          <w:color w:val="000000"/>
        </w:rPr>
        <w:t>　　　　 　帐    号：</w:t>
      </w:r>
      <w:r>
        <w:rPr>
          <w:rFonts w:hint="eastAsia" w:ascii="宋体" w:hAnsi="宋体"/>
          <w:color w:val="000000"/>
          <w:u w:val="single"/>
        </w:rPr>
        <w:t>　　　　　　　　    　　</w:t>
      </w:r>
      <w:r>
        <w:rPr>
          <w:rFonts w:hint="eastAsia" w:ascii="宋体" w:hAnsi="宋体"/>
          <w:color w:val="000000"/>
        </w:rPr>
        <w:t>　</w:t>
      </w:r>
    </w:p>
    <w:p>
      <w:pPr>
        <w:spacing w:line="460" w:lineRule="exact"/>
        <w:ind w:firstLine="105" w:firstLineChars="50"/>
        <w:rPr>
          <w:rFonts w:ascii="宋体" w:hAnsi="宋体"/>
          <w:color w:val="000000"/>
        </w:rPr>
      </w:pPr>
      <w:r>
        <w:rPr>
          <w:rFonts w:hint="eastAsia" w:ascii="宋体" w:hAnsi="宋体"/>
          <w:color w:val="000000"/>
        </w:rPr>
        <w:t>邮政编码：</w:t>
      </w:r>
      <w:r>
        <w:rPr>
          <w:rFonts w:hint="eastAsia" w:ascii="宋体" w:hAnsi="宋体"/>
          <w:color w:val="000000"/>
          <w:u w:val="single"/>
        </w:rPr>
        <w:t>　　　　　　 　　 　　</w:t>
      </w:r>
      <w:r>
        <w:rPr>
          <w:rFonts w:hint="eastAsia" w:ascii="宋体" w:hAnsi="宋体"/>
          <w:color w:val="000000"/>
        </w:rPr>
        <w:t>　　　　　 邮政编码：</w:t>
      </w:r>
      <w:r>
        <w:rPr>
          <w:rFonts w:hint="eastAsia" w:ascii="宋体" w:hAnsi="宋体"/>
          <w:color w:val="000000"/>
          <w:u w:val="single"/>
        </w:rPr>
        <w:t>　　　　　　　    　　　</w:t>
      </w:r>
      <w:r>
        <w:rPr>
          <w:rFonts w:hint="eastAsia" w:ascii="宋体" w:hAnsi="宋体"/>
          <w:color w:val="000000"/>
        </w:rPr>
        <w:t>　</w:t>
      </w:r>
    </w:p>
    <w:p>
      <w:pPr>
        <w:spacing w:line="460" w:lineRule="exact"/>
        <w:ind w:firstLine="1260" w:firstLineChars="600"/>
        <w:rPr>
          <w:color w:val="000000"/>
        </w:rPr>
      </w:pP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 xml:space="preserve">日                           </w:t>
      </w: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pPr>
        <w:pStyle w:val="4"/>
        <w:adjustRightInd w:val="0"/>
        <w:snapToGrid w:val="0"/>
        <w:spacing w:before="0" w:after="0" w:line="360" w:lineRule="auto"/>
        <w:jc w:val="center"/>
        <w:rPr>
          <w:color w:val="000000"/>
        </w:rPr>
      </w:pPr>
      <w:r>
        <w:rPr>
          <w:rFonts w:hint="eastAsia"/>
          <w:color w:val="000000"/>
        </w:rPr>
        <w:t>第五章 工程量清单</w:t>
      </w:r>
      <w:bookmarkEnd w:id="457"/>
      <w:bookmarkEnd w:id="458"/>
      <w:bookmarkEnd w:id="459"/>
    </w:p>
    <w:bookmarkEnd w:id="460"/>
    <w:p>
      <w:pPr>
        <w:ind w:firstLine="1680" w:firstLineChars="800"/>
        <w:rPr>
          <w:rFonts w:eastAsia="黑体"/>
          <w:b/>
          <w:color w:val="000000"/>
          <w:sz w:val="44"/>
          <w:szCs w:val="44"/>
        </w:rPr>
      </w:pPr>
      <w:bookmarkStart w:id="492" w:name="招标文件05章工程量清单01"/>
      <w:bookmarkEnd w:id="492"/>
      <w:r>
        <w:rPr>
          <w:rFonts w:hint="eastAsia" w:ascii="宋体" w:hAnsi="宋体"/>
          <w:color w:val="000000"/>
          <w:kern w:val="0"/>
          <w:szCs w:val="21"/>
        </w:rPr>
        <w:t>本工程工程量清单由投标人自行在</w:t>
      </w:r>
      <w:r>
        <w:rPr>
          <w:rFonts w:hint="eastAsia" w:ascii="宋体" w:hAnsi="宋体"/>
          <w:color w:val="000000"/>
          <w:kern w:val="0"/>
          <w:szCs w:val="21"/>
          <w:lang w:eastAsia="zh-CN"/>
        </w:rPr>
        <w:t>比选</w:t>
      </w:r>
      <w:r>
        <w:rPr>
          <w:rFonts w:hint="eastAsia" w:ascii="宋体" w:hAnsi="宋体"/>
          <w:color w:val="000000"/>
          <w:kern w:val="0"/>
          <w:szCs w:val="21"/>
        </w:rPr>
        <w:t>代理公司处获取。</w:t>
      </w:r>
      <w:bookmarkStart w:id="493" w:name="招标文件07章技术标准和要求"/>
      <w:bookmarkEnd w:id="493"/>
      <w:bookmarkStart w:id="494" w:name="_Hlt269644941"/>
      <w:bookmarkEnd w:id="494"/>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jc w:val="center"/>
        <w:rPr>
          <w:rFonts w:eastAsia="黑体"/>
          <w:b/>
          <w:color w:val="000000"/>
          <w:sz w:val="44"/>
          <w:szCs w:val="44"/>
        </w:rPr>
      </w:pPr>
    </w:p>
    <w:p>
      <w:pPr>
        <w:jc w:val="center"/>
        <w:rPr>
          <w:rFonts w:eastAsia="黑体"/>
          <w:b/>
          <w:color w:val="000000"/>
          <w:sz w:val="44"/>
          <w:szCs w:val="44"/>
        </w:rPr>
      </w:pPr>
    </w:p>
    <w:p>
      <w:pPr>
        <w:jc w:val="cente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rPr>
          <w:rFonts w:eastAsia="黑体"/>
          <w:b/>
          <w:color w:val="000000"/>
          <w:sz w:val="44"/>
          <w:szCs w:val="44"/>
        </w:rPr>
      </w:pPr>
    </w:p>
    <w:p>
      <w:pPr>
        <w:pStyle w:val="65"/>
        <w:ind w:firstLine="0"/>
        <w:rPr>
          <w:rFonts w:eastAsia="黑体"/>
          <w:b/>
          <w:color w:val="000000"/>
          <w:sz w:val="44"/>
          <w:szCs w:val="44"/>
        </w:rPr>
      </w:pPr>
    </w:p>
    <w:p>
      <w:pPr>
        <w:jc w:val="center"/>
        <w:rPr>
          <w:rFonts w:eastAsia="黑体"/>
          <w:b/>
          <w:color w:val="000000"/>
          <w:sz w:val="44"/>
          <w:szCs w:val="44"/>
        </w:rPr>
      </w:pPr>
    </w:p>
    <w:p>
      <w:pPr>
        <w:pStyle w:val="4"/>
        <w:adjustRightInd w:val="0"/>
        <w:snapToGrid w:val="0"/>
        <w:spacing w:before="0" w:after="0" w:line="360" w:lineRule="auto"/>
        <w:jc w:val="center"/>
        <w:rPr>
          <w:rFonts w:hint="eastAsia" w:eastAsia="宋体"/>
          <w:color w:val="000000"/>
          <w:lang w:eastAsia="zh-CN"/>
        </w:rPr>
      </w:pPr>
      <w:r>
        <w:rPr>
          <w:rFonts w:hint="eastAsia"/>
          <w:color w:val="000000"/>
        </w:rPr>
        <w:t>第</w:t>
      </w:r>
      <w:r>
        <w:rPr>
          <w:rFonts w:hint="eastAsia"/>
          <w:color w:val="000000"/>
          <w:lang w:eastAsia="zh-CN"/>
        </w:rPr>
        <w:t>六</w:t>
      </w:r>
      <w:r>
        <w:rPr>
          <w:rFonts w:hint="eastAsia"/>
          <w:color w:val="000000"/>
        </w:rPr>
        <w:t xml:space="preserve">章 </w:t>
      </w:r>
      <w:r>
        <w:rPr>
          <w:rFonts w:hint="eastAsia"/>
          <w:color w:val="000000"/>
          <w:lang w:eastAsia="zh-CN"/>
        </w:rPr>
        <w:t>图纸</w:t>
      </w:r>
    </w:p>
    <w:p>
      <w:pPr>
        <w:ind w:firstLine="2100" w:firstLineChars="1000"/>
        <w:rPr>
          <w:rFonts w:eastAsia="黑体"/>
          <w:b/>
          <w:color w:val="000000"/>
          <w:sz w:val="44"/>
          <w:szCs w:val="44"/>
        </w:rPr>
      </w:pPr>
      <w:r>
        <w:rPr>
          <w:rFonts w:hint="eastAsia" w:ascii="宋体" w:hAnsi="宋体"/>
          <w:color w:val="000000"/>
          <w:kern w:val="0"/>
          <w:szCs w:val="21"/>
        </w:rPr>
        <w:t>本工程</w:t>
      </w:r>
      <w:r>
        <w:rPr>
          <w:rFonts w:hint="eastAsia" w:ascii="宋体" w:hAnsi="宋体"/>
          <w:color w:val="000000"/>
          <w:kern w:val="0"/>
          <w:szCs w:val="21"/>
          <w:lang w:eastAsia="zh-CN"/>
        </w:rPr>
        <w:t>图纸</w:t>
      </w:r>
      <w:r>
        <w:rPr>
          <w:rFonts w:hint="eastAsia" w:ascii="宋体" w:hAnsi="宋体"/>
          <w:color w:val="000000"/>
          <w:kern w:val="0"/>
          <w:szCs w:val="21"/>
        </w:rPr>
        <w:t>由投标人自行在</w:t>
      </w:r>
      <w:r>
        <w:rPr>
          <w:rFonts w:hint="eastAsia" w:ascii="宋体" w:hAnsi="宋体"/>
          <w:color w:val="000000"/>
          <w:kern w:val="0"/>
          <w:szCs w:val="21"/>
          <w:lang w:eastAsia="zh-CN"/>
        </w:rPr>
        <w:t>比选</w:t>
      </w:r>
      <w:r>
        <w:rPr>
          <w:rFonts w:hint="eastAsia" w:ascii="宋体" w:hAnsi="宋体"/>
          <w:color w:val="000000"/>
          <w:kern w:val="0"/>
          <w:szCs w:val="21"/>
        </w:rPr>
        <w:t>代理公司处获取。</w:t>
      </w: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rPr>
          <w:rFonts w:eastAsia="黑体"/>
          <w:b/>
          <w:color w:val="000000"/>
          <w:sz w:val="44"/>
          <w:szCs w:val="44"/>
        </w:rPr>
      </w:pPr>
    </w:p>
    <w:p>
      <w:pPr>
        <w:rPr>
          <w:rFonts w:eastAsia="黑体"/>
          <w:b/>
          <w:color w:val="000000"/>
          <w:sz w:val="44"/>
          <w:szCs w:val="44"/>
        </w:rPr>
      </w:pPr>
    </w:p>
    <w:p>
      <w:pPr>
        <w:pStyle w:val="2"/>
        <w:rPr>
          <w:rFonts w:eastAsia="黑体"/>
          <w:b/>
          <w:color w:val="000000"/>
          <w:sz w:val="44"/>
          <w:szCs w:val="44"/>
        </w:rPr>
      </w:pPr>
    </w:p>
    <w:p>
      <w:pPr>
        <w:pStyle w:val="3"/>
      </w:pPr>
    </w:p>
    <w:p>
      <w:pPr>
        <w:pStyle w:val="4"/>
        <w:jc w:val="center"/>
        <w:rPr>
          <w:rFonts w:eastAsia="黑体"/>
          <w:b w:val="0"/>
          <w:color w:val="000000"/>
        </w:rPr>
      </w:pPr>
      <w:bookmarkStart w:id="495" w:name="_Toc452058741"/>
      <w:r>
        <w:rPr>
          <w:rFonts w:hint="eastAsia"/>
          <w:color w:val="000000"/>
        </w:rPr>
        <w:t>第七章　技术标准和要求</w:t>
      </w:r>
      <w:bookmarkEnd w:id="495"/>
      <w:bookmarkStart w:id="496" w:name="招标文件07章技术标准和要求01"/>
      <w:bookmarkEnd w:id="496"/>
    </w:p>
    <w:p>
      <w:pPr>
        <w:adjustRightInd w:val="0"/>
        <w:snapToGrid w:val="0"/>
        <w:spacing w:line="300" w:lineRule="auto"/>
        <w:ind w:firstLine="420" w:firstLineChars="200"/>
        <w:rPr>
          <w:rFonts w:ascii="宋体"/>
          <w:color w:val="000000"/>
          <w:szCs w:val="21"/>
        </w:rPr>
      </w:pPr>
      <w:r>
        <w:rPr>
          <w:rFonts w:hint="eastAsia" w:ascii="宋体" w:hAnsi="宋体"/>
          <w:color w:val="000000"/>
          <w:szCs w:val="21"/>
        </w:rPr>
        <w:t>一、技术标准和要求以本工程设计</w:t>
      </w:r>
      <w:r>
        <w:rPr>
          <w:rFonts w:hint="eastAsia" w:ascii="宋体" w:hAnsi="宋体"/>
          <w:color w:val="000000"/>
          <w:szCs w:val="21"/>
          <w:lang w:eastAsia="zh-CN"/>
        </w:rPr>
        <w:t>比选</w:t>
      </w:r>
      <w:r>
        <w:rPr>
          <w:rFonts w:hint="eastAsia" w:ascii="宋体" w:hAnsi="宋体"/>
          <w:color w:val="000000"/>
          <w:szCs w:val="21"/>
        </w:rPr>
        <w:t>人要求为准。</w:t>
      </w:r>
    </w:p>
    <w:p>
      <w:pPr>
        <w:adjustRightInd w:val="0"/>
        <w:snapToGrid w:val="0"/>
        <w:spacing w:line="300" w:lineRule="auto"/>
        <w:ind w:firstLine="420" w:firstLineChars="200"/>
        <w:rPr>
          <w:rFonts w:ascii="宋体"/>
          <w:color w:val="000000"/>
          <w:szCs w:val="21"/>
        </w:rPr>
      </w:pPr>
      <w:r>
        <w:rPr>
          <w:rFonts w:hint="eastAsia" w:ascii="宋体" w:hAnsi="宋体"/>
          <w:color w:val="000000"/>
          <w:szCs w:val="21"/>
        </w:rPr>
        <w:t>二、按国家及重庆市相关设计、施工验收规范及标准执行。</w:t>
      </w:r>
    </w:p>
    <w:p>
      <w:pPr>
        <w:jc w:val="left"/>
        <w:rPr>
          <w:color w:val="000000"/>
        </w:rPr>
      </w:pPr>
    </w:p>
    <w:p>
      <w:pPr>
        <w:adjustRightInd w:val="0"/>
        <w:snapToGrid w:val="0"/>
        <w:spacing w:line="300" w:lineRule="auto"/>
        <w:ind w:firstLine="420" w:firstLineChars="200"/>
        <w:rPr>
          <w:rFonts w:ascii="宋体"/>
          <w:color w:val="000000"/>
          <w:szCs w:val="21"/>
        </w:rPr>
      </w:pPr>
      <w:bookmarkStart w:id="497" w:name="招标文件08章投标文件格式"/>
      <w:bookmarkEnd w:id="497"/>
      <w:bookmarkStart w:id="498" w:name="_Toc21647"/>
      <w:bookmarkStart w:id="499" w:name="_Toc28696"/>
      <w:bookmarkStart w:id="500" w:name="_Toc287607865"/>
      <w:bookmarkStart w:id="501" w:name="_Toc15181"/>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4"/>
        <w:jc w:val="center"/>
        <w:rPr>
          <w:color w:val="000000"/>
        </w:rPr>
      </w:pPr>
      <w:bookmarkStart w:id="502" w:name="_Toc452058742"/>
      <w:r>
        <w:rPr>
          <w:rFonts w:hint="eastAsia"/>
          <w:color w:val="000000"/>
        </w:rPr>
        <w:t>第八章　投标文件格式</w:t>
      </w:r>
      <w:bookmarkEnd w:id="498"/>
      <w:bookmarkEnd w:id="499"/>
      <w:bookmarkEnd w:id="500"/>
      <w:bookmarkEnd w:id="501"/>
      <w:bookmarkEnd w:id="502"/>
      <w:bookmarkStart w:id="503" w:name="_Toc224103494"/>
      <w:bookmarkStart w:id="504" w:name="_Toc28675"/>
      <w:bookmarkStart w:id="505" w:name="_Toc277082642"/>
      <w:bookmarkStart w:id="506" w:name="_Toc27355"/>
      <w:bookmarkStart w:id="507" w:name="_Toc287607866"/>
    </w:p>
    <w:p>
      <w:pPr>
        <w:rPr>
          <w:b/>
          <w:color w:val="000000"/>
          <w:sz w:val="30"/>
          <w:szCs w:val="30"/>
        </w:rPr>
      </w:pPr>
    </w:p>
    <w:p>
      <w:pPr>
        <w:rPr>
          <w:b/>
          <w:color w:val="000000"/>
          <w:sz w:val="30"/>
          <w:szCs w:val="30"/>
        </w:rPr>
      </w:pPr>
    </w:p>
    <w:p>
      <w:pPr>
        <w:autoSpaceDE w:val="0"/>
        <w:autoSpaceDN w:val="0"/>
        <w:adjustRightInd w:val="0"/>
        <w:spacing w:line="360" w:lineRule="auto"/>
        <w:ind w:right="-20"/>
        <w:jc w:val="center"/>
        <w:rPr>
          <w:rFonts w:ascii="宋体" w:hAnsi="宋体" w:cs="MingLiU"/>
          <w:b/>
          <w:color w:val="000000"/>
          <w:kern w:val="0"/>
          <w:sz w:val="32"/>
          <w:szCs w:val="32"/>
        </w:rPr>
      </w:pPr>
      <w:bookmarkStart w:id="508" w:name="_Toc325910666"/>
      <w:bookmarkStart w:id="509" w:name="_Toc330980518"/>
      <w:r>
        <w:rPr>
          <w:rFonts w:hint="eastAsia" w:ascii="宋体" w:hAnsi="宋体" w:cs="MingLiU"/>
          <w:b/>
          <w:color w:val="000000"/>
          <w:kern w:val="0"/>
          <w:sz w:val="32"/>
          <w:szCs w:val="32"/>
        </w:rPr>
        <w:t>目    录</w:t>
      </w:r>
      <w:bookmarkEnd w:id="508"/>
      <w:bookmarkEnd w:id="509"/>
    </w:p>
    <w:p>
      <w:pPr>
        <w:autoSpaceDE w:val="0"/>
        <w:autoSpaceDN w:val="0"/>
        <w:adjustRightInd w:val="0"/>
        <w:spacing w:line="360" w:lineRule="auto"/>
        <w:ind w:right="-20"/>
        <w:jc w:val="center"/>
        <w:rPr>
          <w:rFonts w:ascii="宋体" w:hAnsi="宋体" w:cs="MingLiU"/>
          <w:b/>
          <w:color w:val="000000"/>
          <w:kern w:val="0"/>
          <w:sz w:val="32"/>
          <w:szCs w:val="32"/>
        </w:rPr>
      </w:pPr>
    </w:p>
    <w:p>
      <w:pPr>
        <w:autoSpaceDE w:val="0"/>
        <w:autoSpaceDN w:val="0"/>
        <w:adjustRightInd w:val="0"/>
        <w:spacing w:line="480" w:lineRule="exact"/>
        <w:ind w:right="-20"/>
        <w:jc w:val="left"/>
        <w:rPr>
          <w:rFonts w:ascii="宋体" w:hAnsi="宋体" w:cs="MingLiU"/>
          <w:b/>
          <w:color w:val="000000"/>
          <w:kern w:val="0"/>
          <w:sz w:val="23"/>
          <w:szCs w:val="23"/>
        </w:rPr>
      </w:pPr>
      <w:bookmarkStart w:id="510" w:name="_Toc330980519"/>
      <w:r>
        <w:rPr>
          <w:rFonts w:hint="eastAsia" w:ascii="宋体" w:hAnsi="宋体" w:cs="MingLiU"/>
          <w:b/>
          <w:color w:val="000000"/>
          <w:kern w:val="0"/>
          <w:sz w:val="23"/>
          <w:szCs w:val="23"/>
        </w:rPr>
        <w:t>一、投标函部分</w:t>
      </w:r>
      <w:bookmarkEnd w:id="510"/>
    </w:p>
    <w:p>
      <w:pPr>
        <w:autoSpaceDE w:val="0"/>
        <w:autoSpaceDN w:val="0"/>
        <w:adjustRightInd w:val="0"/>
        <w:spacing w:line="480" w:lineRule="exact"/>
        <w:ind w:right="-20" w:firstLine="460" w:firstLineChars="200"/>
        <w:jc w:val="left"/>
        <w:rPr>
          <w:rFonts w:ascii="宋体" w:hAnsi="宋体" w:cs="MingLiU"/>
          <w:color w:val="000000"/>
          <w:kern w:val="0"/>
          <w:sz w:val="23"/>
          <w:szCs w:val="23"/>
        </w:rPr>
      </w:pPr>
      <w:r>
        <w:rPr>
          <w:rFonts w:hint="eastAsia" w:ascii="宋体" w:hAnsi="宋体" w:cs="MingLiU"/>
          <w:color w:val="000000"/>
          <w:kern w:val="0"/>
          <w:sz w:val="23"/>
          <w:szCs w:val="23"/>
        </w:rPr>
        <w:t>（一）投标函</w:t>
      </w:r>
    </w:p>
    <w:p>
      <w:pPr>
        <w:autoSpaceDE w:val="0"/>
        <w:autoSpaceDN w:val="0"/>
        <w:adjustRightInd w:val="0"/>
        <w:spacing w:line="480" w:lineRule="exact"/>
        <w:ind w:right="-20" w:firstLine="460" w:firstLineChars="200"/>
        <w:jc w:val="left"/>
        <w:rPr>
          <w:rFonts w:ascii="宋体" w:hAnsi="宋体" w:cs="MingLiU"/>
          <w:color w:val="000000"/>
          <w:kern w:val="0"/>
          <w:sz w:val="23"/>
          <w:szCs w:val="23"/>
        </w:rPr>
      </w:pPr>
      <w:r>
        <w:rPr>
          <w:rFonts w:hint="eastAsia" w:ascii="宋体" w:hAnsi="宋体" w:cs="MingLiU"/>
          <w:color w:val="000000"/>
          <w:kern w:val="0"/>
          <w:sz w:val="23"/>
          <w:szCs w:val="23"/>
        </w:rPr>
        <w:t>（二）投标函附录</w:t>
      </w:r>
    </w:p>
    <w:p>
      <w:pPr>
        <w:autoSpaceDE w:val="0"/>
        <w:autoSpaceDN w:val="0"/>
        <w:adjustRightInd w:val="0"/>
        <w:spacing w:line="480" w:lineRule="exact"/>
        <w:ind w:right="-20" w:firstLine="460" w:firstLineChars="200"/>
        <w:jc w:val="left"/>
      </w:pPr>
      <w:r>
        <w:rPr>
          <w:rFonts w:hint="eastAsia" w:ascii="宋体" w:hAnsi="宋体" w:cs="MingLiU"/>
          <w:color w:val="000000"/>
          <w:kern w:val="0"/>
          <w:sz w:val="23"/>
          <w:szCs w:val="23"/>
        </w:rPr>
        <w:t>（三）法定代表人身份证明及授权委托书</w:t>
      </w:r>
      <w:r>
        <w:rPr>
          <w:rFonts w:hint="eastAsia"/>
        </w:rPr>
        <w:t xml:space="preserve">  </w:t>
      </w:r>
    </w:p>
    <w:p>
      <w:pPr>
        <w:autoSpaceDE w:val="0"/>
        <w:autoSpaceDN w:val="0"/>
        <w:adjustRightInd w:val="0"/>
        <w:spacing w:line="480" w:lineRule="exact"/>
        <w:ind w:right="-20"/>
        <w:jc w:val="left"/>
        <w:rPr>
          <w:rFonts w:ascii="宋体" w:hAnsi="宋体" w:cs="MingLiU"/>
          <w:b/>
          <w:color w:val="000000"/>
          <w:kern w:val="0"/>
          <w:sz w:val="23"/>
          <w:szCs w:val="23"/>
        </w:rPr>
      </w:pPr>
      <w:bookmarkStart w:id="511" w:name="_Toc330980520"/>
      <w:r>
        <w:rPr>
          <w:rFonts w:hint="eastAsia" w:ascii="宋体" w:hAnsi="宋体" w:cs="MingLiU"/>
          <w:b/>
          <w:color w:val="000000"/>
          <w:kern w:val="0"/>
          <w:sz w:val="23"/>
          <w:szCs w:val="23"/>
        </w:rPr>
        <w:t>二、商务部分</w:t>
      </w:r>
      <w:bookmarkEnd w:id="511"/>
    </w:p>
    <w:p>
      <w:pPr>
        <w:autoSpaceDE w:val="0"/>
        <w:autoSpaceDN w:val="0"/>
        <w:adjustRightInd w:val="0"/>
        <w:snapToGrid w:val="0"/>
        <w:spacing w:line="480" w:lineRule="exact"/>
        <w:ind w:firstLine="575" w:firstLineChars="250"/>
        <w:jc w:val="left"/>
        <w:rPr>
          <w:rFonts w:ascii="宋体" w:hAnsi="宋体"/>
          <w:color w:val="000000"/>
          <w:kern w:val="0"/>
          <w:sz w:val="23"/>
          <w:szCs w:val="23"/>
        </w:rPr>
      </w:pPr>
      <w:r>
        <w:rPr>
          <w:rFonts w:hint="eastAsia" w:ascii="宋体" w:hAnsi="宋体"/>
          <w:color w:val="000000"/>
          <w:sz w:val="23"/>
          <w:szCs w:val="23"/>
        </w:rPr>
        <w:t>已标价工程量清单（附光盘1份)</w:t>
      </w:r>
    </w:p>
    <w:p>
      <w:pPr>
        <w:spacing w:line="360" w:lineRule="auto"/>
        <w:rPr>
          <w:rFonts w:ascii="宋体"/>
          <w:b/>
        </w:rPr>
      </w:pPr>
      <w:bookmarkStart w:id="512" w:name="_Toc322559736"/>
      <w:bookmarkStart w:id="513" w:name="_Toc297303190"/>
      <w:r>
        <w:rPr>
          <w:rFonts w:hint="eastAsia" w:ascii="宋体" w:hAnsi="宋体"/>
          <w:b/>
        </w:rPr>
        <w:t>四、资格审查部分</w:t>
      </w:r>
    </w:p>
    <w:p>
      <w:pPr>
        <w:spacing w:line="360" w:lineRule="auto"/>
        <w:ind w:firstLine="420" w:firstLineChars="200"/>
        <w:rPr>
          <w:rFonts w:ascii="宋体"/>
        </w:rPr>
      </w:pPr>
      <w:r>
        <w:rPr>
          <w:rFonts w:hint="eastAsia" w:ascii="宋体" w:hAnsi="宋体"/>
        </w:rPr>
        <w:t>（一）法定代表人身份证明及授权委托书</w:t>
      </w:r>
    </w:p>
    <w:p>
      <w:pPr>
        <w:spacing w:line="360" w:lineRule="auto"/>
        <w:ind w:firstLine="420" w:firstLineChars="200"/>
        <w:rPr>
          <w:rFonts w:ascii="宋体"/>
        </w:rPr>
      </w:pPr>
      <w:r>
        <w:rPr>
          <w:rFonts w:hint="eastAsia" w:ascii="宋体" w:hAnsi="宋体"/>
        </w:rPr>
        <w:t>（二）投标人基本情况表</w:t>
      </w:r>
    </w:p>
    <w:p>
      <w:pPr>
        <w:spacing w:line="360" w:lineRule="auto"/>
        <w:ind w:firstLine="420" w:firstLineChars="200"/>
        <w:rPr>
          <w:rFonts w:ascii="宋体"/>
        </w:rPr>
      </w:pPr>
      <w:r>
        <w:rPr>
          <w:rFonts w:hint="eastAsia" w:ascii="宋体" w:hAnsi="宋体"/>
        </w:rPr>
        <w:t>（三）项目管理机构</w:t>
      </w:r>
    </w:p>
    <w:p>
      <w:pPr>
        <w:spacing w:line="360" w:lineRule="auto"/>
        <w:ind w:firstLine="420" w:firstLineChars="200"/>
        <w:rPr>
          <w:rFonts w:ascii="宋体"/>
        </w:rPr>
      </w:pPr>
      <w:r>
        <w:rPr>
          <w:rFonts w:hint="eastAsia" w:ascii="宋体" w:hAnsi="宋体"/>
        </w:rPr>
        <w:t>（四）投标截止日投标资格情况</w:t>
      </w:r>
    </w:p>
    <w:p>
      <w:pPr>
        <w:spacing w:line="360" w:lineRule="auto"/>
        <w:ind w:firstLine="420" w:firstLineChars="200"/>
        <w:rPr>
          <w:rFonts w:ascii="宋体"/>
        </w:rPr>
      </w:pPr>
      <w:r>
        <w:rPr>
          <w:rFonts w:hint="eastAsia" w:ascii="宋体" w:hAnsi="宋体"/>
        </w:rPr>
        <w:t>（五）其他资料</w:t>
      </w:r>
    </w:p>
    <w:p>
      <w:pPr>
        <w:autoSpaceDE w:val="0"/>
        <w:autoSpaceDN w:val="0"/>
        <w:adjustRightInd w:val="0"/>
        <w:spacing w:line="480" w:lineRule="exact"/>
        <w:ind w:right="-20" w:firstLine="420" w:firstLineChars="200"/>
        <w:jc w:val="left"/>
        <w:rPr>
          <w:rFonts w:ascii="宋体" w:hAnsi="宋体" w:cs="MingLiU"/>
          <w:color w:val="000000"/>
          <w:kern w:val="0"/>
          <w:sz w:val="23"/>
          <w:szCs w:val="23"/>
        </w:rPr>
      </w:pPr>
      <w:r>
        <w:rPr>
          <w:color w:val="000000"/>
        </w:rPr>
        <w:br w:type="page"/>
      </w:r>
      <w:bookmarkEnd w:id="512"/>
      <w:bookmarkEnd w:id="513"/>
    </w:p>
    <w:p>
      <w:pPr>
        <w:rPr>
          <w:color w:val="000000"/>
        </w:rPr>
      </w:pPr>
    </w:p>
    <w:p>
      <w:pPr>
        <w:pStyle w:val="5"/>
        <w:numPr>
          <w:ilvl w:val="0"/>
          <w:numId w:val="12"/>
        </w:numPr>
        <w:jc w:val="center"/>
        <w:rPr>
          <w:rFonts w:ascii="宋体" w:hAnsi="宋体"/>
          <w:bCs w:val="0"/>
          <w:color w:val="000000"/>
        </w:rPr>
      </w:pPr>
      <w:bookmarkStart w:id="514" w:name="_Toc386029714"/>
      <w:bookmarkStart w:id="515" w:name="_Toc452058743"/>
      <w:r>
        <w:rPr>
          <w:rFonts w:hint="eastAsia" w:ascii="宋体" w:hAnsi="宋体"/>
          <w:bCs w:val="0"/>
          <w:color w:val="000000"/>
        </w:rPr>
        <w:t>投标函部分</w:t>
      </w:r>
      <w:bookmarkEnd w:id="503"/>
      <w:bookmarkEnd w:id="504"/>
      <w:bookmarkEnd w:id="505"/>
      <w:bookmarkEnd w:id="506"/>
      <w:bookmarkEnd w:id="507"/>
      <w:bookmarkEnd w:id="514"/>
      <w:bookmarkEnd w:id="515"/>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autoSpaceDE w:val="0"/>
        <w:autoSpaceDN w:val="0"/>
        <w:adjustRightInd w:val="0"/>
        <w:spacing w:line="360" w:lineRule="auto"/>
        <w:ind w:right="-20"/>
        <w:jc w:val="left"/>
        <w:rPr>
          <w:rFonts w:ascii="宋体" w:hAnsi="宋体" w:cs="MingLiU"/>
          <w:color w:val="000000"/>
          <w:kern w:val="0"/>
          <w:sz w:val="23"/>
          <w:szCs w:val="23"/>
        </w:rPr>
      </w:pPr>
    </w:p>
    <w:p>
      <w:pPr>
        <w:autoSpaceDE w:val="0"/>
        <w:autoSpaceDN w:val="0"/>
        <w:adjustRightInd w:val="0"/>
        <w:spacing w:line="360" w:lineRule="auto"/>
        <w:ind w:right="-20"/>
        <w:jc w:val="left"/>
        <w:rPr>
          <w:rFonts w:ascii="宋体" w:hAnsi="宋体" w:cs="MingLiU"/>
          <w:color w:val="000000"/>
          <w:kern w:val="0"/>
          <w:sz w:val="23"/>
          <w:szCs w:val="23"/>
        </w:rPr>
      </w:pPr>
    </w:p>
    <w:p>
      <w:pPr>
        <w:tabs>
          <w:tab w:val="left" w:pos="5955"/>
        </w:tabs>
        <w:autoSpaceDE w:val="0"/>
        <w:autoSpaceDN w:val="0"/>
        <w:adjustRightInd w:val="0"/>
        <w:snapToGrid w:val="0"/>
        <w:spacing w:line="360" w:lineRule="auto"/>
        <w:ind w:firstLine="664" w:firstLineChars="245"/>
        <w:jc w:val="left"/>
        <w:rPr>
          <w:rFonts w:ascii="宋体" w:hAnsi="宋体"/>
          <w:b/>
          <w:color w:val="000000"/>
          <w:kern w:val="0"/>
          <w:sz w:val="27"/>
          <w:szCs w:val="27"/>
          <w:u w:val="single"/>
        </w:rPr>
      </w:pPr>
    </w:p>
    <w:p>
      <w:pPr>
        <w:tabs>
          <w:tab w:val="left" w:pos="5955"/>
        </w:tabs>
        <w:autoSpaceDE w:val="0"/>
        <w:autoSpaceDN w:val="0"/>
        <w:adjustRightInd w:val="0"/>
        <w:snapToGrid w:val="0"/>
        <w:spacing w:line="360" w:lineRule="auto"/>
        <w:ind w:firstLine="664" w:firstLineChars="245"/>
        <w:jc w:val="left"/>
        <w:rPr>
          <w:rFonts w:hint="eastAsia" w:ascii="宋体" w:hAnsi="宋体" w:eastAsia="宋体" w:cs="MingLiU"/>
          <w:b/>
          <w:color w:val="000000"/>
          <w:kern w:val="0"/>
          <w:sz w:val="27"/>
          <w:szCs w:val="27"/>
          <w:lang w:eastAsia="zh-CN"/>
        </w:rPr>
      </w:pPr>
      <w:r>
        <w:rPr>
          <w:rFonts w:ascii="宋体" w:hAnsi="宋体"/>
          <w:b/>
          <w:color w:val="000000"/>
          <w:kern w:val="0"/>
          <w:sz w:val="27"/>
          <w:szCs w:val="27"/>
          <w:u w:val="single"/>
        </w:rPr>
        <w:tab/>
      </w:r>
      <w:r>
        <w:rPr>
          <w:rFonts w:hint="eastAsia" w:ascii="宋体" w:hAnsi="宋体" w:cs="MingLiU"/>
          <w:b/>
          <w:color w:val="000000"/>
          <w:w w:val="99"/>
          <w:kern w:val="0"/>
          <w:sz w:val="27"/>
          <w:szCs w:val="27"/>
        </w:rPr>
        <w:t>（项目名称</w:t>
      </w:r>
      <w:r>
        <w:rPr>
          <w:rFonts w:hint="eastAsia" w:ascii="宋体" w:hAnsi="宋体" w:cs="MingLiU"/>
          <w:b/>
          <w:color w:val="000000"/>
          <w:spacing w:val="1"/>
          <w:w w:val="99"/>
          <w:kern w:val="0"/>
          <w:sz w:val="27"/>
          <w:szCs w:val="27"/>
        </w:rPr>
        <w:t>）</w:t>
      </w:r>
      <w:r>
        <w:rPr>
          <w:rFonts w:hint="eastAsia" w:ascii="宋体" w:hAnsi="宋体" w:cs="MingLiU"/>
          <w:b/>
          <w:color w:val="000000"/>
          <w:w w:val="99"/>
          <w:kern w:val="0"/>
          <w:sz w:val="27"/>
          <w:szCs w:val="27"/>
        </w:rPr>
        <w:t>施工</w:t>
      </w:r>
      <w:r>
        <w:rPr>
          <w:rFonts w:hint="eastAsia" w:ascii="宋体" w:hAnsi="宋体" w:cs="MingLiU"/>
          <w:b/>
          <w:color w:val="000000"/>
          <w:w w:val="99"/>
          <w:kern w:val="0"/>
          <w:sz w:val="27"/>
          <w:szCs w:val="27"/>
          <w:lang w:eastAsia="zh-CN"/>
        </w:rPr>
        <w:t>比选</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center"/>
        <w:rPr>
          <w:rFonts w:ascii="宋体" w:hAnsi="宋体" w:cs="MingLiU"/>
          <w:b/>
          <w:color w:val="000000"/>
          <w:kern w:val="0"/>
          <w:sz w:val="81"/>
          <w:szCs w:val="81"/>
        </w:rPr>
      </w:pPr>
      <w:r>
        <w:rPr>
          <w:rFonts w:hint="eastAsia" w:ascii="宋体" w:hAnsi="宋体" w:cs="MingLiU"/>
          <w:b/>
          <w:color w:val="000000"/>
          <w:kern w:val="0"/>
          <w:sz w:val="81"/>
          <w:szCs w:val="81"/>
        </w:rPr>
        <w:t>投  标  文  件</w:t>
      </w:r>
    </w:p>
    <w:p>
      <w:pPr>
        <w:autoSpaceDE w:val="0"/>
        <w:autoSpaceDN w:val="0"/>
        <w:adjustRightInd w:val="0"/>
        <w:snapToGrid w:val="0"/>
        <w:spacing w:line="360" w:lineRule="auto"/>
        <w:jc w:val="left"/>
        <w:rPr>
          <w:rFonts w:ascii="宋体" w:hAnsi="宋体" w:cs="MingLiU"/>
          <w:color w:val="000000"/>
          <w:kern w:val="0"/>
          <w:sz w:val="15"/>
          <w:szCs w:val="15"/>
        </w:rPr>
      </w:pPr>
    </w:p>
    <w:p>
      <w:pPr>
        <w:autoSpaceDE w:val="0"/>
        <w:autoSpaceDN w:val="0"/>
        <w:adjustRightInd w:val="0"/>
        <w:snapToGrid w:val="0"/>
        <w:spacing w:line="360" w:lineRule="auto"/>
        <w:jc w:val="center"/>
        <w:rPr>
          <w:rFonts w:ascii="宋体" w:hAnsi="宋体" w:cs="MingLiU"/>
          <w:b/>
          <w:color w:val="000000"/>
          <w:kern w:val="0"/>
          <w:sz w:val="35"/>
          <w:szCs w:val="35"/>
        </w:rPr>
      </w:pPr>
      <w:r>
        <w:rPr>
          <w:rFonts w:hint="eastAsia" w:ascii="宋体" w:hAnsi="宋体" w:cs="MingLiU"/>
          <w:b/>
          <w:color w:val="000000"/>
          <w:kern w:val="0"/>
          <w:sz w:val="35"/>
          <w:szCs w:val="35"/>
        </w:rPr>
        <w:t>投标函部分</w:t>
      </w: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tabs>
          <w:tab w:val="left" w:pos="6080"/>
          <w:tab w:val="left" w:pos="6640"/>
        </w:tabs>
        <w:autoSpaceDE w:val="0"/>
        <w:autoSpaceDN w:val="0"/>
        <w:adjustRightInd w:val="0"/>
        <w:snapToGrid w:val="0"/>
        <w:spacing w:line="360" w:lineRule="auto"/>
        <w:jc w:val="center"/>
        <w:rPr>
          <w:rFonts w:ascii="宋体" w:hAnsi="宋体"/>
          <w:b/>
          <w:color w:val="000000"/>
          <w:w w:val="99"/>
          <w:kern w:val="0"/>
          <w:sz w:val="27"/>
          <w:szCs w:val="27"/>
        </w:rPr>
      </w:pPr>
      <w:r>
        <w:rPr>
          <w:rFonts w:hint="eastAsia" w:ascii="宋体" w:hAnsi="宋体" w:cs="MingLiU"/>
          <w:b/>
          <w:color w:val="000000"/>
          <w:w w:val="99"/>
          <w:kern w:val="0"/>
          <w:sz w:val="27"/>
          <w:szCs w:val="27"/>
        </w:rPr>
        <w:t>投标人</w:t>
      </w:r>
      <w:r>
        <w:rPr>
          <w:rFonts w:hint="eastAsia" w:ascii="宋体" w:hAnsi="宋体" w:cs="MingLiU"/>
          <w:b/>
          <w:color w:val="000000"/>
          <w:spacing w:val="1"/>
          <w:w w:val="99"/>
          <w:kern w:val="0"/>
          <w:sz w:val="27"/>
          <w:szCs w:val="27"/>
        </w:rPr>
        <w:t>：</w:t>
      </w:r>
      <w:r>
        <w:rPr>
          <w:rFonts w:hint="eastAsia" w:ascii="宋体" w:hAnsi="宋体" w:cs="MingLiU"/>
          <w:b/>
          <w:color w:val="000000"/>
          <w:w w:val="198"/>
          <w:kern w:val="0"/>
          <w:sz w:val="27"/>
          <w:szCs w:val="27"/>
          <w:u w:val="single"/>
        </w:rPr>
        <w:t>　　　　 　　</w:t>
      </w:r>
      <w:r>
        <w:rPr>
          <w:rFonts w:hint="eastAsia" w:ascii="宋体" w:hAnsi="宋体" w:cs="MingLiU"/>
          <w:b/>
          <w:color w:val="000000"/>
          <w:w w:val="99"/>
          <w:kern w:val="0"/>
          <w:sz w:val="27"/>
          <w:szCs w:val="27"/>
        </w:rPr>
        <w:t>（盖单位公章）</w:t>
      </w:r>
    </w:p>
    <w:p>
      <w:pPr>
        <w:tabs>
          <w:tab w:val="left" w:pos="6080"/>
          <w:tab w:val="left" w:pos="6640"/>
        </w:tabs>
        <w:autoSpaceDE w:val="0"/>
        <w:autoSpaceDN w:val="0"/>
        <w:adjustRightInd w:val="0"/>
        <w:snapToGrid w:val="0"/>
        <w:spacing w:line="360" w:lineRule="auto"/>
        <w:jc w:val="center"/>
        <w:rPr>
          <w:rFonts w:ascii="宋体" w:hAnsi="宋体" w:cs="MingLiU"/>
          <w:b/>
          <w:color w:val="000000"/>
          <w:kern w:val="0"/>
          <w:sz w:val="27"/>
          <w:szCs w:val="27"/>
        </w:rPr>
      </w:pPr>
      <w:r>
        <w:rPr>
          <w:rFonts w:hint="eastAsia" w:ascii="宋体" w:hAnsi="宋体" w:cs="MingLiU"/>
          <w:b/>
          <w:color w:val="000000"/>
          <w:w w:val="99"/>
          <w:kern w:val="0"/>
          <w:sz w:val="27"/>
          <w:szCs w:val="27"/>
        </w:rPr>
        <w:t>法定代表人或其委托代理人：</w:t>
      </w:r>
      <w:r>
        <w:rPr>
          <w:rFonts w:hint="eastAsia" w:ascii="宋体" w:hAnsi="宋体" w:cs="MingLiU"/>
          <w:b/>
          <w:color w:val="000000"/>
          <w:w w:val="198"/>
          <w:kern w:val="0"/>
          <w:sz w:val="27"/>
          <w:szCs w:val="27"/>
          <w:u w:val="single"/>
        </w:rPr>
        <w:t>　　 　</w:t>
      </w:r>
      <w:r>
        <w:rPr>
          <w:rFonts w:hint="eastAsia" w:ascii="宋体" w:hAnsi="宋体" w:cs="MingLiU"/>
          <w:b/>
          <w:color w:val="000000"/>
          <w:w w:val="99"/>
          <w:kern w:val="0"/>
          <w:sz w:val="27"/>
          <w:szCs w:val="27"/>
        </w:rPr>
        <w:t>（签字）</w:t>
      </w:r>
    </w:p>
    <w:p>
      <w:pPr>
        <w:tabs>
          <w:tab w:val="left" w:pos="3280"/>
          <w:tab w:val="left" w:pos="4680"/>
          <w:tab w:val="left" w:pos="6080"/>
        </w:tabs>
        <w:autoSpaceDE w:val="0"/>
        <w:autoSpaceDN w:val="0"/>
        <w:adjustRightInd w:val="0"/>
        <w:snapToGrid w:val="0"/>
        <w:spacing w:line="360" w:lineRule="auto"/>
        <w:jc w:val="center"/>
        <w:rPr>
          <w:rFonts w:ascii="宋体" w:hAnsi="宋体" w:cs="MingLiU"/>
          <w:b/>
          <w:color w:val="000000"/>
          <w:kern w:val="0"/>
          <w:sz w:val="27"/>
          <w:szCs w:val="27"/>
        </w:rPr>
      </w:pPr>
      <w:r>
        <w:rPr>
          <w:rFonts w:hint="eastAsia" w:ascii="宋体" w:hAnsi="宋体" w:cs="MingLiU"/>
          <w:b/>
          <w:color w:val="000000"/>
          <w:w w:val="99"/>
          <w:kern w:val="0"/>
          <w:sz w:val="27"/>
          <w:szCs w:val="27"/>
        </w:rPr>
        <w:t xml:space="preserve">     年   月   日</w:t>
      </w:r>
    </w:p>
    <w:p>
      <w:pPr>
        <w:autoSpaceDE w:val="0"/>
        <w:autoSpaceDN w:val="0"/>
        <w:adjustRightInd w:val="0"/>
        <w:snapToGrid w:val="0"/>
        <w:spacing w:line="360" w:lineRule="auto"/>
        <w:jc w:val="left"/>
        <w:rPr>
          <w:rFonts w:ascii="宋体" w:hAnsi="宋体" w:cs="MingLiU"/>
          <w:color w:val="000000"/>
          <w:kern w:val="0"/>
          <w:sz w:val="23"/>
          <w:szCs w:val="23"/>
        </w:rPr>
      </w:pPr>
    </w:p>
    <w:p>
      <w:pPr>
        <w:autoSpaceDE w:val="0"/>
        <w:autoSpaceDN w:val="0"/>
        <w:adjustRightInd w:val="0"/>
        <w:snapToGrid w:val="0"/>
        <w:spacing w:line="360" w:lineRule="auto"/>
        <w:jc w:val="center"/>
        <w:rPr>
          <w:rFonts w:ascii="宋体" w:hAnsi="宋体" w:cs="MingLiU"/>
          <w:b/>
          <w:color w:val="000000"/>
          <w:kern w:val="0"/>
          <w:sz w:val="32"/>
          <w:szCs w:val="32"/>
        </w:rPr>
      </w:pPr>
    </w:p>
    <w:p>
      <w:pPr>
        <w:autoSpaceDE w:val="0"/>
        <w:autoSpaceDN w:val="0"/>
        <w:adjustRightInd w:val="0"/>
        <w:snapToGrid w:val="0"/>
        <w:spacing w:line="360" w:lineRule="auto"/>
        <w:jc w:val="center"/>
        <w:rPr>
          <w:rFonts w:ascii="宋体" w:hAnsi="宋体" w:cs="MingLiU"/>
          <w:b/>
          <w:color w:val="000000"/>
          <w:kern w:val="0"/>
          <w:sz w:val="32"/>
          <w:szCs w:val="32"/>
        </w:rPr>
      </w:pPr>
      <w:r>
        <w:rPr>
          <w:rFonts w:hint="eastAsia" w:ascii="宋体" w:hAnsi="宋体" w:cs="MingLiU"/>
          <w:b/>
          <w:color w:val="000000"/>
          <w:kern w:val="0"/>
          <w:sz w:val="32"/>
          <w:szCs w:val="32"/>
        </w:rPr>
        <w:t>目     录</w:t>
      </w:r>
    </w:p>
    <w:p>
      <w:pPr>
        <w:autoSpaceDE w:val="0"/>
        <w:autoSpaceDN w:val="0"/>
        <w:adjustRightInd w:val="0"/>
        <w:snapToGrid w:val="0"/>
        <w:spacing w:line="360" w:lineRule="auto"/>
        <w:jc w:val="left"/>
        <w:rPr>
          <w:rFonts w:ascii="宋体" w:hAnsi="宋体" w:cs="MingLiU"/>
          <w:color w:val="000000"/>
          <w:kern w:val="0"/>
          <w:sz w:val="24"/>
          <w:szCs w:val="21"/>
        </w:rPr>
      </w:pPr>
    </w:p>
    <w:p>
      <w:pPr>
        <w:autoSpaceDE w:val="0"/>
        <w:autoSpaceDN w:val="0"/>
        <w:adjustRightInd w:val="0"/>
        <w:spacing w:line="360" w:lineRule="auto"/>
        <w:ind w:right="-20"/>
        <w:jc w:val="left"/>
        <w:rPr>
          <w:rFonts w:ascii="宋体" w:hAnsi="宋体" w:cs="MingLiU"/>
          <w:color w:val="000000"/>
          <w:kern w:val="0"/>
          <w:sz w:val="24"/>
        </w:rPr>
      </w:pPr>
      <w:r>
        <w:rPr>
          <w:rFonts w:hint="eastAsia" w:ascii="宋体" w:hAnsi="宋体" w:cs="MingLiU"/>
          <w:color w:val="000000"/>
          <w:kern w:val="0"/>
          <w:sz w:val="24"/>
        </w:rPr>
        <w:t>（一）投标函</w:t>
      </w:r>
    </w:p>
    <w:p>
      <w:pPr>
        <w:autoSpaceDE w:val="0"/>
        <w:autoSpaceDN w:val="0"/>
        <w:adjustRightInd w:val="0"/>
        <w:spacing w:line="360" w:lineRule="auto"/>
        <w:ind w:right="-20"/>
        <w:jc w:val="left"/>
        <w:rPr>
          <w:rFonts w:ascii="宋体" w:hAnsi="宋体" w:cs="MingLiU"/>
          <w:color w:val="000000"/>
          <w:kern w:val="0"/>
          <w:sz w:val="24"/>
        </w:rPr>
      </w:pPr>
      <w:r>
        <w:rPr>
          <w:rFonts w:hint="eastAsia" w:ascii="宋体" w:hAnsi="宋体" w:cs="MingLiU"/>
          <w:color w:val="000000"/>
          <w:kern w:val="0"/>
          <w:sz w:val="24"/>
        </w:rPr>
        <w:t>（二）投标函附录</w:t>
      </w:r>
    </w:p>
    <w:p>
      <w:pPr>
        <w:autoSpaceDE w:val="0"/>
        <w:autoSpaceDN w:val="0"/>
        <w:adjustRightInd w:val="0"/>
        <w:spacing w:line="360" w:lineRule="auto"/>
        <w:ind w:right="-20"/>
        <w:jc w:val="left"/>
        <w:rPr>
          <w:rFonts w:ascii="宋体" w:hAnsi="宋体" w:cs="MingLiU"/>
          <w:color w:val="000000"/>
          <w:kern w:val="0"/>
          <w:sz w:val="24"/>
        </w:rPr>
      </w:pPr>
      <w:r>
        <w:rPr>
          <w:rFonts w:hint="eastAsia" w:ascii="宋体" w:hAnsi="宋体" w:cs="MingLiU"/>
          <w:color w:val="000000"/>
          <w:kern w:val="0"/>
          <w:sz w:val="24"/>
        </w:rPr>
        <w:t>（三）法定代表人身份证明及授权委托书</w:t>
      </w:r>
    </w:p>
    <w:p>
      <w:pPr>
        <w:autoSpaceDE w:val="0"/>
        <w:autoSpaceDN w:val="0"/>
        <w:adjustRightInd w:val="0"/>
        <w:spacing w:line="360" w:lineRule="auto"/>
        <w:ind w:right="-20"/>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pStyle w:val="6"/>
        <w:rPr>
          <w:rFonts w:ascii="宋体" w:hAnsi="宋体"/>
          <w:color w:val="000000"/>
          <w:sz w:val="28"/>
        </w:rPr>
      </w:pPr>
      <w:bookmarkStart w:id="516" w:name="_Toc287607867"/>
      <w:bookmarkStart w:id="517" w:name="_Toc277082643"/>
      <w:bookmarkStart w:id="518" w:name="_Toc224103495"/>
      <w:bookmarkStart w:id="519" w:name="_Toc386029715"/>
      <w:bookmarkStart w:id="520" w:name="_Toc19531"/>
      <w:r>
        <w:rPr>
          <w:rFonts w:hint="eastAsia" w:ascii="宋体" w:hAnsi="宋体"/>
          <w:color w:val="000000"/>
          <w:sz w:val="28"/>
        </w:rPr>
        <w:t>（一） 投标函</w:t>
      </w:r>
      <w:bookmarkEnd w:id="516"/>
      <w:bookmarkEnd w:id="517"/>
      <w:bookmarkEnd w:id="518"/>
      <w:bookmarkEnd w:id="519"/>
      <w:bookmarkEnd w:id="520"/>
    </w:p>
    <w:p>
      <w:pPr>
        <w:tabs>
          <w:tab w:val="left" w:pos="2640"/>
        </w:tabs>
        <w:autoSpaceDE w:val="0"/>
        <w:autoSpaceDN w:val="0"/>
        <w:adjustRightInd w:val="0"/>
        <w:spacing w:line="220" w:lineRule="exact"/>
        <w:ind w:left="120" w:right="-20"/>
        <w:jc w:val="left"/>
        <w:rPr>
          <w:rFonts w:ascii="宋体" w:hAnsi="宋体" w:cs="MingLiU"/>
          <w:snapToGrid w:val="0"/>
          <w:color w:val="000000"/>
          <w:kern w:val="0"/>
          <w:szCs w:val="21"/>
        </w:rPr>
      </w:pPr>
    </w:p>
    <w:p>
      <w:pPr>
        <w:tabs>
          <w:tab w:val="left" w:pos="2640"/>
        </w:tabs>
        <w:autoSpaceDE w:val="0"/>
        <w:autoSpaceDN w:val="0"/>
        <w:adjustRightInd w:val="0"/>
        <w:spacing w:line="220" w:lineRule="exact"/>
        <w:ind w:left="120" w:right="-20"/>
        <w:jc w:val="left"/>
        <w:rPr>
          <w:rFonts w:ascii="宋体" w:hAnsi="宋体" w:cs="MingLiU"/>
          <w:snapToGrid w:val="0"/>
          <w:color w:val="000000"/>
          <w:kern w:val="0"/>
          <w:szCs w:val="21"/>
        </w:rPr>
      </w:pPr>
      <w:r>
        <w:rPr>
          <w:rFonts w:hint="eastAsia" w:ascii="宋体" w:hAnsi="宋体" w:cs="MingLiU"/>
          <w:snapToGrid w:val="0"/>
          <w:color w:val="000000"/>
          <w:kern w:val="0"/>
          <w:szCs w:val="21"/>
        </w:rPr>
        <w:t xml:space="preserve"> </w:t>
      </w:r>
      <w:r>
        <w:rPr>
          <w:rFonts w:hint="eastAsia" w:ascii="宋体" w:hAnsi="宋体" w:cs="MingLiU"/>
          <w:snapToGrid w:val="0"/>
          <w:color w:val="000000"/>
          <w:kern w:val="0"/>
          <w:szCs w:val="21"/>
          <w:u w:val="single"/>
        </w:rPr>
        <w:tab/>
      </w:r>
      <w:r>
        <w:rPr>
          <w:rFonts w:hint="eastAsia" w:ascii="宋体" w:hAnsi="宋体" w:cs="MingLiU"/>
          <w:snapToGrid w:val="0"/>
          <w:color w:val="000000"/>
          <w:kern w:val="0"/>
          <w:szCs w:val="21"/>
        </w:rPr>
        <w:t>（</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人名称）：</w:t>
      </w:r>
    </w:p>
    <w:p>
      <w:pPr>
        <w:autoSpaceDE w:val="0"/>
        <w:autoSpaceDN w:val="0"/>
        <w:adjustRightInd w:val="0"/>
        <w:spacing w:before="15" w:line="140" w:lineRule="exact"/>
        <w:jc w:val="left"/>
        <w:rPr>
          <w:rFonts w:ascii="宋体" w:hAnsi="宋体" w:cs="MingLiU"/>
          <w:snapToGrid w:val="0"/>
          <w:color w:val="000000"/>
          <w:kern w:val="0"/>
          <w:sz w:val="14"/>
          <w:szCs w:val="14"/>
        </w:rPr>
      </w:pPr>
    </w:p>
    <w:p>
      <w:pPr>
        <w:autoSpaceDE w:val="0"/>
        <w:autoSpaceDN w:val="0"/>
        <w:adjustRightInd w:val="0"/>
        <w:spacing w:line="200" w:lineRule="exact"/>
        <w:jc w:val="left"/>
        <w:rPr>
          <w:rFonts w:ascii="宋体" w:hAnsi="宋体" w:cs="MingLiU"/>
          <w:snapToGrid w:val="0"/>
          <w:color w:val="000000"/>
          <w:kern w:val="0"/>
          <w:sz w:val="20"/>
        </w:rPr>
      </w:pPr>
    </w:p>
    <w:p>
      <w:pPr>
        <w:autoSpaceDE w:val="0"/>
        <w:autoSpaceDN w:val="0"/>
        <w:adjustRightInd w:val="0"/>
        <w:spacing w:line="200" w:lineRule="exact"/>
        <w:jc w:val="left"/>
        <w:rPr>
          <w:rFonts w:ascii="宋体" w:hAnsi="宋体" w:cs="MingLiU"/>
          <w:snapToGrid w:val="0"/>
          <w:color w:val="000000"/>
          <w:kern w:val="0"/>
          <w:sz w:val="20"/>
        </w:rPr>
      </w:pPr>
    </w:p>
    <w:p>
      <w:pPr>
        <w:tabs>
          <w:tab w:val="left" w:pos="2655"/>
          <w:tab w:val="left" w:pos="3520"/>
          <w:tab w:val="left" w:pos="4920"/>
          <w:tab w:val="left" w:pos="5715"/>
          <w:tab w:val="left" w:pos="6945"/>
          <w:tab w:val="left" w:pos="7980"/>
        </w:tabs>
        <w:autoSpaceDE w:val="0"/>
        <w:autoSpaceDN w:val="0"/>
        <w:adjustRightInd w:val="0"/>
        <w:spacing w:line="354" w:lineRule="auto"/>
        <w:ind w:left="120" w:leftChars="57" w:right="94" w:firstLine="420" w:firstLineChars="200"/>
        <w:rPr>
          <w:rFonts w:ascii="宋体" w:hAnsi="宋体" w:cs="MingLiU"/>
          <w:snapToGrid w:val="0"/>
          <w:color w:val="000000"/>
          <w:kern w:val="0"/>
          <w:szCs w:val="21"/>
        </w:rPr>
      </w:pPr>
      <w:r>
        <w:rPr>
          <w:rFonts w:ascii="宋体" w:hAnsi="宋体"/>
          <w:snapToGrid w:val="0"/>
          <w:color w:val="000000"/>
          <w:kern w:val="0"/>
          <w:szCs w:val="21"/>
        </w:rPr>
        <w:t>1</w:t>
      </w:r>
      <w:r>
        <w:rPr>
          <w:rFonts w:hint="eastAsia" w:ascii="宋体" w:hAnsi="宋体" w:cs="MingLiU"/>
          <w:snapToGrid w:val="0"/>
          <w:color w:val="000000"/>
          <w:kern w:val="0"/>
          <w:szCs w:val="21"/>
        </w:rPr>
        <w:t>．我方已仔细研究了</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（项目名称）施工</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文件的全部内容，愿意以人民币（大写）</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hint="eastAsia" w:ascii="宋体" w:hAnsi="宋体" w:cs="MingLiU"/>
          <w:snapToGrid w:val="0"/>
          <w:color w:val="000000"/>
          <w:kern w:val="0"/>
          <w:szCs w:val="21"/>
        </w:rPr>
        <w:t>（</w:t>
      </w:r>
      <w:r>
        <w:rPr>
          <w:rFonts w:ascii="宋体" w:hAnsi="宋体"/>
          <w:snapToGrid w:val="0"/>
          <w:color w:val="000000"/>
          <w:kern w:val="0"/>
          <w:szCs w:val="21"/>
        </w:rPr>
        <w:t>¥</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hint="eastAsia" w:ascii="宋体" w:hAnsi="宋体"/>
          <w:snapToGrid w:val="0"/>
          <w:color w:val="000000"/>
          <w:kern w:val="0"/>
          <w:szCs w:val="21"/>
          <w:u w:val="single"/>
        </w:rPr>
        <w:t>元</w:t>
      </w:r>
      <w:r>
        <w:rPr>
          <w:rFonts w:hint="eastAsia" w:ascii="宋体" w:hAnsi="宋体" w:cs="MingLiU"/>
          <w:snapToGrid w:val="0"/>
          <w:color w:val="000000"/>
          <w:kern w:val="0"/>
          <w:szCs w:val="21"/>
        </w:rPr>
        <w:t>）的投标总报价。该工程项目经理为</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，工期</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日历天，</w:t>
      </w:r>
      <w:r>
        <w:rPr>
          <w:rFonts w:ascii="宋体" w:hAnsi="宋体"/>
          <w:snapToGrid w:val="0"/>
          <w:color w:val="000000"/>
          <w:kern w:val="0"/>
          <w:szCs w:val="21"/>
        </w:rPr>
        <w:t xml:space="preserve"> </w:t>
      </w:r>
      <w:r>
        <w:rPr>
          <w:rFonts w:hint="eastAsia" w:ascii="宋体" w:hAnsi="宋体" w:cs="MingLiU"/>
          <w:snapToGrid w:val="0"/>
          <w:color w:val="000000"/>
          <w:kern w:val="0"/>
          <w:szCs w:val="21"/>
        </w:rPr>
        <w:t>按合同约定实施和完成承包工程，修补工程中的任何缺陷，工程质量达到</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ascii="宋体" w:hAnsi="宋体"/>
          <w:snapToGrid w:val="0"/>
          <w:color w:val="000000"/>
          <w:kern w:val="0"/>
          <w:szCs w:val="21"/>
          <w:u w:val="single"/>
        </w:rPr>
        <w:tab/>
      </w:r>
      <w:r>
        <w:rPr>
          <w:rFonts w:ascii="宋体" w:hAnsi="宋体"/>
          <w:snapToGrid w:val="0"/>
          <w:color w:val="000000"/>
          <w:kern w:val="0"/>
          <w:szCs w:val="21"/>
        </w:rPr>
        <w:t xml:space="preserve"> </w:t>
      </w:r>
      <w:r>
        <w:rPr>
          <w:rFonts w:hint="eastAsia" w:ascii="宋体" w:hAnsi="宋体" w:cs="MingLiU"/>
          <w:snapToGrid w:val="0"/>
          <w:color w:val="000000"/>
          <w:kern w:val="0"/>
          <w:szCs w:val="21"/>
        </w:rPr>
        <w:t>。</w:t>
      </w:r>
    </w:p>
    <w:p>
      <w:pPr>
        <w:autoSpaceDE w:val="0"/>
        <w:autoSpaceDN w:val="0"/>
        <w:adjustRightInd w:val="0"/>
        <w:spacing w:before="15"/>
        <w:ind w:left="540" w:right="-20"/>
        <w:jc w:val="left"/>
        <w:rPr>
          <w:rFonts w:ascii="宋体" w:hAnsi="宋体" w:cs="MingLiU"/>
          <w:snapToGrid w:val="0"/>
          <w:color w:val="000000"/>
          <w:kern w:val="0"/>
          <w:szCs w:val="21"/>
        </w:rPr>
      </w:pPr>
      <w:r>
        <w:rPr>
          <w:rFonts w:ascii="宋体" w:hAnsi="宋体"/>
          <w:snapToGrid w:val="0"/>
          <w:color w:val="000000"/>
          <w:kern w:val="0"/>
          <w:szCs w:val="21"/>
        </w:rPr>
        <w:t>2</w:t>
      </w:r>
      <w:r>
        <w:rPr>
          <w:rFonts w:hint="eastAsia" w:ascii="宋体" w:hAnsi="宋体" w:cs="MingLiU"/>
          <w:snapToGrid w:val="0"/>
          <w:color w:val="000000"/>
          <w:kern w:val="0"/>
          <w:szCs w:val="21"/>
        </w:rPr>
        <w:t>．我方承诺在投标有效期内不修改、撤销投标文件。</w:t>
      </w:r>
    </w:p>
    <w:p>
      <w:pPr>
        <w:autoSpaceDE w:val="0"/>
        <w:autoSpaceDN w:val="0"/>
        <w:adjustRightInd w:val="0"/>
        <w:spacing w:before="10" w:line="100" w:lineRule="exact"/>
        <w:jc w:val="left"/>
        <w:rPr>
          <w:rFonts w:ascii="宋体" w:hAnsi="宋体" w:cs="MingLiU"/>
          <w:snapToGrid w:val="0"/>
          <w:color w:val="000000"/>
          <w:kern w:val="0"/>
          <w:sz w:val="10"/>
          <w:szCs w:val="10"/>
        </w:rPr>
      </w:pPr>
    </w:p>
    <w:p>
      <w:pPr>
        <w:tabs>
          <w:tab w:val="left" w:pos="2730"/>
          <w:tab w:val="left" w:pos="8190"/>
        </w:tabs>
        <w:autoSpaceDE w:val="0"/>
        <w:autoSpaceDN w:val="0"/>
        <w:adjustRightInd w:val="0"/>
        <w:ind w:right="-119" w:firstLine="539" w:firstLineChars="257"/>
        <w:jc w:val="left"/>
        <w:rPr>
          <w:rFonts w:ascii="宋体" w:hAnsi="宋体" w:cs="MingLiU"/>
          <w:snapToGrid w:val="0"/>
          <w:color w:val="000000"/>
          <w:kern w:val="0"/>
          <w:szCs w:val="21"/>
        </w:rPr>
      </w:pPr>
      <w:r>
        <w:rPr>
          <w:rFonts w:ascii="宋体" w:hAnsi="宋体"/>
          <w:snapToGrid w:val="0"/>
          <w:color w:val="000000"/>
          <w:kern w:val="0"/>
          <w:szCs w:val="21"/>
        </w:rPr>
        <w:t>3</w:t>
      </w:r>
      <w:r>
        <w:rPr>
          <w:rFonts w:hint="eastAsia" w:ascii="宋体" w:hAnsi="宋体" w:cs="MingLiU"/>
          <w:snapToGrid w:val="0"/>
          <w:color w:val="000000"/>
          <w:kern w:val="0"/>
          <w:szCs w:val="21"/>
        </w:rPr>
        <w:t>．随同本投标函提交投标保证金一份，金额为人民币（大写）</w:t>
      </w:r>
      <w:r>
        <w:rPr>
          <w:rFonts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 xml:space="preserve">      </w:t>
      </w:r>
      <w:r>
        <w:rPr>
          <w:rFonts w:hint="eastAsia" w:ascii="宋体" w:hAnsi="宋体" w:cs="MingLiU"/>
          <w:snapToGrid w:val="0"/>
          <w:color w:val="000000"/>
          <w:kern w:val="0"/>
          <w:szCs w:val="21"/>
        </w:rPr>
        <w:t>（</w:t>
      </w:r>
      <w:r>
        <w:rPr>
          <w:rFonts w:ascii="宋体" w:hAnsi="宋体"/>
          <w:snapToGrid w:val="0"/>
          <w:color w:val="000000"/>
          <w:kern w:val="0"/>
          <w:szCs w:val="21"/>
        </w:rPr>
        <w:t>¥</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hint="eastAsia" w:ascii="宋体" w:hAnsi="宋体"/>
          <w:snapToGrid w:val="0"/>
          <w:color w:val="000000"/>
          <w:kern w:val="0"/>
          <w:szCs w:val="21"/>
          <w:u w:val="single"/>
        </w:rPr>
        <w:t>元</w:t>
      </w:r>
      <w:r>
        <w:rPr>
          <w:rFonts w:hint="eastAsia" w:ascii="宋体" w:hAnsi="宋体" w:cs="MingLiU"/>
          <w:snapToGrid w:val="0"/>
          <w:color w:val="000000"/>
          <w:kern w:val="0"/>
          <w:szCs w:val="21"/>
        </w:rPr>
        <w:t>）。</w:t>
      </w:r>
    </w:p>
    <w:p>
      <w:pPr>
        <w:autoSpaceDE w:val="0"/>
        <w:autoSpaceDN w:val="0"/>
        <w:adjustRightInd w:val="0"/>
        <w:spacing w:before="11" w:line="100" w:lineRule="exact"/>
        <w:jc w:val="left"/>
        <w:rPr>
          <w:rFonts w:ascii="宋体" w:hAnsi="宋体" w:cs="MingLiU"/>
          <w:snapToGrid w:val="0"/>
          <w:color w:val="000000"/>
          <w:kern w:val="0"/>
          <w:sz w:val="10"/>
          <w:szCs w:val="10"/>
        </w:rPr>
      </w:pPr>
    </w:p>
    <w:p>
      <w:pPr>
        <w:autoSpaceDE w:val="0"/>
        <w:autoSpaceDN w:val="0"/>
        <w:adjustRightInd w:val="0"/>
        <w:ind w:left="540" w:right="-20"/>
        <w:jc w:val="left"/>
        <w:rPr>
          <w:rFonts w:ascii="宋体" w:hAnsi="宋体" w:cs="MingLiU"/>
          <w:snapToGrid w:val="0"/>
          <w:color w:val="000000"/>
          <w:kern w:val="0"/>
          <w:szCs w:val="21"/>
        </w:rPr>
      </w:pPr>
      <w:r>
        <w:rPr>
          <w:rFonts w:ascii="宋体" w:hAnsi="宋体"/>
          <w:snapToGrid w:val="0"/>
          <w:color w:val="000000"/>
          <w:kern w:val="0"/>
          <w:szCs w:val="21"/>
        </w:rPr>
        <w:t>4</w:t>
      </w:r>
      <w:r>
        <w:rPr>
          <w:rFonts w:hint="eastAsia" w:ascii="宋体" w:hAnsi="宋体" w:cs="MingLiU"/>
          <w:snapToGrid w:val="0"/>
          <w:color w:val="000000"/>
          <w:kern w:val="0"/>
          <w:szCs w:val="21"/>
        </w:rPr>
        <w:t>．如我方中标：</w:t>
      </w:r>
    </w:p>
    <w:p>
      <w:pPr>
        <w:autoSpaceDE w:val="0"/>
        <w:autoSpaceDN w:val="0"/>
        <w:adjustRightInd w:val="0"/>
        <w:spacing w:before="11" w:line="100" w:lineRule="exact"/>
        <w:jc w:val="left"/>
        <w:rPr>
          <w:rFonts w:ascii="宋体" w:hAnsi="宋体" w:cs="MingLiU"/>
          <w:snapToGrid w:val="0"/>
          <w:color w:val="000000"/>
          <w:kern w:val="0"/>
          <w:sz w:val="10"/>
          <w:szCs w:val="10"/>
        </w:rPr>
      </w:pPr>
    </w:p>
    <w:p>
      <w:pPr>
        <w:autoSpaceDE w:val="0"/>
        <w:autoSpaceDN w:val="0"/>
        <w:adjustRightInd w:val="0"/>
        <w:ind w:left="838" w:right="-80"/>
        <w:jc w:val="left"/>
        <w:rPr>
          <w:rFonts w:ascii="宋体" w:hAnsi="宋体" w:cs="MingLiU"/>
          <w:snapToGrid w:val="0"/>
          <w:color w:val="000000"/>
          <w:kern w:val="0"/>
          <w:szCs w:val="21"/>
        </w:rPr>
      </w:pPr>
      <w:r>
        <w:rPr>
          <w:rFonts w:hint="eastAsia" w:ascii="宋体" w:hAnsi="宋体" w:cs="MingLiU"/>
          <w:snapToGrid w:val="0"/>
          <w:color w:val="000000"/>
          <w:kern w:val="0"/>
          <w:szCs w:val="21"/>
        </w:rPr>
        <w:t>（</w:t>
      </w:r>
      <w:r>
        <w:rPr>
          <w:rFonts w:ascii="宋体" w:hAnsi="宋体"/>
          <w:snapToGrid w:val="0"/>
          <w:color w:val="000000"/>
          <w:kern w:val="0"/>
          <w:szCs w:val="21"/>
        </w:rPr>
        <w:t>1</w:t>
      </w:r>
      <w:r>
        <w:rPr>
          <w:rFonts w:hint="eastAsia" w:ascii="宋体" w:hAnsi="宋体" w:cs="MingLiU"/>
          <w:snapToGrid w:val="0"/>
          <w:color w:val="000000"/>
          <w:kern w:val="0"/>
          <w:szCs w:val="21"/>
        </w:rPr>
        <w:t>）我方承诺在收到中标通知书后，在中标通知书规定的期限内与你方签订合同。</w:t>
      </w:r>
    </w:p>
    <w:p>
      <w:pPr>
        <w:autoSpaceDE w:val="0"/>
        <w:autoSpaceDN w:val="0"/>
        <w:adjustRightInd w:val="0"/>
        <w:spacing w:before="10" w:line="100" w:lineRule="exact"/>
        <w:jc w:val="left"/>
        <w:rPr>
          <w:rFonts w:ascii="宋体" w:hAnsi="宋体" w:cs="MingLiU"/>
          <w:snapToGrid w:val="0"/>
          <w:color w:val="000000"/>
          <w:kern w:val="0"/>
          <w:sz w:val="10"/>
          <w:szCs w:val="10"/>
        </w:rPr>
      </w:pPr>
    </w:p>
    <w:p>
      <w:pPr>
        <w:autoSpaceDE w:val="0"/>
        <w:autoSpaceDN w:val="0"/>
        <w:adjustRightInd w:val="0"/>
        <w:ind w:left="838" w:right="-20"/>
        <w:jc w:val="left"/>
        <w:rPr>
          <w:rFonts w:ascii="宋体" w:hAnsi="宋体" w:cs="MingLiU"/>
          <w:snapToGrid w:val="0"/>
          <w:color w:val="000000"/>
          <w:kern w:val="0"/>
          <w:szCs w:val="21"/>
        </w:rPr>
      </w:pPr>
      <w:r>
        <w:rPr>
          <w:rFonts w:hint="eastAsia" w:ascii="宋体" w:hAnsi="宋体" w:cs="MingLiU"/>
          <w:snapToGrid w:val="0"/>
          <w:color w:val="000000"/>
          <w:kern w:val="0"/>
          <w:szCs w:val="21"/>
        </w:rPr>
        <w:t>（</w:t>
      </w:r>
      <w:r>
        <w:rPr>
          <w:rFonts w:ascii="宋体" w:hAnsi="宋体"/>
          <w:snapToGrid w:val="0"/>
          <w:color w:val="000000"/>
          <w:kern w:val="0"/>
          <w:szCs w:val="21"/>
        </w:rPr>
        <w:t>2</w:t>
      </w:r>
      <w:r>
        <w:rPr>
          <w:rFonts w:hint="eastAsia" w:ascii="宋体" w:hAnsi="宋体" w:cs="MingLiU"/>
          <w:snapToGrid w:val="0"/>
          <w:color w:val="000000"/>
          <w:kern w:val="0"/>
          <w:szCs w:val="21"/>
        </w:rPr>
        <w:t>）随同本投标函递交的投标函附录属于合同文件的组成部分。</w:t>
      </w:r>
    </w:p>
    <w:p>
      <w:pPr>
        <w:autoSpaceDE w:val="0"/>
        <w:autoSpaceDN w:val="0"/>
        <w:adjustRightInd w:val="0"/>
        <w:spacing w:before="11" w:line="100" w:lineRule="exact"/>
        <w:jc w:val="left"/>
        <w:rPr>
          <w:rFonts w:ascii="宋体" w:hAnsi="宋体" w:cs="MingLiU"/>
          <w:snapToGrid w:val="0"/>
          <w:color w:val="000000"/>
          <w:kern w:val="0"/>
          <w:sz w:val="10"/>
          <w:szCs w:val="10"/>
        </w:rPr>
      </w:pPr>
    </w:p>
    <w:p>
      <w:pPr>
        <w:autoSpaceDE w:val="0"/>
        <w:autoSpaceDN w:val="0"/>
        <w:adjustRightInd w:val="0"/>
        <w:ind w:left="838" w:right="-20"/>
        <w:jc w:val="left"/>
        <w:rPr>
          <w:rFonts w:ascii="宋体" w:hAnsi="宋体" w:cs="MingLiU"/>
          <w:snapToGrid w:val="0"/>
          <w:color w:val="000000"/>
          <w:kern w:val="0"/>
          <w:szCs w:val="21"/>
        </w:rPr>
      </w:pPr>
      <w:r>
        <w:rPr>
          <w:rFonts w:hint="eastAsia" w:ascii="宋体" w:hAnsi="宋体" w:cs="MingLiU"/>
          <w:snapToGrid w:val="0"/>
          <w:color w:val="000000"/>
          <w:kern w:val="0"/>
          <w:szCs w:val="21"/>
        </w:rPr>
        <w:t>（</w:t>
      </w:r>
      <w:r>
        <w:rPr>
          <w:rFonts w:ascii="宋体" w:hAnsi="宋体"/>
          <w:snapToGrid w:val="0"/>
          <w:color w:val="000000"/>
          <w:kern w:val="0"/>
          <w:szCs w:val="21"/>
        </w:rPr>
        <w:t>3</w:t>
      </w:r>
      <w:r>
        <w:rPr>
          <w:rFonts w:hint="eastAsia" w:ascii="宋体" w:hAnsi="宋体" w:cs="MingLiU"/>
          <w:snapToGrid w:val="0"/>
          <w:color w:val="000000"/>
          <w:kern w:val="0"/>
          <w:szCs w:val="21"/>
        </w:rPr>
        <w:t>）我方承诺按照</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文件规定向你方递交履约担保。</w:t>
      </w:r>
    </w:p>
    <w:p>
      <w:pPr>
        <w:autoSpaceDE w:val="0"/>
        <w:autoSpaceDN w:val="0"/>
        <w:adjustRightInd w:val="0"/>
        <w:spacing w:before="11" w:line="100" w:lineRule="exact"/>
        <w:jc w:val="left"/>
        <w:rPr>
          <w:rFonts w:ascii="宋体" w:hAnsi="宋体" w:cs="MingLiU"/>
          <w:snapToGrid w:val="0"/>
          <w:color w:val="000000"/>
          <w:kern w:val="0"/>
          <w:sz w:val="10"/>
          <w:szCs w:val="10"/>
        </w:rPr>
      </w:pPr>
    </w:p>
    <w:p>
      <w:pPr>
        <w:autoSpaceDE w:val="0"/>
        <w:autoSpaceDN w:val="0"/>
        <w:adjustRightInd w:val="0"/>
        <w:ind w:left="838" w:right="-20"/>
        <w:jc w:val="left"/>
        <w:rPr>
          <w:rFonts w:ascii="宋体" w:hAnsi="宋体" w:cs="MingLiU"/>
          <w:snapToGrid w:val="0"/>
          <w:color w:val="000000"/>
          <w:kern w:val="0"/>
          <w:szCs w:val="21"/>
        </w:rPr>
      </w:pPr>
      <w:r>
        <w:rPr>
          <w:rFonts w:hint="eastAsia" w:ascii="宋体" w:hAnsi="宋体" w:cs="MingLiU"/>
          <w:snapToGrid w:val="0"/>
          <w:color w:val="000000"/>
          <w:kern w:val="0"/>
          <w:szCs w:val="21"/>
        </w:rPr>
        <w:t>（</w:t>
      </w:r>
      <w:r>
        <w:rPr>
          <w:rFonts w:ascii="宋体" w:hAnsi="宋体"/>
          <w:snapToGrid w:val="0"/>
          <w:color w:val="000000"/>
          <w:kern w:val="0"/>
          <w:szCs w:val="21"/>
        </w:rPr>
        <w:t>4</w:t>
      </w:r>
      <w:r>
        <w:rPr>
          <w:rFonts w:hint="eastAsia" w:ascii="宋体" w:hAnsi="宋体" w:cs="MingLiU"/>
          <w:snapToGrid w:val="0"/>
          <w:color w:val="000000"/>
          <w:kern w:val="0"/>
          <w:szCs w:val="21"/>
        </w:rPr>
        <w:t>）我方承诺在合同约定的期限内完成并移交全部合同工程。</w:t>
      </w:r>
    </w:p>
    <w:p>
      <w:pPr>
        <w:autoSpaceDE w:val="0"/>
        <w:autoSpaceDN w:val="0"/>
        <w:adjustRightInd w:val="0"/>
        <w:spacing w:line="440" w:lineRule="exact"/>
        <w:ind w:right="-9" w:firstLine="420" w:firstLineChars="200"/>
        <w:jc w:val="left"/>
        <w:rPr>
          <w:rFonts w:ascii="宋体" w:hAnsi="宋体" w:cs="MingLiU"/>
          <w:snapToGrid w:val="0"/>
          <w:color w:val="000000"/>
          <w:kern w:val="0"/>
          <w:szCs w:val="21"/>
        </w:rPr>
      </w:pPr>
      <w:r>
        <w:rPr>
          <w:rFonts w:ascii="宋体" w:hAnsi="宋体"/>
          <w:snapToGrid w:val="0"/>
          <w:color w:val="000000"/>
          <w:kern w:val="0"/>
          <w:szCs w:val="21"/>
        </w:rPr>
        <w:t>5</w:t>
      </w:r>
      <w:r>
        <w:rPr>
          <w:rFonts w:hint="eastAsia" w:ascii="宋体" w:hAnsi="宋体" w:cs="MingLiU"/>
          <w:snapToGrid w:val="0"/>
          <w:color w:val="000000"/>
          <w:kern w:val="0"/>
          <w:szCs w:val="21"/>
        </w:rPr>
        <w:t>．我方在此声明，所递交的投标文件及有关资料内容完整、真实和准确，且不存在第二章“投标人须知”第</w:t>
      </w:r>
      <w:r>
        <w:rPr>
          <w:rFonts w:ascii="宋体" w:hAnsi="宋体"/>
          <w:snapToGrid w:val="0"/>
          <w:color w:val="000000"/>
          <w:kern w:val="0"/>
          <w:szCs w:val="21"/>
        </w:rPr>
        <w:t xml:space="preserve"> 1.4.3 </w:t>
      </w:r>
      <w:r>
        <w:rPr>
          <w:rFonts w:hint="eastAsia" w:ascii="宋体" w:hAnsi="宋体" w:cs="MingLiU"/>
          <w:snapToGrid w:val="0"/>
          <w:color w:val="000000"/>
          <w:kern w:val="0"/>
          <w:szCs w:val="21"/>
        </w:rPr>
        <w:t>项规定的任何一种情形。同时我方承诺接受</w:t>
      </w:r>
      <w:r>
        <w:rPr>
          <w:rFonts w:hint="eastAsia" w:ascii="宋体" w:hAnsi="宋体" w:cs="MingLiU"/>
          <w:snapToGrid w:val="0"/>
          <w:color w:val="000000"/>
          <w:kern w:val="0"/>
          <w:szCs w:val="21"/>
          <w:lang w:eastAsia="zh-CN"/>
        </w:rPr>
        <w:t>比选</w:t>
      </w:r>
      <w:r>
        <w:rPr>
          <w:rFonts w:hint="eastAsia" w:ascii="宋体" w:hAnsi="宋体" w:cs="MingLiU"/>
          <w:snapToGrid w:val="0"/>
          <w:color w:val="000000"/>
          <w:kern w:val="0"/>
          <w:szCs w:val="21"/>
        </w:rPr>
        <w:t>文件及附件、答疑及补遗通知中所有的内容。</w:t>
      </w:r>
    </w:p>
    <w:p>
      <w:pPr>
        <w:tabs>
          <w:tab w:val="left" w:pos="4940"/>
        </w:tabs>
        <w:autoSpaceDE w:val="0"/>
        <w:autoSpaceDN w:val="0"/>
        <w:adjustRightInd w:val="0"/>
        <w:ind w:left="540" w:right="-20"/>
        <w:jc w:val="left"/>
        <w:rPr>
          <w:rFonts w:ascii="宋体" w:hAnsi="宋体" w:cs="MingLiU"/>
          <w:snapToGrid w:val="0"/>
          <w:color w:val="000000"/>
          <w:kern w:val="0"/>
          <w:szCs w:val="21"/>
        </w:rPr>
      </w:pPr>
      <w:r>
        <w:rPr>
          <w:rFonts w:ascii="宋体" w:hAnsi="宋体"/>
          <w:snapToGrid w:val="0"/>
          <w:color w:val="000000"/>
          <w:kern w:val="0"/>
          <w:szCs w:val="21"/>
        </w:rPr>
        <w:t>6</w:t>
      </w:r>
      <w:r>
        <w:rPr>
          <w:rFonts w:hint="eastAsia" w:ascii="宋体" w:hAnsi="宋体" w:cs="MingLiU"/>
          <w:snapToGrid w:val="0"/>
          <w:color w:val="000000"/>
          <w:kern w:val="0"/>
          <w:szCs w:val="21"/>
        </w:rPr>
        <w:t>．</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hint="eastAsia" w:ascii="宋体" w:hAnsi="宋体" w:cs="MingLiU"/>
          <w:snapToGrid w:val="0"/>
          <w:color w:val="000000"/>
          <w:kern w:val="0"/>
          <w:szCs w:val="21"/>
        </w:rPr>
        <w:t>（其他补充说明）。</w:t>
      </w:r>
    </w:p>
    <w:p>
      <w:pPr>
        <w:tabs>
          <w:tab w:val="left" w:pos="7140"/>
          <w:tab w:val="left" w:pos="7560"/>
          <w:tab w:val="left" w:pos="8300"/>
        </w:tabs>
        <w:autoSpaceDE w:val="0"/>
        <w:autoSpaceDN w:val="0"/>
        <w:adjustRightInd w:val="0"/>
        <w:spacing w:line="370" w:lineRule="auto"/>
        <w:ind w:right="210" w:firstLine="1984" w:firstLineChars="945"/>
        <w:rPr>
          <w:rFonts w:ascii="宋体" w:hAnsi="宋体" w:cs="MingLiU"/>
          <w:snapToGrid w:val="0"/>
          <w:color w:val="000000"/>
          <w:kern w:val="0"/>
          <w:szCs w:val="21"/>
        </w:rPr>
      </w:pPr>
    </w:p>
    <w:p>
      <w:pPr>
        <w:tabs>
          <w:tab w:val="left" w:pos="7140"/>
          <w:tab w:val="left" w:pos="7560"/>
          <w:tab w:val="left" w:pos="8300"/>
        </w:tabs>
        <w:autoSpaceDE w:val="0"/>
        <w:autoSpaceDN w:val="0"/>
        <w:adjustRightInd w:val="0"/>
        <w:spacing w:line="370" w:lineRule="auto"/>
        <w:ind w:right="210" w:firstLine="2835" w:firstLineChars="1350"/>
        <w:rPr>
          <w:rFonts w:ascii="宋体" w:hAnsi="宋体" w:cs="MingLiU"/>
          <w:snapToGrid w:val="0"/>
          <w:color w:val="000000"/>
          <w:kern w:val="0"/>
          <w:szCs w:val="21"/>
        </w:rPr>
      </w:pPr>
    </w:p>
    <w:p>
      <w:pPr>
        <w:tabs>
          <w:tab w:val="left" w:pos="7140"/>
          <w:tab w:val="left" w:pos="7560"/>
          <w:tab w:val="left" w:pos="8300"/>
        </w:tabs>
        <w:autoSpaceDE w:val="0"/>
        <w:autoSpaceDN w:val="0"/>
        <w:adjustRightInd w:val="0"/>
        <w:spacing w:line="370" w:lineRule="auto"/>
        <w:ind w:right="210" w:firstLine="1984" w:firstLineChars="945"/>
        <w:rPr>
          <w:rFonts w:ascii="宋体" w:hAnsi="宋体"/>
          <w:snapToGrid w:val="0"/>
          <w:color w:val="000000"/>
          <w:kern w:val="0"/>
          <w:szCs w:val="21"/>
        </w:rPr>
      </w:pPr>
      <w:r>
        <w:rPr>
          <w:rFonts w:hint="eastAsia" w:ascii="宋体" w:hAnsi="宋体" w:cs="MingLiU"/>
          <w:snapToGrid w:val="0"/>
          <w:color w:val="000000"/>
          <w:kern w:val="0"/>
          <w:szCs w:val="21"/>
        </w:rPr>
        <w:t>投</w:t>
      </w:r>
      <w:r>
        <w:rPr>
          <w:rFonts w:ascii="宋体" w:hAnsi="宋体"/>
          <w:snapToGrid w:val="0"/>
          <w:color w:val="000000"/>
          <w:kern w:val="0"/>
          <w:szCs w:val="21"/>
        </w:rPr>
        <w:t xml:space="preserve">  </w:t>
      </w:r>
      <w:r>
        <w:rPr>
          <w:rFonts w:hint="eastAsia" w:ascii="宋体" w:hAnsi="宋体" w:cs="MingLiU"/>
          <w:snapToGrid w:val="0"/>
          <w:color w:val="000000"/>
          <w:kern w:val="0"/>
          <w:szCs w:val="21"/>
        </w:rPr>
        <w:t>标</w:t>
      </w:r>
      <w:r>
        <w:rPr>
          <w:rFonts w:ascii="宋体" w:hAnsi="宋体"/>
          <w:snapToGrid w:val="0"/>
          <w:color w:val="000000"/>
          <w:kern w:val="0"/>
          <w:szCs w:val="21"/>
        </w:rPr>
        <w:t xml:space="preserve">  </w:t>
      </w:r>
      <w:r>
        <w:rPr>
          <w:rFonts w:hint="eastAsia" w:ascii="宋体" w:hAnsi="宋体" w:cs="MingLiU"/>
          <w:snapToGrid w:val="0"/>
          <w:color w:val="000000"/>
          <w:kern w:val="0"/>
          <w:szCs w:val="21"/>
        </w:rPr>
        <w:t>人：</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（盖单位公章）</w:t>
      </w:r>
      <w:r>
        <w:rPr>
          <w:rFonts w:ascii="宋体" w:hAnsi="宋体"/>
          <w:snapToGrid w:val="0"/>
          <w:color w:val="000000"/>
          <w:kern w:val="0"/>
          <w:szCs w:val="21"/>
        </w:rPr>
        <w:t xml:space="preserve"> </w:t>
      </w:r>
    </w:p>
    <w:p>
      <w:pPr>
        <w:tabs>
          <w:tab w:val="left" w:pos="7140"/>
          <w:tab w:val="left" w:pos="7560"/>
          <w:tab w:val="left" w:pos="8300"/>
        </w:tabs>
        <w:autoSpaceDE w:val="0"/>
        <w:autoSpaceDN w:val="0"/>
        <w:adjustRightInd w:val="0"/>
        <w:spacing w:line="370" w:lineRule="auto"/>
        <w:ind w:right="210" w:firstLine="1995" w:firstLineChars="950"/>
        <w:rPr>
          <w:rFonts w:ascii="宋体" w:hAnsi="宋体"/>
          <w:snapToGrid w:val="0"/>
          <w:color w:val="000000"/>
          <w:kern w:val="0"/>
          <w:szCs w:val="21"/>
        </w:rPr>
      </w:pPr>
      <w:r>
        <w:rPr>
          <w:rFonts w:hint="eastAsia" w:ascii="宋体" w:hAnsi="宋体" w:cs="MingLiU"/>
          <w:snapToGrid w:val="0"/>
          <w:color w:val="000000"/>
          <w:kern w:val="0"/>
          <w:szCs w:val="21"/>
        </w:rPr>
        <w:t>法定代表人或其委托代理人：</w:t>
      </w:r>
      <w:r>
        <w:rPr>
          <w:rFonts w:hint="eastAsia" w:ascii="宋体" w:hAnsi="宋体" w:cs="MingLiU"/>
          <w:snapToGrid w:val="0"/>
          <w:color w:val="000000"/>
          <w:kern w:val="0"/>
          <w:szCs w:val="21"/>
          <w:u w:val="single"/>
        </w:rPr>
        <w:t xml:space="preserve">   </w:t>
      </w:r>
      <w:r>
        <w:rPr>
          <w:rFonts w:ascii="宋体" w:hAnsi="宋体"/>
          <w:snapToGrid w:val="0"/>
          <w:color w:val="000000"/>
          <w:kern w:val="0"/>
          <w:szCs w:val="21"/>
          <w:u w:val="single"/>
        </w:rPr>
        <w:tab/>
      </w:r>
      <w:r>
        <w:rPr>
          <w:rFonts w:hint="eastAsia" w:ascii="宋体" w:hAnsi="宋体" w:cs="MingLiU"/>
          <w:snapToGrid w:val="0"/>
          <w:color w:val="000000"/>
          <w:kern w:val="0"/>
          <w:szCs w:val="21"/>
        </w:rPr>
        <w:t>（签字）</w:t>
      </w:r>
      <w:r>
        <w:rPr>
          <w:rFonts w:ascii="宋体" w:hAnsi="宋体"/>
          <w:snapToGrid w:val="0"/>
          <w:color w:val="000000"/>
          <w:kern w:val="0"/>
          <w:szCs w:val="21"/>
        </w:rPr>
        <w:t xml:space="preserve"> </w:t>
      </w:r>
    </w:p>
    <w:p>
      <w:pPr>
        <w:tabs>
          <w:tab w:val="left" w:pos="7035"/>
          <w:tab w:val="left" w:pos="7560"/>
          <w:tab w:val="left" w:pos="8300"/>
        </w:tabs>
        <w:autoSpaceDE w:val="0"/>
        <w:autoSpaceDN w:val="0"/>
        <w:adjustRightInd w:val="0"/>
        <w:spacing w:line="370" w:lineRule="auto"/>
        <w:ind w:right="210" w:firstLine="1984" w:firstLineChars="945"/>
        <w:rPr>
          <w:rFonts w:ascii="宋体" w:hAnsi="宋体" w:cs="MingLiU"/>
          <w:snapToGrid w:val="0"/>
          <w:color w:val="000000"/>
          <w:kern w:val="0"/>
          <w:szCs w:val="21"/>
        </w:rPr>
      </w:pPr>
      <w:r>
        <w:rPr>
          <w:rFonts w:hint="eastAsia" w:ascii="宋体" w:hAnsi="宋体" w:cs="MingLiU"/>
          <w:snapToGrid w:val="0"/>
          <w:color w:val="000000"/>
          <w:kern w:val="0"/>
          <w:szCs w:val="21"/>
        </w:rPr>
        <w:t>地址：</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p>
    <w:p>
      <w:pPr>
        <w:tabs>
          <w:tab w:val="left" w:pos="8300"/>
        </w:tabs>
        <w:autoSpaceDE w:val="0"/>
        <w:autoSpaceDN w:val="0"/>
        <w:adjustRightInd w:val="0"/>
        <w:spacing w:before="1"/>
        <w:ind w:left="1985" w:right="-20"/>
        <w:jc w:val="left"/>
        <w:rPr>
          <w:rFonts w:ascii="宋体" w:hAnsi="宋体" w:cs="MingLiU"/>
          <w:snapToGrid w:val="0"/>
          <w:color w:val="000000"/>
          <w:kern w:val="0"/>
          <w:szCs w:val="21"/>
        </w:rPr>
      </w:pPr>
      <w:r>
        <w:rPr>
          <w:rFonts w:hint="eastAsia" w:ascii="宋体" w:hAnsi="宋体" w:cs="MingLiU"/>
          <w:snapToGrid w:val="0"/>
          <w:color w:val="000000"/>
          <w:kern w:val="0"/>
          <w:szCs w:val="21"/>
        </w:rPr>
        <w:t>网址：</w:t>
      </w:r>
      <w:r>
        <w:rPr>
          <w:rFonts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　　　　　　　　　　　　　　　　　　　　</w:t>
      </w:r>
    </w:p>
    <w:p>
      <w:pPr>
        <w:autoSpaceDE w:val="0"/>
        <w:autoSpaceDN w:val="0"/>
        <w:adjustRightInd w:val="0"/>
        <w:spacing w:before="14" w:line="200" w:lineRule="exact"/>
        <w:jc w:val="left"/>
        <w:rPr>
          <w:rFonts w:ascii="宋体" w:hAnsi="宋体" w:cs="MingLiU"/>
          <w:snapToGrid w:val="0"/>
          <w:color w:val="000000"/>
          <w:kern w:val="0"/>
          <w:sz w:val="20"/>
        </w:rPr>
      </w:pPr>
    </w:p>
    <w:p>
      <w:pPr>
        <w:tabs>
          <w:tab w:val="left" w:pos="8300"/>
        </w:tabs>
        <w:autoSpaceDE w:val="0"/>
        <w:autoSpaceDN w:val="0"/>
        <w:adjustRightInd w:val="0"/>
        <w:spacing w:line="220" w:lineRule="exact"/>
        <w:ind w:left="1985" w:right="-20"/>
        <w:jc w:val="left"/>
        <w:rPr>
          <w:rFonts w:ascii="宋体" w:hAnsi="宋体" w:cs="MingLiU"/>
          <w:snapToGrid w:val="0"/>
          <w:color w:val="000000"/>
          <w:kern w:val="0"/>
          <w:szCs w:val="21"/>
        </w:rPr>
      </w:pPr>
      <w:r>
        <w:rPr>
          <w:rFonts w:hint="eastAsia" w:ascii="宋体" w:hAnsi="宋体" w:cs="MingLiU"/>
          <w:snapToGrid w:val="0"/>
          <w:color w:val="000000"/>
          <w:kern w:val="0"/>
          <w:szCs w:val="21"/>
        </w:rPr>
        <w:t>电话：</w:t>
      </w:r>
      <w:r>
        <w:rPr>
          <w:rFonts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　　　　　　　　　　　　　　　　　　　　</w:t>
      </w:r>
    </w:p>
    <w:p>
      <w:pPr>
        <w:autoSpaceDE w:val="0"/>
        <w:autoSpaceDN w:val="0"/>
        <w:adjustRightInd w:val="0"/>
        <w:spacing w:before="13" w:line="200" w:lineRule="exact"/>
        <w:jc w:val="left"/>
        <w:rPr>
          <w:rFonts w:ascii="宋体" w:hAnsi="宋体" w:cs="MingLiU"/>
          <w:snapToGrid w:val="0"/>
          <w:color w:val="000000"/>
          <w:kern w:val="0"/>
          <w:sz w:val="20"/>
        </w:rPr>
      </w:pPr>
    </w:p>
    <w:p>
      <w:pPr>
        <w:tabs>
          <w:tab w:val="left" w:pos="8300"/>
        </w:tabs>
        <w:autoSpaceDE w:val="0"/>
        <w:autoSpaceDN w:val="0"/>
        <w:adjustRightInd w:val="0"/>
        <w:spacing w:line="220" w:lineRule="exact"/>
        <w:ind w:left="1985" w:right="-20"/>
        <w:jc w:val="left"/>
        <w:rPr>
          <w:rFonts w:ascii="宋体" w:hAnsi="宋体" w:cs="MingLiU"/>
          <w:snapToGrid w:val="0"/>
          <w:color w:val="000000"/>
          <w:kern w:val="0"/>
          <w:szCs w:val="21"/>
        </w:rPr>
      </w:pPr>
      <w:r>
        <w:rPr>
          <w:rFonts w:hint="eastAsia" w:ascii="宋体" w:hAnsi="宋体" w:cs="MingLiU"/>
          <w:snapToGrid w:val="0"/>
          <w:color w:val="000000"/>
          <w:kern w:val="0"/>
          <w:szCs w:val="21"/>
        </w:rPr>
        <w:t>传真：</w:t>
      </w:r>
      <w:r>
        <w:rPr>
          <w:rFonts w:ascii="宋体" w:hAnsi="宋体" w:cs="MingLiU"/>
          <w:snapToGrid w:val="0"/>
          <w:color w:val="000000"/>
          <w:w w:val="200"/>
          <w:kern w:val="0"/>
          <w:szCs w:val="21"/>
          <w:u w:val="single"/>
        </w:rPr>
        <w:t xml:space="preserve"> </w:t>
      </w:r>
      <w:r>
        <w:rPr>
          <w:rFonts w:hint="eastAsia" w:ascii="宋体" w:hAnsi="宋体"/>
          <w:snapToGrid w:val="0"/>
          <w:color w:val="000000"/>
          <w:kern w:val="0"/>
          <w:szCs w:val="21"/>
          <w:u w:val="single"/>
        </w:rPr>
        <w:t>　　　　　　　　　　　　　　　　　　　　</w:t>
      </w:r>
    </w:p>
    <w:p>
      <w:pPr>
        <w:tabs>
          <w:tab w:val="left" w:pos="8300"/>
        </w:tabs>
        <w:autoSpaceDE w:val="0"/>
        <w:autoSpaceDN w:val="0"/>
        <w:adjustRightInd w:val="0"/>
        <w:spacing w:line="220" w:lineRule="exact"/>
        <w:ind w:left="3796" w:right="-20"/>
        <w:jc w:val="left"/>
        <w:rPr>
          <w:rFonts w:ascii="宋体" w:hAnsi="宋体" w:cs="MingLiU"/>
          <w:snapToGrid w:val="0"/>
          <w:color w:val="000000"/>
          <w:kern w:val="0"/>
          <w:szCs w:val="21"/>
        </w:rPr>
      </w:pPr>
    </w:p>
    <w:p>
      <w:pPr>
        <w:tabs>
          <w:tab w:val="left" w:pos="8300"/>
        </w:tabs>
        <w:autoSpaceDE w:val="0"/>
        <w:autoSpaceDN w:val="0"/>
        <w:adjustRightInd w:val="0"/>
        <w:spacing w:line="220" w:lineRule="exact"/>
        <w:ind w:left="1985" w:right="-20"/>
        <w:jc w:val="left"/>
        <w:rPr>
          <w:rFonts w:ascii="宋体" w:hAnsi="宋体" w:cs="MingLiU"/>
          <w:snapToGrid w:val="0"/>
          <w:color w:val="000000"/>
          <w:kern w:val="0"/>
          <w:sz w:val="20"/>
        </w:rPr>
      </w:pPr>
      <w:r>
        <w:rPr>
          <w:rFonts w:hint="eastAsia" w:ascii="宋体" w:hAnsi="宋体" w:cs="MingLiU"/>
          <w:snapToGrid w:val="0"/>
          <w:color w:val="000000"/>
          <w:kern w:val="0"/>
          <w:szCs w:val="21"/>
        </w:rPr>
        <w:t>邮政编码：</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w:t>
      </w:r>
    </w:p>
    <w:p>
      <w:pPr>
        <w:autoSpaceDE w:val="0"/>
        <w:autoSpaceDN w:val="0"/>
        <w:adjustRightInd w:val="0"/>
        <w:spacing w:line="200" w:lineRule="exact"/>
        <w:jc w:val="left"/>
        <w:rPr>
          <w:rFonts w:ascii="宋体" w:hAnsi="宋体" w:cs="MingLiU"/>
          <w:snapToGrid w:val="0"/>
          <w:color w:val="000000"/>
          <w:kern w:val="0"/>
          <w:sz w:val="20"/>
        </w:rPr>
      </w:pPr>
    </w:p>
    <w:p>
      <w:pPr>
        <w:autoSpaceDE w:val="0"/>
        <w:autoSpaceDN w:val="0"/>
        <w:adjustRightInd w:val="0"/>
        <w:spacing w:before="14"/>
        <w:jc w:val="left"/>
        <w:rPr>
          <w:rFonts w:ascii="宋体" w:hAnsi="宋体" w:cs="MingLiU"/>
          <w:snapToGrid w:val="0"/>
          <w:color w:val="000000"/>
          <w:kern w:val="0"/>
          <w:sz w:val="24"/>
        </w:rPr>
      </w:pPr>
    </w:p>
    <w:p>
      <w:pPr>
        <w:tabs>
          <w:tab w:val="left" w:pos="6000"/>
          <w:tab w:val="left" w:pos="7040"/>
          <w:tab w:val="left" w:pos="8100"/>
        </w:tabs>
        <w:autoSpaceDE w:val="0"/>
        <w:autoSpaceDN w:val="0"/>
        <w:adjustRightInd w:val="0"/>
        <w:ind w:right="-20" w:firstLine="4924" w:firstLineChars="2345"/>
        <w:jc w:val="left"/>
        <w:rPr>
          <w:rFonts w:ascii="宋体" w:hAnsi="宋体" w:cs="MingLiU"/>
          <w:snapToGrid w:val="0"/>
          <w:color w:val="000000"/>
          <w:kern w:val="0"/>
          <w:szCs w:val="21"/>
        </w:rPr>
      </w:pP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年</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月</w:t>
      </w:r>
      <w:r>
        <w:rPr>
          <w:rFonts w:ascii="宋体" w:hAnsi="宋体" w:cs="MingLiU"/>
          <w:snapToGrid w:val="0"/>
          <w:color w:val="000000"/>
          <w:w w:val="200"/>
          <w:kern w:val="0"/>
          <w:szCs w:val="21"/>
          <w:u w:val="single"/>
        </w:rPr>
        <w:t xml:space="preserve"> </w:t>
      </w:r>
      <w:r>
        <w:rPr>
          <w:rFonts w:hint="eastAsia" w:ascii="宋体" w:hAnsi="宋体" w:cs="MingLiU"/>
          <w:snapToGrid w:val="0"/>
          <w:color w:val="000000"/>
          <w:w w:val="200"/>
          <w:kern w:val="0"/>
          <w:szCs w:val="21"/>
          <w:u w:val="single"/>
        </w:rPr>
        <w:t xml:space="preserve"> </w:t>
      </w:r>
      <w:r>
        <w:rPr>
          <w:rFonts w:hint="eastAsia" w:ascii="宋体" w:hAnsi="宋体" w:cs="MingLiU"/>
          <w:snapToGrid w:val="0"/>
          <w:color w:val="000000"/>
          <w:kern w:val="0"/>
          <w:szCs w:val="21"/>
        </w:rPr>
        <w:t>日</w:t>
      </w:r>
    </w:p>
    <w:p>
      <w:pPr>
        <w:rPr>
          <w:snapToGrid w:val="0"/>
          <w:color w:val="000000"/>
          <w:w w:val="99"/>
        </w:rPr>
      </w:pPr>
      <w:bookmarkStart w:id="521" w:name="_Toc224103496"/>
    </w:p>
    <w:p>
      <w:pPr>
        <w:rPr>
          <w:snapToGrid w:val="0"/>
          <w:color w:val="000000"/>
          <w:w w:val="99"/>
        </w:rPr>
      </w:pPr>
    </w:p>
    <w:p>
      <w:pPr>
        <w:rPr>
          <w:snapToGrid w:val="0"/>
          <w:color w:val="000000"/>
          <w:w w:val="99"/>
        </w:rPr>
      </w:pPr>
    </w:p>
    <w:p>
      <w:pPr>
        <w:rPr>
          <w:snapToGrid w:val="0"/>
          <w:color w:val="000000"/>
          <w:w w:val="99"/>
        </w:rPr>
      </w:pPr>
    </w:p>
    <w:p>
      <w:pPr>
        <w:rPr>
          <w:snapToGrid w:val="0"/>
          <w:color w:val="000000"/>
          <w:w w:val="99"/>
        </w:rPr>
      </w:pPr>
    </w:p>
    <w:p>
      <w:pPr>
        <w:rPr>
          <w:snapToGrid w:val="0"/>
          <w:color w:val="000000"/>
          <w:w w:val="99"/>
        </w:rPr>
      </w:pPr>
    </w:p>
    <w:p>
      <w:pPr>
        <w:pStyle w:val="6"/>
        <w:rPr>
          <w:rFonts w:ascii="宋体" w:hAnsi="宋体"/>
          <w:color w:val="000000"/>
          <w:sz w:val="28"/>
        </w:rPr>
      </w:pPr>
      <w:bookmarkStart w:id="522" w:name="_Toc8190"/>
      <w:bookmarkStart w:id="523" w:name="_Toc287607868"/>
      <w:bookmarkStart w:id="524" w:name="_Toc386029716"/>
      <w:bookmarkStart w:id="525" w:name="_Toc277082644"/>
      <w:r>
        <w:rPr>
          <w:rFonts w:hint="eastAsia" w:ascii="宋体" w:hAnsi="宋体"/>
          <w:color w:val="000000"/>
          <w:sz w:val="28"/>
        </w:rPr>
        <w:t>（二） 投标函附录</w:t>
      </w:r>
      <w:bookmarkEnd w:id="521"/>
      <w:bookmarkEnd w:id="522"/>
      <w:bookmarkEnd w:id="523"/>
      <w:bookmarkEnd w:id="524"/>
      <w:bookmarkEnd w:id="525"/>
    </w:p>
    <w:tbl>
      <w:tblPr>
        <w:tblStyle w:val="53"/>
        <w:tblW w:w="8568" w:type="dxa"/>
        <w:tblInd w:w="97" w:type="dxa"/>
        <w:tblLayout w:type="fixed"/>
        <w:tblCellMar>
          <w:top w:w="0" w:type="dxa"/>
          <w:left w:w="0" w:type="dxa"/>
          <w:bottom w:w="0" w:type="dxa"/>
          <w:right w:w="0" w:type="dxa"/>
        </w:tblCellMar>
      </w:tblPr>
      <w:tblGrid>
        <w:gridCol w:w="651"/>
        <w:gridCol w:w="2336"/>
        <w:gridCol w:w="2136"/>
        <w:gridCol w:w="2728"/>
        <w:gridCol w:w="717"/>
      </w:tblGrid>
      <w:tr>
        <w:trPr>
          <w:trHeight w:val="450" w:hRule="exact"/>
        </w:trPr>
        <w:tc>
          <w:tcPr>
            <w:tcW w:w="651" w:type="dxa"/>
            <w:tcBorders>
              <w:top w:val="single" w:color="000000" w:sz="4" w:space="0"/>
              <w:left w:val="single" w:color="000000" w:sz="4" w:space="0"/>
              <w:bottom w:val="single" w:color="000000" w:sz="6" w:space="0"/>
              <w:right w:val="single" w:color="000000" w:sz="6" w:space="0"/>
            </w:tcBorders>
          </w:tcPr>
          <w:p>
            <w:pPr>
              <w:autoSpaceDE w:val="0"/>
              <w:autoSpaceDN w:val="0"/>
              <w:adjustRightInd w:val="0"/>
              <w:spacing w:before="73"/>
              <w:ind w:left="109" w:right="-20"/>
              <w:jc w:val="left"/>
              <w:rPr>
                <w:rFonts w:ascii="宋体" w:hAnsi="宋体"/>
                <w:snapToGrid w:val="0"/>
                <w:color w:val="000000"/>
                <w:kern w:val="0"/>
                <w:sz w:val="24"/>
              </w:rPr>
            </w:pPr>
            <w:r>
              <w:rPr>
                <w:rFonts w:hint="eastAsia" w:ascii="宋体" w:hAnsi="宋体" w:cs="MingLiU"/>
                <w:snapToGrid w:val="0"/>
                <w:color w:val="000000"/>
                <w:kern w:val="0"/>
                <w:szCs w:val="21"/>
              </w:rPr>
              <w:t>序号</w:t>
            </w:r>
          </w:p>
        </w:tc>
        <w:tc>
          <w:tcPr>
            <w:tcW w:w="2336"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741" w:right="-20"/>
              <w:jc w:val="left"/>
              <w:rPr>
                <w:rFonts w:ascii="宋体" w:hAnsi="宋体"/>
                <w:snapToGrid w:val="0"/>
                <w:color w:val="000000"/>
                <w:kern w:val="0"/>
                <w:sz w:val="24"/>
              </w:rPr>
            </w:pPr>
            <w:r>
              <w:rPr>
                <w:rFonts w:hint="eastAsia" w:ascii="宋体" w:hAnsi="宋体" w:cs="MingLiU"/>
                <w:snapToGrid w:val="0"/>
                <w:color w:val="000000"/>
                <w:kern w:val="0"/>
                <w:szCs w:val="21"/>
              </w:rPr>
              <w:t>条款名称</w:t>
            </w:r>
          </w:p>
        </w:tc>
        <w:tc>
          <w:tcPr>
            <w:tcW w:w="2136"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548" w:right="-20"/>
              <w:jc w:val="left"/>
              <w:rPr>
                <w:rFonts w:ascii="宋体" w:hAnsi="宋体"/>
                <w:snapToGrid w:val="0"/>
                <w:color w:val="000000"/>
                <w:kern w:val="0"/>
                <w:sz w:val="24"/>
              </w:rPr>
            </w:pPr>
            <w:r>
              <w:rPr>
                <w:rFonts w:hint="eastAsia" w:ascii="宋体" w:hAnsi="宋体" w:cs="MingLiU"/>
                <w:snapToGrid w:val="0"/>
                <w:color w:val="000000"/>
                <w:kern w:val="0"/>
                <w:szCs w:val="21"/>
              </w:rPr>
              <w:t>合同条款号</w:t>
            </w:r>
          </w:p>
        </w:tc>
        <w:tc>
          <w:tcPr>
            <w:tcW w:w="2728"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914" w:right="894"/>
              <w:jc w:val="center"/>
              <w:rPr>
                <w:rFonts w:ascii="宋体" w:hAnsi="宋体"/>
                <w:snapToGrid w:val="0"/>
                <w:color w:val="000000"/>
                <w:kern w:val="0"/>
                <w:sz w:val="24"/>
              </w:rPr>
            </w:pPr>
            <w:r>
              <w:rPr>
                <w:rFonts w:hint="eastAsia" w:ascii="宋体" w:hAnsi="宋体" w:cs="MingLiU"/>
                <w:snapToGrid w:val="0"/>
                <w:color w:val="000000"/>
                <w:kern w:val="0"/>
                <w:szCs w:val="21"/>
              </w:rPr>
              <w:t>约定内容</w:t>
            </w:r>
          </w:p>
        </w:tc>
        <w:tc>
          <w:tcPr>
            <w:tcW w:w="717" w:type="dxa"/>
            <w:tcBorders>
              <w:top w:val="single" w:color="000000" w:sz="4" w:space="0"/>
              <w:left w:val="single" w:color="000000" w:sz="6" w:space="0"/>
              <w:bottom w:val="single" w:color="000000" w:sz="6" w:space="0"/>
              <w:right w:val="single" w:color="000000" w:sz="4" w:space="0"/>
            </w:tcBorders>
          </w:tcPr>
          <w:p>
            <w:pPr>
              <w:autoSpaceDE w:val="0"/>
              <w:autoSpaceDN w:val="0"/>
              <w:adjustRightInd w:val="0"/>
              <w:spacing w:before="73"/>
              <w:ind w:left="143" w:right="-20"/>
              <w:jc w:val="left"/>
              <w:rPr>
                <w:rFonts w:ascii="宋体" w:hAnsi="宋体"/>
                <w:snapToGrid w:val="0"/>
                <w:color w:val="000000"/>
                <w:kern w:val="0"/>
                <w:sz w:val="24"/>
              </w:rPr>
            </w:pPr>
            <w:r>
              <w:rPr>
                <w:rFonts w:hint="eastAsia" w:ascii="宋体" w:hAnsi="宋体" w:cs="MingLiU"/>
                <w:snapToGrid w:val="0"/>
                <w:color w:val="000000"/>
                <w:kern w:val="0"/>
                <w:szCs w:val="21"/>
              </w:rPr>
              <w:t>备注</w:t>
            </w: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autoSpaceDE w:val="0"/>
              <w:autoSpaceDN w:val="0"/>
              <w:adjustRightInd w:val="0"/>
              <w:ind w:right="246"/>
              <w:jc w:val="center"/>
              <w:rPr>
                <w:rFonts w:ascii="宋体" w:hAnsi="宋体"/>
                <w:snapToGrid w:val="0"/>
                <w:color w:val="000000"/>
                <w:kern w:val="0"/>
                <w:sz w:val="24"/>
              </w:rPr>
            </w:pPr>
            <w:r>
              <w:rPr>
                <w:rFonts w:ascii="宋体" w:hAnsi="宋体"/>
                <w:snapToGrid w:val="0"/>
                <w:color w:val="000000"/>
                <w:kern w:val="0"/>
                <w:szCs w:val="21"/>
              </w:rPr>
              <w:t>1</w:t>
            </w:r>
          </w:p>
        </w:tc>
        <w:tc>
          <w:tcPr>
            <w:tcW w:w="2336"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spacing w:before="73"/>
              <w:ind w:right="-20"/>
              <w:jc w:val="center"/>
              <w:rPr>
                <w:rFonts w:ascii="宋体" w:hAnsi="宋体"/>
                <w:snapToGrid w:val="0"/>
                <w:color w:val="000000"/>
                <w:kern w:val="0"/>
                <w:sz w:val="24"/>
              </w:rPr>
            </w:pPr>
            <w:r>
              <w:rPr>
                <w:rFonts w:hint="eastAsia" w:ascii="宋体" w:hAnsi="宋体" w:cs="MingLiU"/>
                <w:snapToGrid w:val="0"/>
                <w:color w:val="000000"/>
                <w:kern w:val="0"/>
                <w:szCs w:val="21"/>
              </w:rPr>
              <w:t>项目经理</w:t>
            </w:r>
          </w:p>
        </w:tc>
        <w:tc>
          <w:tcPr>
            <w:tcW w:w="21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hint="eastAsia" w:ascii="宋体" w:hAnsi="宋体"/>
                <w:snapToGrid w:val="0"/>
                <w:color w:val="000000"/>
                <w:kern w:val="0"/>
                <w:szCs w:val="21"/>
              </w:rPr>
              <w:t>1.1.2.4</w:t>
            </w:r>
          </w:p>
        </w:tc>
        <w:tc>
          <w:tcPr>
            <w:tcW w:w="2728" w:type="dxa"/>
            <w:tcBorders>
              <w:top w:val="single" w:color="000000" w:sz="6" w:space="0"/>
              <w:left w:val="single" w:color="000000" w:sz="6" w:space="0"/>
              <w:bottom w:val="single" w:color="000000" w:sz="6" w:space="0"/>
              <w:right w:val="single" w:color="000000" w:sz="6" w:space="0"/>
            </w:tcBorders>
          </w:tcPr>
          <w:p>
            <w:pPr>
              <w:tabs>
                <w:tab w:val="left" w:pos="1880"/>
              </w:tabs>
              <w:autoSpaceDE w:val="0"/>
              <w:autoSpaceDN w:val="0"/>
              <w:adjustRightInd w:val="0"/>
              <w:spacing w:before="73"/>
              <w:ind w:left="103" w:right="-20"/>
              <w:jc w:val="left"/>
              <w:rPr>
                <w:rFonts w:ascii="宋体" w:hAnsi="宋体"/>
                <w:snapToGrid w:val="0"/>
                <w:color w:val="000000"/>
                <w:kern w:val="0"/>
                <w:sz w:val="24"/>
              </w:rPr>
            </w:pPr>
            <w:r>
              <w:rPr>
                <w:rFonts w:hint="eastAsia" w:ascii="宋体" w:hAnsi="宋体" w:cs="MingLiU"/>
                <w:snapToGrid w:val="0"/>
                <w:color w:val="000000"/>
                <w:kern w:val="0"/>
                <w:szCs w:val="21"/>
              </w:rPr>
              <w:t>姓名：</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p>
        </w:tc>
        <w:tc>
          <w:tcPr>
            <w:tcW w:w="717" w:type="dxa"/>
            <w:tcBorders>
              <w:top w:val="single" w:color="000000" w:sz="6" w:space="0"/>
              <w:left w:val="single" w:color="000000" w:sz="6" w:space="0"/>
              <w:bottom w:val="single" w:color="000000" w:sz="6" w:space="0"/>
              <w:right w:val="single" w:color="000000" w:sz="4" w:space="0"/>
            </w:tcBorders>
          </w:tcPr>
          <w:p>
            <w:pPr>
              <w:autoSpaceDE w:val="0"/>
              <w:autoSpaceDN w:val="0"/>
              <w:adjustRightInd w:val="0"/>
              <w:jc w:val="left"/>
              <w:rPr>
                <w:rFonts w:ascii="宋体" w:hAnsi="宋体"/>
                <w:snapToGrid w:val="0"/>
                <w:color w:val="000000"/>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autoSpaceDE w:val="0"/>
              <w:autoSpaceDN w:val="0"/>
              <w:adjustRightInd w:val="0"/>
              <w:ind w:right="246"/>
              <w:jc w:val="center"/>
              <w:rPr>
                <w:rFonts w:ascii="宋体" w:hAnsi="宋体"/>
                <w:snapToGrid w:val="0"/>
                <w:color w:val="000000"/>
                <w:kern w:val="0"/>
                <w:sz w:val="24"/>
              </w:rPr>
            </w:pPr>
            <w:r>
              <w:rPr>
                <w:rFonts w:ascii="宋体" w:hAnsi="宋体"/>
                <w:snapToGrid w:val="0"/>
                <w:color w:val="000000"/>
                <w:kern w:val="0"/>
                <w:szCs w:val="21"/>
              </w:rPr>
              <w:t>2</w:t>
            </w:r>
          </w:p>
        </w:tc>
        <w:tc>
          <w:tcPr>
            <w:tcW w:w="2336"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spacing w:before="73"/>
              <w:ind w:right="928"/>
              <w:jc w:val="center"/>
              <w:rPr>
                <w:rFonts w:ascii="宋体" w:hAnsi="宋体"/>
                <w:snapToGrid w:val="0"/>
                <w:color w:val="000000"/>
                <w:kern w:val="0"/>
                <w:sz w:val="24"/>
              </w:rPr>
            </w:pPr>
            <w:r>
              <w:rPr>
                <w:rFonts w:hint="eastAsia" w:ascii="宋体" w:hAnsi="宋体" w:cs="MingLiU"/>
                <w:snapToGrid w:val="0"/>
                <w:color w:val="000000"/>
                <w:kern w:val="0"/>
                <w:szCs w:val="21"/>
              </w:rPr>
              <w:t xml:space="preserve">         工期</w:t>
            </w:r>
          </w:p>
        </w:tc>
        <w:tc>
          <w:tcPr>
            <w:tcW w:w="21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hint="eastAsia" w:ascii="宋体" w:hAnsi="宋体"/>
                <w:snapToGrid w:val="0"/>
                <w:color w:val="000000"/>
                <w:kern w:val="0"/>
                <w:szCs w:val="21"/>
              </w:rPr>
              <w:t>1.1.4.3</w:t>
            </w:r>
          </w:p>
        </w:tc>
        <w:tc>
          <w:tcPr>
            <w:tcW w:w="2728" w:type="dxa"/>
            <w:tcBorders>
              <w:top w:val="single" w:color="000000" w:sz="6" w:space="0"/>
              <w:left w:val="single" w:color="000000" w:sz="6" w:space="0"/>
              <w:bottom w:val="single" w:color="000000" w:sz="6" w:space="0"/>
              <w:right w:val="single" w:color="000000" w:sz="6" w:space="0"/>
            </w:tcBorders>
          </w:tcPr>
          <w:p>
            <w:pPr>
              <w:tabs>
                <w:tab w:val="left" w:pos="1560"/>
              </w:tabs>
              <w:autoSpaceDE w:val="0"/>
              <w:autoSpaceDN w:val="0"/>
              <w:adjustRightInd w:val="0"/>
              <w:spacing w:before="73"/>
              <w:ind w:left="103" w:right="-20"/>
              <w:jc w:val="left"/>
              <w:rPr>
                <w:rFonts w:ascii="宋体" w:hAnsi="宋体"/>
                <w:snapToGrid w:val="0"/>
                <w:color w:val="000000"/>
                <w:kern w:val="0"/>
                <w:sz w:val="24"/>
              </w:rPr>
            </w:pPr>
            <w:r>
              <w:rPr>
                <w:rFonts w:hint="eastAsia" w:ascii="宋体" w:hAnsi="宋体" w:cs="MingLiU"/>
                <w:snapToGrid w:val="0"/>
                <w:color w:val="000000"/>
                <w:kern w:val="0"/>
                <w:szCs w:val="21"/>
              </w:rPr>
              <w:t>天数：</w:t>
            </w:r>
            <w:r>
              <w:rPr>
                <w:rFonts w:ascii="宋体" w:hAnsi="宋体" w:cs="MingLiU"/>
                <w:snapToGrid w:val="0"/>
                <w:color w:val="000000"/>
                <w:w w:val="200"/>
                <w:kern w:val="0"/>
                <w:szCs w:val="21"/>
                <w:u w:val="single"/>
              </w:rPr>
              <w:t xml:space="preserve"> </w:t>
            </w:r>
            <w:r>
              <w:rPr>
                <w:rFonts w:ascii="宋体" w:hAnsi="宋体"/>
                <w:snapToGrid w:val="0"/>
                <w:color w:val="000000"/>
                <w:kern w:val="0"/>
                <w:szCs w:val="21"/>
                <w:u w:val="single"/>
              </w:rPr>
              <w:tab/>
            </w:r>
            <w:r>
              <w:rPr>
                <w:rFonts w:hint="eastAsia" w:ascii="宋体" w:hAnsi="宋体" w:cs="MingLiU"/>
                <w:snapToGrid w:val="0"/>
                <w:color w:val="000000"/>
                <w:kern w:val="0"/>
                <w:szCs w:val="21"/>
              </w:rPr>
              <w:t>日历天</w:t>
            </w:r>
          </w:p>
        </w:tc>
        <w:tc>
          <w:tcPr>
            <w:tcW w:w="717" w:type="dxa"/>
            <w:tcBorders>
              <w:top w:val="single" w:color="000000" w:sz="6" w:space="0"/>
              <w:left w:val="single" w:color="000000" w:sz="6" w:space="0"/>
              <w:bottom w:val="single" w:color="000000" w:sz="6" w:space="0"/>
              <w:right w:val="single" w:color="000000" w:sz="4" w:space="0"/>
            </w:tcBorders>
          </w:tcPr>
          <w:p>
            <w:pPr>
              <w:autoSpaceDE w:val="0"/>
              <w:autoSpaceDN w:val="0"/>
              <w:adjustRightInd w:val="0"/>
              <w:jc w:val="left"/>
              <w:rPr>
                <w:rFonts w:ascii="宋体" w:hAnsi="宋体"/>
                <w:snapToGrid w:val="0"/>
                <w:color w:val="000000"/>
                <w:kern w:val="0"/>
                <w:sz w:val="24"/>
              </w:rPr>
            </w:pPr>
          </w:p>
        </w:tc>
      </w:tr>
      <w:tr>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1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728"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autoSpaceDE w:val="0"/>
              <w:autoSpaceDN w:val="0"/>
              <w:adjustRightInd w:val="0"/>
              <w:jc w:val="center"/>
              <w:rPr>
                <w:rFonts w:ascii="宋体" w:hAnsi="宋体"/>
                <w:snapToGrid w:val="0"/>
                <w:color w:val="000000"/>
                <w:kern w:val="0"/>
                <w:sz w:val="24"/>
              </w:rPr>
            </w:pPr>
          </w:p>
        </w:tc>
      </w:tr>
      <w:tr>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1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2728"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color w:val="000000"/>
                <w:kern w:val="0"/>
                <w:szCs w:val="21"/>
              </w:rPr>
            </w:pPr>
            <w:r>
              <w:rPr>
                <w:rFonts w:ascii="宋体" w:hAnsi="宋体"/>
                <w:snapToGrid w:val="0"/>
                <w:color w:val="000000"/>
                <w:kern w:val="0"/>
                <w:szCs w:val="21"/>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autoSpaceDE w:val="0"/>
              <w:autoSpaceDN w:val="0"/>
              <w:adjustRightInd w:val="0"/>
              <w:jc w:val="center"/>
              <w:rPr>
                <w:rFonts w:ascii="宋体" w:hAnsi="宋体"/>
                <w:snapToGrid w:val="0"/>
                <w:color w:val="000000"/>
                <w:kern w:val="0"/>
                <w:sz w:val="24"/>
              </w:rPr>
            </w:pPr>
          </w:p>
        </w:tc>
      </w:tr>
    </w:tbl>
    <w:p>
      <w:pPr>
        <w:autoSpaceDE w:val="0"/>
        <w:autoSpaceDN w:val="0"/>
        <w:adjustRightInd w:val="0"/>
        <w:spacing w:line="200" w:lineRule="exact"/>
        <w:jc w:val="left"/>
        <w:rPr>
          <w:rFonts w:ascii="宋体" w:hAnsi="宋体"/>
          <w:snapToGrid w:val="0"/>
          <w:color w:val="000000"/>
          <w:kern w:val="0"/>
          <w:sz w:val="20"/>
        </w:rPr>
      </w:pPr>
    </w:p>
    <w:p>
      <w:pPr>
        <w:rPr>
          <w:snapToGrid w:val="0"/>
          <w:color w:val="000000"/>
        </w:rPr>
      </w:pPr>
    </w:p>
    <w:p>
      <w:pPr>
        <w:tabs>
          <w:tab w:val="left" w:pos="7140"/>
          <w:tab w:val="left" w:pos="7560"/>
          <w:tab w:val="left" w:pos="8300"/>
        </w:tabs>
        <w:autoSpaceDE w:val="0"/>
        <w:autoSpaceDN w:val="0"/>
        <w:adjustRightInd w:val="0"/>
        <w:spacing w:line="370" w:lineRule="auto"/>
        <w:ind w:right="210" w:firstLine="1984" w:firstLineChars="945"/>
        <w:rPr>
          <w:rFonts w:ascii="宋体" w:hAnsi="宋体" w:cs="MingLiU"/>
          <w:snapToGrid w:val="0"/>
          <w:color w:val="000000"/>
          <w:kern w:val="0"/>
          <w:szCs w:val="21"/>
        </w:rPr>
      </w:pPr>
    </w:p>
    <w:p>
      <w:pPr>
        <w:tabs>
          <w:tab w:val="left" w:pos="7140"/>
          <w:tab w:val="left" w:pos="7560"/>
          <w:tab w:val="left" w:pos="8300"/>
        </w:tabs>
        <w:autoSpaceDE w:val="0"/>
        <w:autoSpaceDN w:val="0"/>
        <w:adjustRightInd w:val="0"/>
        <w:spacing w:line="370" w:lineRule="auto"/>
        <w:ind w:right="210" w:firstLine="1984" w:firstLineChars="945"/>
        <w:rPr>
          <w:rFonts w:ascii="宋体" w:hAnsi="宋体"/>
          <w:snapToGrid w:val="0"/>
          <w:color w:val="000000"/>
          <w:kern w:val="0"/>
          <w:szCs w:val="21"/>
        </w:rPr>
      </w:pPr>
      <w:r>
        <w:rPr>
          <w:rFonts w:hint="eastAsia" w:ascii="宋体" w:hAnsi="宋体" w:cs="MingLiU"/>
          <w:snapToGrid w:val="0"/>
          <w:color w:val="000000"/>
          <w:kern w:val="0"/>
          <w:szCs w:val="21"/>
        </w:rPr>
        <w:t>投</w:t>
      </w:r>
      <w:r>
        <w:rPr>
          <w:rFonts w:ascii="宋体" w:hAnsi="宋体"/>
          <w:snapToGrid w:val="0"/>
          <w:color w:val="000000"/>
          <w:kern w:val="0"/>
          <w:szCs w:val="21"/>
        </w:rPr>
        <w:t xml:space="preserve">  </w:t>
      </w:r>
      <w:r>
        <w:rPr>
          <w:rFonts w:hint="eastAsia" w:ascii="宋体" w:hAnsi="宋体" w:cs="MingLiU"/>
          <w:snapToGrid w:val="0"/>
          <w:color w:val="000000"/>
          <w:kern w:val="0"/>
          <w:szCs w:val="21"/>
        </w:rPr>
        <w:t>标</w:t>
      </w:r>
      <w:r>
        <w:rPr>
          <w:rFonts w:ascii="宋体" w:hAnsi="宋体"/>
          <w:snapToGrid w:val="0"/>
          <w:color w:val="000000"/>
          <w:kern w:val="0"/>
          <w:szCs w:val="21"/>
        </w:rPr>
        <w:t xml:space="preserve">  </w:t>
      </w:r>
      <w:r>
        <w:rPr>
          <w:rFonts w:hint="eastAsia" w:ascii="宋体" w:hAnsi="宋体" w:cs="MingLiU"/>
          <w:snapToGrid w:val="0"/>
          <w:color w:val="000000"/>
          <w:kern w:val="0"/>
          <w:szCs w:val="21"/>
        </w:rPr>
        <w:t>人：</w:t>
      </w:r>
      <w:r>
        <w:rPr>
          <w:rFonts w:hint="eastAsia" w:ascii="宋体" w:hAnsi="宋体" w:cs="MingLiU"/>
          <w:snapToGrid w:val="0"/>
          <w:color w:val="000000"/>
          <w:kern w:val="0"/>
          <w:szCs w:val="21"/>
          <w:u w:val="single"/>
        </w:rPr>
        <w:t xml:space="preserve">                　　　　　     </w:t>
      </w:r>
      <w:r>
        <w:rPr>
          <w:rFonts w:hint="eastAsia" w:ascii="宋体" w:hAnsi="宋体" w:cs="MingLiU"/>
          <w:snapToGrid w:val="0"/>
          <w:color w:val="000000"/>
          <w:kern w:val="0"/>
          <w:szCs w:val="21"/>
        </w:rPr>
        <w:t>（盖单位公章）</w:t>
      </w:r>
      <w:r>
        <w:rPr>
          <w:rFonts w:ascii="宋体" w:hAnsi="宋体"/>
          <w:snapToGrid w:val="0"/>
          <w:color w:val="000000"/>
          <w:kern w:val="0"/>
          <w:szCs w:val="21"/>
        </w:rPr>
        <w:t xml:space="preserve"> </w:t>
      </w:r>
    </w:p>
    <w:p>
      <w:pPr>
        <w:tabs>
          <w:tab w:val="left" w:pos="7140"/>
          <w:tab w:val="left" w:pos="7560"/>
          <w:tab w:val="left" w:pos="8300"/>
        </w:tabs>
        <w:autoSpaceDE w:val="0"/>
        <w:autoSpaceDN w:val="0"/>
        <w:adjustRightInd w:val="0"/>
        <w:spacing w:line="370" w:lineRule="auto"/>
        <w:ind w:right="210" w:firstLine="1995" w:firstLineChars="950"/>
        <w:rPr>
          <w:rFonts w:ascii="宋体" w:hAnsi="宋体" w:cs="MingLiU"/>
          <w:snapToGrid w:val="0"/>
          <w:color w:val="000000"/>
          <w:kern w:val="0"/>
          <w:szCs w:val="21"/>
        </w:rPr>
      </w:pPr>
    </w:p>
    <w:p>
      <w:pPr>
        <w:tabs>
          <w:tab w:val="left" w:pos="7140"/>
          <w:tab w:val="left" w:pos="7560"/>
          <w:tab w:val="left" w:pos="8300"/>
        </w:tabs>
        <w:autoSpaceDE w:val="0"/>
        <w:autoSpaceDN w:val="0"/>
        <w:adjustRightInd w:val="0"/>
        <w:spacing w:line="370" w:lineRule="auto"/>
        <w:ind w:right="210" w:firstLine="1995" w:firstLineChars="950"/>
        <w:rPr>
          <w:rFonts w:ascii="宋体" w:hAnsi="宋体"/>
          <w:snapToGrid w:val="0"/>
          <w:color w:val="000000"/>
          <w:kern w:val="0"/>
          <w:szCs w:val="21"/>
        </w:rPr>
      </w:pPr>
      <w:r>
        <w:rPr>
          <w:rFonts w:hint="eastAsia" w:ascii="宋体" w:hAnsi="宋体" w:cs="MingLiU"/>
          <w:snapToGrid w:val="0"/>
          <w:color w:val="000000"/>
          <w:kern w:val="0"/>
          <w:szCs w:val="21"/>
        </w:rPr>
        <w:t>法定代表人或其委托代理人：</w:t>
      </w:r>
      <w:r>
        <w:rPr>
          <w:rFonts w:hint="eastAsia" w:ascii="宋体" w:hAnsi="宋体" w:cs="MingLiU"/>
          <w:snapToGrid w:val="0"/>
          <w:color w:val="000000"/>
          <w:kern w:val="0"/>
          <w:szCs w:val="21"/>
          <w:u w:val="single"/>
        </w:rPr>
        <w:t xml:space="preserve">   </w:t>
      </w:r>
      <w:r>
        <w:rPr>
          <w:rFonts w:ascii="宋体" w:hAnsi="宋体"/>
          <w:snapToGrid w:val="0"/>
          <w:color w:val="000000"/>
          <w:kern w:val="0"/>
          <w:szCs w:val="21"/>
          <w:u w:val="single"/>
        </w:rPr>
        <w:tab/>
      </w:r>
      <w:r>
        <w:rPr>
          <w:rFonts w:hint="eastAsia" w:ascii="宋体" w:hAnsi="宋体" w:cs="MingLiU"/>
          <w:snapToGrid w:val="0"/>
          <w:color w:val="000000"/>
          <w:kern w:val="0"/>
          <w:szCs w:val="21"/>
        </w:rPr>
        <w:t>（签字）</w:t>
      </w:r>
      <w:r>
        <w:rPr>
          <w:rFonts w:ascii="宋体" w:hAnsi="宋体"/>
          <w:snapToGrid w:val="0"/>
          <w:color w:val="000000"/>
          <w:kern w:val="0"/>
          <w:szCs w:val="21"/>
        </w:rPr>
        <w:t xml:space="preserve"> </w:t>
      </w:r>
    </w:p>
    <w:p>
      <w:pPr>
        <w:rPr>
          <w:snapToGrid w:val="0"/>
          <w:color w:val="000000"/>
        </w:rPr>
      </w:pPr>
    </w:p>
    <w:p>
      <w:pPr>
        <w:rPr>
          <w:snapToGrid w:val="0"/>
          <w:color w:val="000000"/>
        </w:rPr>
      </w:pPr>
      <w:bookmarkStart w:id="526" w:name="_Toc277082645"/>
      <w:bookmarkStart w:id="527" w:name="_Toc224103497"/>
      <w:bookmarkStart w:id="528" w:name="_Toc13643"/>
      <w:bookmarkStart w:id="529" w:name="_Toc287607869"/>
      <w:r>
        <w:rPr>
          <w:rFonts w:hint="eastAsia"/>
          <w:snapToGrid w:val="0"/>
          <w:color w:val="000000"/>
        </w:rPr>
        <w:t xml:space="preserve">                                                                   </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bookmarkEnd w:id="526"/>
    <w:bookmarkEnd w:id="527"/>
    <w:bookmarkEnd w:id="528"/>
    <w:bookmarkEnd w:id="529"/>
    <w:p>
      <w:pPr>
        <w:jc w:val="center"/>
        <w:rPr>
          <w:color w:val="000000"/>
        </w:rPr>
      </w:pPr>
      <w:bookmarkStart w:id="530" w:name="_Toc330980525"/>
      <w:bookmarkStart w:id="531" w:name="_Toc325910670"/>
    </w:p>
    <w:p>
      <w:pPr>
        <w:pStyle w:val="6"/>
      </w:pPr>
      <w:r>
        <w:rPr>
          <w:rFonts w:hint="eastAsia"/>
        </w:rPr>
        <w:t>（三） 法定代表人身份证明及授权委托书</w:t>
      </w:r>
      <w:bookmarkEnd w:id="530"/>
      <w:bookmarkEnd w:id="531"/>
    </w:p>
    <w:p>
      <w:pPr>
        <w:spacing w:line="700" w:lineRule="exact"/>
        <w:jc w:val="center"/>
        <w:rPr>
          <w:rFonts w:ascii="宋体" w:hAnsi="宋体"/>
          <w:b/>
          <w:color w:val="000000"/>
          <w:sz w:val="31"/>
          <w:szCs w:val="31"/>
        </w:rPr>
      </w:pPr>
      <w:r>
        <w:rPr>
          <w:rFonts w:hint="eastAsia" w:ascii="宋体" w:hAnsi="宋体"/>
          <w:b/>
          <w:color w:val="000000"/>
          <w:sz w:val="31"/>
          <w:szCs w:val="31"/>
        </w:rPr>
        <w:t>法定代表人身份证明</w:t>
      </w:r>
    </w:p>
    <w:p>
      <w:pPr>
        <w:jc w:val="center"/>
        <w:rPr>
          <w:rFonts w:ascii="宋体" w:hAnsi="宋体"/>
          <w:b/>
          <w:color w:val="000000"/>
          <w:sz w:val="31"/>
          <w:szCs w:val="31"/>
        </w:rPr>
      </w:pPr>
    </w:p>
    <w:p>
      <w:pPr>
        <w:tabs>
          <w:tab w:val="left" w:pos="556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投标人名称：</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单位性质：</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地址：</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2520"/>
          <w:tab w:val="left" w:pos="352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成立时间：</w:t>
      </w:r>
      <w:r>
        <w:rPr>
          <w:rFonts w:ascii="宋体" w:hAnsi="宋体"/>
          <w:color w:val="000000"/>
          <w:kern w:val="0"/>
          <w:szCs w:val="21"/>
          <w:u w:val="single"/>
        </w:rPr>
        <w:tab/>
      </w:r>
      <w:r>
        <w:rPr>
          <w:rFonts w:hint="eastAsia" w:ascii="宋体" w:hAnsi="宋体" w:cs="MingLiU"/>
          <w:color w:val="000000"/>
          <w:spacing w:val="-1"/>
          <w:kern w:val="0"/>
          <w:szCs w:val="21"/>
        </w:rPr>
        <w:t>年</w:t>
      </w:r>
      <w:r>
        <w:rPr>
          <w:rFonts w:ascii="宋体" w:hAnsi="宋体"/>
          <w:color w:val="000000"/>
          <w:kern w:val="0"/>
          <w:szCs w:val="21"/>
          <w:u w:val="single"/>
        </w:rPr>
        <w:tab/>
      </w:r>
      <w:r>
        <w:rPr>
          <w:rFonts w:hint="eastAsia" w:ascii="宋体" w:hAnsi="宋体" w:cs="MingLiU"/>
          <w:color w:val="000000"/>
          <w:spacing w:val="-1"/>
          <w:kern w:val="0"/>
          <w:szCs w:val="21"/>
        </w:rPr>
        <w:t>月</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日</w:t>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经营期限：</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姓名：</w:t>
      </w:r>
      <w:r>
        <w:rPr>
          <w:rFonts w:ascii="宋体" w:hAnsi="宋体"/>
          <w:color w:val="000000"/>
          <w:kern w:val="0"/>
          <w:szCs w:val="21"/>
          <w:u w:val="single"/>
        </w:rPr>
        <w:tab/>
      </w:r>
      <w:r>
        <w:rPr>
          <w:rFonts w:hint="eastAsia" w:ascii="宋体" w:hAnsi="宋体" w:cs="MingLiU"/>
          <w:color w:val="000000"/>
          <w:kern w:val="0"/>
          <w:szCs w:val="21"/>
        </w:rPr>
        <w:t>性别</w:t>
      </w:r>
      <w:r>
        <w:rPr>
          <w:rFonts w:hint="eastAsia" w:ascii="宋体" w:hAnsi="宋体" w:cs="MingLiU"/>
          <w:color w:val="000000"/>
          <w:spacing w:val="-1"/>
          <w:kern w:val="0"/>
          <w:szCs w:val="21"/>
        </w:rPr>
        <w:t>：</w:t>
      </w:r>
      <w:r>
        <w:rPr>
          <w:rFonts w:ascii="宋体" w:hAnsi="宋体"/>
          <w:color w:val="000000"/>
          <w:kern w:val="0"/>
          <w:szCs w:val="21"/>
          <w:u w:val="single"/>
        </w:rPr>
        <w:tab/>
      </w:r>
      <w:r>
        <w:rPr>
          <w:rFonts w:hint="eastAsia" w:ascii="宋体" w:hAnsi="宋体" w:cs="MingLiU"/>
          <w:color w:val="000000"/>
          <w:spacing w:val="-1"/>
          <w:kern w:val="0"/>
          <w:szCs w:val="21"/>
        </w:rPr>
        <w:t>年</w:t>
      </w:r>
      <w:r>
        <w:rPr>
          <w:rFonts w:hint="eastAsia" w:ascii="宋体" w:hAnsi="宋体" w:cs="MingLiU"/>
          <w:color w:val="000000"/>
          <w:kern w:val="0"/>
          <w:szCs w:val="21"/>
        </w:rPr>
        <w:t>龄：</w:t>
      </w:r>
      <w:r>
        <w:rPr>
          <w:rFonts w:ascii="宋体" w:hAnsi="宋体"/>
          <w:color w:val="000000"/>
          <w:kern w:val="0"/>
          <w:szCs w:val="21"/>
          <w:u w:val="single"/>
        </w:rPr>
        <w:tab/>
      </w:r>
      <w:r>
        <w:rPr>
          <w:rFonts w:hint="eastAsia" w:ascii="宋体" w:hAnsi="宋体" w:cs="MingLiU"/>
          <w:color w:val="000000"/>
          <w:kern w:val="0"/>
          <w:szCs w:val="21"/>
        </w:rPr>
        <w:t>职务：</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3360"/>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系</w:t>
      </w:r>
      <w:r>
        <w:rPr>
          <w:rFonts w:ascii="宋体" w:hAnsi="宋体"/>
          <w:color w:val="000000"/>
          <w:kern w:val="0"/>
          <w:szCs w:val="21"/>
          <w:u w:val="single"/>
        </w:rPr>
        <w:tab/>
      </w:r>
      <w:r>
        <w:rPr>
          <w:rFonts w:hint="eastAsia" w:ascii="宋体" w:hAnsi="宋体" w:cs="MingLiU"/>
          <w:color w:val="000000"/>
          <w:kern w:val="0"/>
          <w:szCs w:val="21"/>
        </w:rPr>
        <w:t>（投标人名称）的法定代表人。</w:t>
      </w:r>
    </w:p>
    <w:p>
      <w:pPr>
        <w:tabs>
          <w:tab w:val="left" w:pos="3360"/>
        </w:tabs>
        <w:autoSpaceDE w:val="0"/>
        <w:autoSpaceDN w:val="0"/>
        <w:adjustRightInd w:val="0"/>
        <w:snapToGrid w:val="0"/>
        <w:spacing w:line="360" w:lineRule="auto"/>
        <w:ind w:firstLine="390" w:firstLineChars="186"/>
        <w:jc w:val="left"/>
        <w:rPr>
          <w:rFonts w:ascii="宋体" w:hAnsi="宋体" w:cs="MingLiU"/>
          <w:color w:val="000000"/>
          <w:kern w:val="0"/>
          <w:szCs w:val="21"/>
        </w:rPr>
      </w:pPr>
    </w:p>
    <w:p>
      <w:pPr>
        <w:autoSpaceDE w:val="0"/>
        <w:autoSpaceDN w:val="0"/>
        <w:adjustRightInd w:val="0"/>
        <w:snapToGrid w:val="0"/>
        <w:spacing w:line="360" w:lineRule="auto"/>
        <w:ind w:firstLine="810" w:firstLineChars="386"/>
        <w:jc w:val="left"/>
        <w:rPr>
          <w:rFonts w:ascii="宋体" w:hAnsi="宋体" w:cs="MingLiU"/>
          <w:color w:val="000000"/>
          <w:kern w:val="0"/>
          <w:szCs w:val="21"/>
        </w:rPr>
      </w:pPr>
      <w:r>
        <w:rPr>
          <w:rFonts w:hint="eastAsia" w:ascii="宋体" w:hAnsi="宋体" w:cs="MingLiU"/>
          <w:color w:val="000000"/>
          <w:kern w:val="0"/>
          <w:szCs w:val="21"/>
        </w:rPr>
        <w:t>特此证明。</w:t>
      </w:r>
    </w:p>
    <w:tbl>
      <w:tblPr>
        <w:tblStyle w:val="53"/>
        <w:tblW w:w="7934" w:type="dxa"/>
        <w:tblInd w:w="859"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2195" w:hRule="atLeast"/>
        </w:trPr>
        <w:tc>
          <w:tcPr>
            <w:tcW w:w="3967" w:type="dxa"/>
          </w:tcPr>
          <w:p>
            <w:pPr>
              <w:spacing w:line="360" w:lineRule="auto"/>
              <w:ind w:left="1050" w:hanging="1050" w:hangingChars="500"/>
              <w:jc w:val="center"/>
              <w:rPr>
                <w:rFonts w:ascii="宋体" w:hAnsi="宋体"/>
                <w:color w:val="000000"/>
                <w:szCs w:val="21"/>
              </w:rPr>
            </w:pPr>
            <w:r>
              <w:rPr>
                <w:rFonts w:hint="eastAsia" w:ascii="宋体" w:hAnsi="宋体"/>
                <w:color w:val="000000"/>
                <w:szCs w:val="21"/>
              </w:rPr>
              <w:t>附法定代表人身份证（第二代）复印件</w:t>
            </w:r>
          </w:p>
          <w:p>
            <w:pPr>
              <w:spacing w:line="360" w:lineRule="auto"/>
              <w:ind w:left="1050" w:hanging="1050" w:hangingChars="500"/>
              <w:jc w:val="center"/>
              <w:rPr>
                <w:rFonts w:ascii="宋体" w:hAnsi="宋体"/>
                <w:color w:val="000000"/>
                <w:szCs w:val="21"/>
              </w:rPr>
            </w:pPr>
          </w:p>
          <w:p>
            <w:pPr>
              <w:spacing w:line="360" w:lineRule="auto"/>
              <w:ind w:left="1050" w:hanging="1050" w:hangingChars="500"/>
              <w:jc w:val="center"/>
              <w:rPr>
                <w:rFonts w:ascii="宋体" w:hAnsi="宋体"/>
                <w:color w:val="000000"/>
                <w:szCs w:val="21"/>
              </w:rPr>
            </w:pPr>
            <w:r>
              <w:rPr>
                <w:rFonts w:hint="eastAsia" w:ascii="宋体" w:hAnsi="宋体"/>
                <w:color w:val="000000"/>
                <w:szCs w:val="21"/>
              </w:rPr>
              <w:t>（一面）</w:t>
            </w:r>
          </w:p>
        </w:tc>
        <w:tc>
          <w:tcPr>
            <w:tcW w:w="3967" w:type="dxa"/>
          </w:tcPr>
          <w:p>
            <w:pPr>
              <w:spacing w:line="360" w:lineRule="auto"/>
              <w:ind w:left="1260" w:hanging="1260" w:hangingChars="600"/>
              <w:jc w:val="center"/>
              <w:rPr>
                <w:rFonts w:ascii="宋体" w:hAnsi="宋体"/>
                <w:color w:val="000000"/>
                <w:szCs w:val="21"/>
              </w:rPr>
            </w:pPr>
            <w:r>
              <w:rPr>
                <w:rFonts w:hint="eastAsia" w:ascii="宋体" w:hAnsi="宋体"/>
                <w:color w:val="000000"/>
                <w:szCs w:val="21"/>
              </w:rPr>
              <w:t>附法定代表人身份证（第二代）复印件</w:t>
            </w:r>
          </w:p>
          <w:p>
            <w:pPr>
              <w:spacing w:line="360" w:lineRule="auto"/>
              <w:ind w:left="1260" w:hanging="1260" w:hangingChars="600"/>
              <w:jc w:val="center"/>
              <w:rPr>
                <w:rFonts w:ascii="宋体" w:hAnsi="宋体"/>
                <w:color w:val="000000"/>
                <w:szCs w:val="21"/>
              </w:rPr>
            </w:pPr>
          </w:p>
          <w:p>
            <w:pPr>
              <w:spacing w:line="360" w:lineRule="auto"/>
              <w:ind w:left="1260" w:hanging="1260" w:hangingChars="600"/>
              <w:jc w:val="center"/>
              <w:rPr>
                <w:rFonts w:ascii="宋体" w:hAnsi="宋体"/>
                <w:color w:val="000000"/>
                <w:szCs w:val="21"/>
              </w:rPr>
            </w:pPr>
            <w:r>
              <w:rPr>
                <w:rFonts w:hint="eastAsia" w:ascii="宋体" w:hAnsi="宋体"/>
                <w:color w:val="000000"/>
                <w:szCs w:val="21"/>
              </w:rPr>
              <w:t>（另一面）</w:t>
            </w:r>
          </w:p>
        </w:tc>
      </w:tr>
    </w:tbl>
    <w:p>
      <w:pPr>
        <w:autoSpaceDE w:val="0"/>
        <w:autoSpaceDN w:val="0"/>
        <w:adjustRightInd w:val="0"/>
        <w:snapToGrid w:val="0"/>
        <w:spacing w:line="360" w:lineRule="auto"/>
        <w:jc w:val="left"/>
        <w:rPr>
          <w:rFonts w:ascii="宋体" w:hAnsi="宋体"/>
          <w:color w:val="000000"/>
          <w:kern w:val="0"/>
        </w:rPr>
      </w:pPr>
    </w:p>
    <w:p>
      <w:pPr>
        <w:tabs>
          <w:tab w:val="left" w:pos="5460"/>
        </w:tabs>
        <w:autoSpaceDE w:val="0"/>
        <w:autoSpaceDN w:val="0"/>
        <w:adjustRightInd w:val="0"/>
        <w:snapToGrid w:val="0"/>
        <w:spacing w:line="360" w:lineRule="auto"/>
        <w:ind w:firstLine="2100"/>
        <w:jc w:val="left"/>
        <w:rPr>
          <w:rFonts w:ascii="宋体" w:hAnsi="宋体" w:cs="MingLiU"/>
          <w:color w:val="000000"/>
          <w:kern w:val="0"/>
          <w:szCs w:val="21"/>
        </w:rPr>
      </w:pPr>
    </w:p>
    <w:p>
      <w:pPr>
        <w:tabs>
          <w:tab w:val="left" w:pos="7140"/>
        </w:tabs>
        <w:autoSpaceDE w:val="0"/>
        <w:autoSpaceDN w:val="0"/>
        <w:adjustRightInd w:val="0"/>
        <w:snapToGrid w:val="0"/>
        <w:spacing w:line="360" w:lineRule="auto"/>
        <w:ind w:firstLine="3360" w:firstLineChars="1600"/>
        <w:jc w:val="left"/>
        <w:rPr>
          <w:rFonts w:ascii="宋体" w:hAnsi="宋体" w:cs="MingLiU"/>
          <w:color w:val="000000"/>
          <w:kern w:val="0"/>
          <w:szCs w:val="21"/>
        </w:rPr>
      </w:pPr>
      <w:r>
        <w:rPr>
          <w:rFonts w:hint="eastAsia" w:ascii="宋体" w:hAnsi="宋体" w:cs="MingLiU"/>
          <w:color w:val="000000"/>
          <w:kern w:val="0"/>
          <w:szCs w:val="21"/>
        </w:rPr>
        <w:t>投标</w:t>
      </w:r>
      <w:r>
        <w:rPr>
          <w:rFonts w:hint="eastAsia" w:ascii="宋体" w:hAnsi="宋体" w:cs="MingLiU"/>
          <w:color w:val="000000"/>
          <w:spacing w:val="-1"/>
          <w:kern w:val="0"/>
          <w:szCs w:val="21"/>
        </w:rPr>
        <w:t>人</w:t>
      </w:r>
      <w:r>
        <w:rPr>
          <w:rFonts w:hint="eastAsia" w:ascii="宋体" w:hAnsi="宋体" w:cs="MingLiU"/>
          <w:color w:val="000000"/>
          <w:kern w:val="0"/>
          <w:szCs w:val="21"/>
        </w:rPr>
        <w:t>：</w:t>
      </w:r>
      <w:r>
        <w:rPr>
          <w:rFonts w:ascii="宋体" w:hAnsi="宋体"/>
          <w:color w:val="000000"/>
          <w:kern w:val="0"/>
          <w:szCs w:val="21"/>
          <w:u w:val="single"/>
        </w:rPr>
        <w:tab/>
      </w:r>
      <w:r>
        <w:rPr>
          <w:rFonts w:hint="eastAsia" w:ascii="宋体" w:hAnsi="宋体" w:cs="MingLiU"/>
          <w:color w:val="000000"/>
          <w:spacing w:val="-1"/>
          <w:kern w:val="0"/>
          <w:szCs w:val="21"/>
        </w:rPr>
        <w:t>（</w:t>
      </w:r>
      <w:r>
        <w:rPr>
          <w:rFonts w:hint="eastAsia" w:ascii="宋体" w:hAnsi="宋体" w:cs="MingLiU"/>
          <w:color w:val="000000"/>
          <w:kern w:val="0"/>
          <w:szCs w:val="21"/>
        </w:rPr>
        <w:t>盖单位公章）</w:t>
      </w:r>
    </w:p>
    <w:p>
      <w:pPr>
        <w:autoSpaceDE w:val="0"/>
        <w:autoSpaceDN w:val="0"/>
        <w:adjustRightInd w:val="0"/>
        <w:snapToGrid w:val="0"/>
        <w:spacing w:line="360" w:lineRule="auto"/>
        <w:jc w:val="left"/>
        <w:rPr>
          <w:rFonts w:ascii="宋体" w:hAnsi="宋体" w:cs="MingLiU"/>
          <w:color w:val="000000"/>
          <w:kern w:val="0"/>
          <w:szCs w:val="21"/>
        </w:rPr>
      </w:pPr>
    </w:p>
    <w:p>
      <w:pPr>
        <w:tabs>
          <w:tab w:val="left" w:pos="4935"/>
          <w:tab w:val="left" w:pos="5775"/>
          <w:tab w:val="left" w:pos="6400"/>
        </w:tabs>
        <w:autoSpaceDE w:val="0"/>
        <w:autoSpaceDN w:val="0"/>
        <w:adjustRightInd w:val="0"/>
        <w:snapToGrid w:val="0"/>
        <w:spacing w:line="360" w:lineRule="auto"/>
        <w:ind w:firstLine="4305" w:firstLineChars="2050"/>
        <w:jc w:val="left"/>
        <w:rPr>
          <w:rFonts w:ascii="宋体" w:hAnsi="宋体" w:cs="MingLiU"/>
          <w:color w:val="000000"/>
          <w:kern w:val="0"/>
          <w:szCs w:val="21"/>
        </w:rPr>
      </w:pPr>
      <w:r>
        <w:rPr>
          <w:rFonts w:ascii="宋体" w:hAnsi="宋体"/>
          <w:color w:val="000000"/>
          <w:kern w:val="0"/>
          <w:szCs w:val="21"/>
          <w:u w:val="single"/>
        </w:rPr>
        <w:tab/>
      </w:r>
      <w:r>
        <w:rPr>
          <w:rFonts w:hint="eastAsia" w:ascii="宋体" w:hAnsi="宋体" w:cs="MingLiU"/>
          <w:color w:val="000000"/>
          <w:spacing w:val="-1"/>
          <w:kern w:val="0"/>
          <w:szCs w:val="21"/>
        </w:rPr>
        <w:t>年</w:t>
      </w:r>
      <w:r>
        <w:rPr>
          <w:rFonts w:ascii="宋体" w:hAnsi="宋体"/>
          <w:color w:val="000000"/>
          <w:kern w:val="0"/>
          <w:szCs w:val="21"/>
          <w:u w:val="single"/>
        </w:rPr>
        <w:tab/>
      </w:r>
      <w:r>
        <w:rPr>
          <w:rFonts w:hint="eastAsia" w:ascii="宋体" w:hAnsi="宋体" w:cs="MingLiU"/>
          <w:color w:val="000000"/>
          <w:kern w:val="0"/>
          <w:szCs w:val="21"/>
        </w:rPr>
        <w:t>月</w:t>
      </w:r>
      <w:r>
        <w:rPr>
          <w:rFonts w:ascii="宋体" w:hAnsi="宋体"/>
          <w:color w:val="000000"/>
          <w:kern w:val="0"/>
          <w:szCs w:val="21"/>
          <w:u w:val="single"/>
        </w:rPr>
        <w:tab/>
      </w:r>
      <w:r>
        <w:rPr>
          <w:rFonts w:hint="eastAsia" w:ascii="宋体" w:hAnsi="宋体" w:cs="MingLiU"/>
          <w:color w:val="000000"/>
          <w:kern w:val="0"/>
          <w:szCs w:val="21"/>
        </w:rPr>
        <w:t xml:space="preserve">日   </w:t>
      </w: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ind w:firstLine="420" w:firstLineChars="200"/>
        <w:jc w:val="left"/>
        <w:rPr>
          <w:rFonts w:ascii="宋体" w:hAnsi="宋体"/>
          <w:color w:val="000000"/>
          <w:kern w:val="0"/>
        </w:rPr>
      </w:pPr>
      <w:r>
        <w:rPr>
          <w:rFonts w:hint="eastAsia" w:ascii="宋体" w:hAnsi="宋体"/>
          <w:color w:val="000000"/>
          <w:kern w:val="0"/>
        </w:rPr>
        <w:t>注：法定代表人身份证明需按上述格式填写完整，不可缺少内容。在此基础上增加内容不影响其有效性。</w:t>
      </w: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jc w:val="center"/>
        <w:rPr>
          <w:rFonts w:ascii="宋体" w:hAnsi="宋体"/>
          <w:b/>
          <w:color w:val="000000"/>
          <w:sz w:val="31"/>
          <w:szCs w:val="31"/>
        </w:rPr>
      </w:pPr>
      <w:r>
        <w:rPr>
          <w:rFonts w:hint="eastAsia" w:ascii="宋体" w:hAnsi="宋体"/>
          <w:b/>
          <w:color w:val="000000"/>
          <w:sz w:val="31"/>
          <w:szCs w:val="31"/>
        </w:rPr>
        <w:t xml:space="preserve">授权委托书 </w:t>
      </w: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tabs>
          <w:tab w:val="left" w:pos="1680"/>
          <w:tab w:val="left" w:pos="4005"/>
          <w:tab w:val="left" w:pos="4305"/>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本人</w:t>
      </w:r>
      <w:r>
        <w:rPr>
          <w:rFonts w:ascii="宋体" w:hAnsi="宋体"/>
          <w:color w:val="000000"/>
          <w:kern w:val="0"/>
          <w:szCs w:val="21"/>
          <w:u w:val="single"/>
        </w:rPr>
        <w:tab/>
      </w:r>
      <w:r>
        <w:rPr>
          <w:rFonts w:hint="eastAsia" w:ascii="宋体" w:hAnsi="宋体" w:cs="MingLiU"/>
          <w:color w:val="000000"/>
          <w:kern w:val="0"/>
          <w:szCs w:val="21"/>
        </w:rPr>
        <w:t>（姓名）系</w:t>
      </w:r>
      <w:r>
        <w:rPr>
          <w:rFonts w:ascii="宋体" w:hAnsi="宋体"/>
          <w:color w:val="000000"/>
          <w:kern w:val="0"/>
          <w:szCs w:val="21"/>
          <w:u w:val="single"/>
        </w:rPr>
        <w:tab/>
      </w:r>
      <w:r>
        <w:rPr>
          <w:rFonts w:hint="eastAsia" w:ascii="宋体" w:hAnsi="宋体" w:cs="MingLiU"/>
          <w:color w:val="000000"/>
          <w:kern w:val="0"/>
          <w:szCs w:val="21"/>
        </w:rPr>
        <w:t>（</w:t>
      </w:r>
      <w:r>
        <w:rPr>
          <w:rFonts w:hint="eastAsia" w:ascii="宋体" w:hAnsi="宋体" w:cs="MingLiU"/>
          <w:color w:val="000000"/>
          <w:spacing w:val="-1"/>
          <w:kern w:val="0"/>
          <w:szCs w:val="21"/>
        </w:rPr>
        <w:t>投</w:t>
      </w:r>
      <w:r>
        <w:rPr>
          <w:rFonts w:hint="eastAsia" w:ascii="宋体" w:hAnsi="宋体" w:cs="MingLiU"/>
          <w:color w:val="000000"/>
          <w:kern w:val="0"/>
          <w:szCs w:val="21"/>
        </w:rPr>
        <w:t>标人名称</w:t>
      </w:r>
      <w:r>
        <w:rPr>
          <w:rFonts w:hint="eastAsia" w:ascii="宋体" w:hAnsi="宋体" w:cs="MingLiU"/>
          <w:color w:val="000000"/>
          <w:spacing w:val="1"/>
          <w:kern w:val="0"/>
          <w:szCs w:val="21"/>
        </w:rPr>
        <w:t>）</w:t>
      </w:r>
      <w:r>
        <w:rPr>
          <w:rFonts w:hint="eastAsia" w:ascii="宋体" w:hAnsi="宋体" w:cs="MingLiU"/>
          <w:color w:val="000000"/>
          <w:kern w:val="0"/>
          <w:szCs w:val="21"/>
        </w:rPr>
        <w:t>的法定代</w:t>
      </w:r>
      <w:r>
        <w:rPr>
          <w:rFonts w:hint="eastAsia" w:ascii="宋体" w:hAnsi="宋体" w:cs="MingLiU"/>
          <w:color w:val="000000"/>
          <w:spacing w:val="1"/>
          <w:kern w:val="0"/>
          <w:szCs w:val="21"/>
        </w:rPr>
        <w:t>表</w:t>
      </w:r>
      <w:r>
        <w:rPr>
          <w:rFonts w:hint="eastAsia" w:ascii="宋体" w:hAnsi="宋体" w:cs="MingLiU"/>
          <w:color w:val="000000"/>
          <w:kern w:val="0"/>
          <w:szCs w:val="21"/>
        </w:rPr>
        <w:t>人，现委托</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（姓名）为我方代理人。代理人根据授权，以我方名义签署、澄清、说明、补正、递交、撤回、修改</w:t>
      </w:r>
      <w:r>
        <w:rPr>
          <w:rFonts w:ascii="宋体" w:hAnsi="宋体"/>
          <w:color w:val="000000"/>
          <w:kern w:val="0"/>
          <w:szCs w:val="21"/>
          <w:u w:val="single"/>
        </w:rPr>
        <w:tab/>
      </w:r>
      <w:r>
        <w:rPr>
          <w:rFonts w:hint="eastAsia" w:ascii="宋体" w:hAnsi="宋体" w:cs="MingLiU"/>
          <w:color w:val="000000"/>
          <w:kern w:val="0"/>
          <w:szCs w:val="21"/>
        </w:rPr>
        <w:t>（项</w:t>
      </w:r>
      <w:r>
        <w:rPr>
          <w:rFonts w:hint="eastAsia" w:ascii="宋体" w:hAnsi="宋体" w:cs="MingLiU"/>
          <w:color w:val="000000"/>
          <w:spacing w:val="-1"/>
          <w:kern w:val="0"/>
          <w:szCs w:val="21"/>
        </w:rPr>
        <w:t>目</w:t>
      </w:r>
      <w:r>
        <w:rPr>
          <w:rFonts w:hint="eastAsia" w:ascii="宋体" w:hAnsi="宋体" w:cs="MingLiU"/>
          <w:color w:val="000000"/>
          <w:kern w:val="0"/>
          <w:szCs w:val="21"/>
        </w:rPr>
        <w:t>名称）施工投标文件、签订合同和处理有关事宜，其法律后果由我方承担。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代理人无转委托权。</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附：法定代表人身份证明。</w:t>
      </w: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tabs>
          <w:tab w:val="left" w:pos="6090"/>
        </w:tabs>
        <w:autoSpaceDE w:val="0"/>
        <w:autoSpaceDN w:val="0"/>
        <w:adjustRightInd w:val="0"/>
        <w:snapToGrid w:val="0"/>
        <w:spacing w:line="360" w:lineRule="auto"/>
        <w:ind w:firstLine="1694"/>
        <w:jc w:val="left"/>
        <w:rPr>
          <w:rFonts w:ascii="宋体" w:hAnsi="宋体"/>
          <w:color w:val="000000"/>
          <w:kern w:val="0"/>
          <w:szCs w:val="21"/>
        </w:rPr>
      </w:pPr>
      <w:r>
        <w:rPr>
          <w:rFonts w:hint="eastAsia" w:ascii="宋体" w:hAnsi="宋体" w:cs="MingLiU"/>
          <w:color w:val="000000"/>
          <w:kern w:val="0"/>
          <w:szCs w:val="21"/>
        </w:rPr>
        <w:t>投  标  人：</w:t>
      </w:r>
      <w:r>
        <w:rPr>
          <w:rFonts w:ascii="宋体" w:hAnsi="宋体"/>
          <w:color w:val="000000"/>
          <w:kern w:val="0"/>
          <w:szCs w:val="21"/>
          <w:u w:val="single"/>
        </w:rPr>
        <w:tab/>
      </w:r>
      <w:r>
        <w:rPr>
          <w:rFonts w:hint="eastAsia" w:ascii="宋体" w:hAnsi="宋体" w:cs="MingLiU"/>
          <w:color w:val="000000"/>
          <w:kern w:val="0"/>
          <w:szCs w:val="21"/>
        </w:rPr>
        <w:t>（</w:t>
      </w:r>
      <w:r>
        <w:rPr>
          <w:rFonts w:hint="eastAsia" w:ascii="宋体" w:hAnsi="宋体" w:cs="MingLiU"/>
          <w:color w:val="000000"/>
          <w:spacing w:val="-1"/>
          <w:kern w:val="0"/>
          <w:szCs w:val="21"/>
        </w:rPr>
        <w:t>盖</w:t>
      </w:r>
      <w:r>
        <w:rPr>
          <w:rFonts w:hint="eastAsia" w:ascii="宋体" w:hAnsi="宋体" w:cs="MingLiU"/>
          <w:color w:val="000000"/>
          <w:kern w:val="0"/>
          <w:szCs w:val="21"/>
        </w:rPr>
        <w:t>单位公章）</w:t>
      </w:r>
    </w:p>
    <w:p>
      <w:pPr>
        <w:tabs>
          <w:tab w:val="left" w:pos="630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法定代表人：</w:t>
      </w:r>
      <w:r>
        <w:rPr>
          <w:rFonts w:ascii="宋体" w:hAnsi="宋体"/>
          <w:color w:val="000000"/>
          <w:kern w:val="0"/>
          <w:szCs w:val="21"/>
          <w:u w:val="single"/>
        </w:rPr>
        <w:tab/>
      </w:r>
      <w:r>
        <w:rPr>
          <w:rFonts w:ascii="宋体" w:hAnsi="宋体"/>
          <w:color w:val="000000"/>
          <w:kern w:val="0"/>
          <w:szCs w:val="21"/>
          <w:u w:val="single"/>
        </w:rPr>
        <w:tab/>
      </w:r>
      <w:r>
        <w:rPr>
          <w:rFonts w:hint="eastAsia" w:ascii="宋体" w:hAnsi="宋体" w:cs="MingLiU"/>
          <w:color w:val="000000"/>
          <w:kern w:val="0"/>
          <w:szCs w:val="21"/>
        </w:rPr>
        <w:t>（签字）</w:t>
      </w:r>
    </w:p>
    <w:p>
      <w:pPr>
        <w:tabs>
          <w:tab w:val="left" w:pos="621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身份证号码：</w:t>
      </w:r>
      <w:r>
        <w:rPr>
          <w:rFonts w:ascii="宋体" w:hAnsi="宋体"/>
          <w:color w:val="000000"/>
          <w:kern w:val="0"/>
          <w:szCs w:val="21"/>
          <w:u w:val="single"/>
        </w:rPr>
        <w:tab/>
      </w:r>
    </w:p>
    <w:p>
      <w:pPr>
        <w:tabs>
          <w:tab w:val="left" w:pos="672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委托代理人：</w:t>
      </w:r>
      <w:r>
        <w:rPr>
          <w:rFonts w:ascii="宋体" w:hAnsi="宋体"/>
          <w:color w:val="000000"/>
          <w:kern w:val="0"/>
          <w:szCs w:val="21"/>
          <w:u w:val="single"/>
        </w:rPr>
        <w:tab/>
      </w:r>
      <w:r>
        <w:rPr>
          <w:rFonts w:hint="eastAsia" w:ascii="宋体" w:hAnsi="宋体" w:cs="MingLiU"/>
          <w:color w:val="000000"/>
          <w:kern w:val="0"/>
          <w:szCs w:val="21"/>
        </w:rPr>
        <w:t>（签</w:t>
      </w:r>
      <w:r>
        <w:rPr>
          <w:rFonts w:hint="eastAsia" w:ascii="宋体" w:hAnsi="宋体" w:cs="MingLiU"/>
          <w:color w:val="000000"/>
          <w:spacing w:val="-1"/>
          <w:kern w:val="0"/>
          <w:szCs w:val="21"/>
        </w:rPr>
        <w:t>字</w:t>
      </w:r>
      <w:r>
        <w:rPr>
          <w:rFonts w:hint="eastAsia" w:ascii="宋体" w:hAnsi="宋体" w:cs="MingLiU"/>
          <w:color w:val="000000"/>
          <w:kern w:val="0"/>
          <w:szCs w:val="21"/>
        </w:rPr>
        <w:t>）</w:t>
      </w:r>
    </w:p>
    <w:p>
      <w:pPr>
        <w:tabs>
          <w:tab w:val="left" w:pos="6315"/>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身份证号码：</w:t>
      </w:r>
      <w:r>
        <w:rPr>
          <w:rFonts w:ascii="宋体" w:hAnsi="宋体"/>
          <w:color w:val="000000"/>
          <w:kern w:val="0"/>
          <w:szCs w:val="21"/>
          <w:u w:val="single"/>
        </w:rPr>
        <w:tab/>
      </w:r>
    </w:p>
    <w:p>
      <w:pPr>
        <w:tabs>
          <w:tab w:val="left" w:pos="6825"/>
        </w:tabs>
        <w:autoSpaceDE w:val="0"/>
        <w:autoSpaceDN w:val="0"/>
        <w:adjustRightInd w:val="0"/>
        <w:snapToGrid w:val="0"/>
        <w:spacing w:line="360" w:lineRule="auto"/>
        <w:ind w:firstLine="1680"/>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tabs>
          <w:tab w:val="left" w:pos="4110"/>
          <w:tab w:val="left" w:pos="4725"/>
        </w:tabs>
        <w:autoSpaceDE w:val="0"/>
        <w:autoSpaceDN w:val="0"/>
        <w:adjustRightInd w:val="0"/>
        <w:snapToGrid w:val="0"/>
        <w:spacing w:line="360" w:lineRule="auto"/>
        <w:ind w:firstLine="3885" w:firstLineChars="1850"/>
        <w:jc w:val="left"/>
        <w:rPr>
          <w:rFonts w:ascii="宋体" w:hAnsi="宋体" w:cs="MingLiU"/>
          <w:color w:val="000000"/>
          <w:kern w:val="0"/>
          <w:szCs w:val="21"/>
        </w:rPr>
      </w:pPr>
      <w:r>
        <w:rPr>
          <w:rFonts w:ascii="宋体" w:hAnsi="宋体"/>
          <w:color w:val="000000"/>
          <w:kern w:val="0"/>
          <w:szCs w:val="21"/>
          <w:u w:val="single"/>
        </w:rPr>
        <w:tab/>
      </w:r>
      <w:r>
        <w:rPr>
          <w:rFonts w:ascii="宋体" w:hAnsi="宋体"/>
          <w:color w:val="000000"/>
          <w:kern w:val="0"/>
          <w:szCs w:val="21"/>
          <w:u w:val="single"/>
        </w:rPr>
        <w:tab/>
      </w:r>
      <w:r>
        <w:rPr>
          <w:rFonts w:hint="eastAsia" w:ascii="宋体" w:hAnsi="宋体" w:cs="MingLiU"/>
          <w:color w:val="000000"/>
          <w:kern w:val="0"/>
          <w:szCs w:val="21"/>
        </w:rPr>
        <w:t>年</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月</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日</w:t>
      </w:r>
    </w:p>
    <w:tbl>
      <w:tblPr>
        <w:tblStyle w:val="53"/>
        <w:tblW w:w="7934" w:type="dxa"/>
        <w:tblInd w:w="859"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195" w:hRule="atLeast"/>
        </w:trPr>
        <w:tc>
          <w:tcPr>
            <w:tcW w:w="3967" w:type="dxa"/>
          </w:tcPr>
          <w:p>
            <w:pPr>
              <w:spacing w:line="360" w:lineRule="auto"/>
              <w:ind w:left="1050" w:hanging="1050" w:hangingChars="500"/>
              <w:jc w:val="center"/>
              <w:rPr>
                <w:rFonts w:ascii="宋体" w:hAnsi="宋体"/>
                <w:color w:val="000000"/>
                <w:szCs w:val="21"/>
              </w:rPr>
            </w:pPr>
            <w:r>
              <w:rPr>
                <w:rFonts w:hint="eastAsia" w:ascii="宋体" w:hAnsi="宋体"/>
                <w:color w:val="000000"/>
                <w:szCs w:val="21"/>
              </w:rPr>
              <w:t>附委托代理人身份证（第二代）复印件</w:t>
            </w:r>
          </w:p>
          <w:p>
            <w:pPr>
              <w:spacing w:line="360" w:lineRule="auto"/>
              <w:ind w:left="1050" w:hanging="1050" w:hangingChars="500"/>
              <w:jc w:val="center"/>
              <w:rPr>
                <w:rFonts w:ascii="宋体" w:hAnsi="宋体"/>
                <w:color w:val="000000"/>
                <w:szCs w:val="21"/>
              </w:rPr>
            </w:pPr>
          </w:p>
          <w:p>
            <w:pPr>
              <w:spacing w:line="360" w:lineRule="auto"/>
              <w:ind w:left="1050" w:hanging="1050" w:hangingChars="500"/>
              <w:jc w:val="center"/>
              <w:rPr>
                <w:rFonts w:ascii="宋体" w:hAnsi="宋体"/>
                <w:color w:val="000000"/>
                <w:szCs w:val="21"/>
              </w:rPr>
            </w:pPr>
            <w:r>
              <w:rPr>
                <w:rFonts w:hint="eastAsia" w:ascii="宋体" w:hAnsi="宋体"/>
                <w:color w:val="000000"/>
                <w:szCs w:val="21"/>
              </w:rPr>
              <w:t>（一面）</w:t>
            </w:r>
          </w:p>
        </w:tc>
        <w:tc>
          <w:tcPr>
            <w:tcW w:w="3967" w:type="dxa"/>
          </w:tcPr>
          <w:p>
            <w:pPr>
              <w:spacing w:line="360" w:lineRule="auto"/>
              <w:ind w:left="1260" w:hanging="1260" w:hangingChars="600"/>
              <w:jc w:val="center"/>
              <w:rPr>
                <w:rFonts w:ascii="宋体" w:hAnsi="宋体"/>
                <w:color w:val="000000"/>
                <w:szCs w:val="21"/>
              </w:rPr>
            </w:pPr>
            <w:r>
              <w:rPr>
                <w:rFonts w:hint="eastAsia" w:ascii="宋体" w:hAnsi="宋体"/>
                <w:color w:val="000000"/>
                <w:szCs w:val="21"/>
              </w:rPr>
              <w:t>附委托代理人身份证（第二代）复印件</w:t>
            </w:r>
          </w:p>
          <w:p>
            <w:pPr>
              <w:spacing w:line="360" w:lineRule="auto"/>
              <w:ind w:left="1260" w:hanging="1260" w:hangingChars="600"/>
              <w:jc w:val="center"/>
              <w:rPr>
                <w:rFonts w:ascii="宋体" w:hAnsi="宋体"/>
                <w:color w:val="000000"/>
                <w:szCs w:val="21"/>
              </w:rPr>
            </w:pPr>
          </w:p>
          <w:p>
            <w:pPr>
              <w:spacing w:line="360" w:lineRule="auto"/>
              <w:ind w:left="1260" w:hanging="1260" w:hangingChars="600"/>
              <w:jc w:val="center"/>
              <w:rPr>
                <w:rFonts w:ascii="宋体" w:hAnsi="宋体"/>
                <w:color w:val="000000"/>
                <w:szCs w:val="21"/>
              </w:rPr>
            </w:pPr>
            <w:r>
              <w:rPr>
                <w:rFonts w:hint="eastAsia" w:ascii="宋体" w:hAnsi="宋体"/>
                <w:color w:val="000000"/>
                <w:szCs w:val="21"/>
              </w:rPr>
              <w:t>（另一面）</w:t>
            </w:r>
          </w:p>
        </w:tc>
      </w:tr>
    </w:tbl>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 w:val="20"/>
        </w:rPr>
      </w:pPr>
    </w:p>
    <w:p>
      <w:pPr>
        <w:autoSpaceDE w:val="0"/>
        <w:autoSpaceDN w:val="0"/>
        <w:adjustRightInd w:val="0"/>
        <w:snapToGrid w:val="0"/>
        <w:spacing w:line="360" w:lineRule="auto"/>
        <w:jc w:val="left"/>
        <w:rPr>
          <w:rFonts w:ascii="宋体" w:hAnsi="宋体"/>
          <w:color w:val="000000"/>
          <w:kern w:val="0"/>
          <w:sz w:val="20"/>
        </w:rPr>
      </w:pPr>
    </w:p>
    <w:p>
      <w:pPr>
        <w:tabs>
          <w:tab w:val="left" w:pos="5760"/>
        </w:tabs>
        <w:autoSpaceDE w:val="0"/>
        <w:autoSpaceDN w:val="0"/>
        <w:adjustRightInd w:val="0"/>
        <w:spacing w:line="400" w:lineRule="exact"/>
        <w:ind w:right="11" w:firstLine="400" w:firstLineChars="200"/>
        <w:rPr>
          <w:rFonts w:ascii="宋体" w:hAnsi="宋体" w:cs="MingLiU"/>
          <w:color w:val="000000"/>
          <w:kern w:val="0"/>
          <w:sz w:val="20"/>
        </w:rPr>
      </w:pPr>
      <w:r>
        <w:rPr>
          <w:rFonts w:hint="eastAsia" w:ascii="宋体" w:hAnsi="宋体" w:cs="MingLiU"/>
          <w:color w:val="000000"/>
          <w:kern w:val="0"/>
          <w:sz w:val="20"/>
        </w:rPr>
        <w:t>注：1、法定代表人参加投标活动并签署文件的不需要授权委托书，只需提供法定代表人身份证明；委托代理人参加的除提供法定代表人身份证明外还须提供授权委托书。</w:t>
      </w:r>
    </w:p>
    <w:p>
      <w:pPr>
        <w:tabs>
          <w:tab w:val="left" w:pos="5760"/>
        </w:tabs>
        <w:autoSpaceDE w:val="0"/>
        <w:autoSpaceDN w:val="0"/>
        <w:adjustRightInd w:val="0"/>
        <w:spacing w:line="400" w:lineRule="exact"/>
        <w:ind w:right="11" w:firstLine="400" w:firstLineChars="200"/>
        <w:rPr>
          <w:rFonts w:ascii="宋体" w:hAnsi="宋体" w:cs="MingLiU"/>
          <w:b/>
          <w:color w:val="000000"/>
          <w:kern w:val="0"/>
          <w:sz w:val="20"/>
        </w:rPr>
      </w:pPr>
      <w:r>
        <w:rPr>
          <w:rFonts w:hint="eastAsia" w:ascii="宋体" w:hAnsi="宋体" w:cs="MingLiU"/>
          <w:color w:val="000000"/>
          <w:kern w:val="0"/>
          <w:sz w:val="20"/>
        </w:rPr>
        <w:t>2、法定代表人身份证明及授权委托书原件装入投标文件一并递交。</w:t>
      </w:r>
      <w:r>
        <w:rPr>
          <w:rFonts w:hint="eastAsia" w:ascii="宋体" w:hAnsi="宋体" w:cs="MingLiU"/>
          <w:b/>
          <w:color w:val="000000"/>
          <w:kern w:val="0"/>
          <w:sz w:val="20"/>
        </w:rPr>
        <w:t>另外须准备一份在开标现场出具。</w:t>
      </w:r>
    </w:p>
    <w:p>
      <w:pPr>
        <w:autoSpaceDE w:val="0"/>
        <w:autoSpaceDN w:val="0"/>
        <w:adjustRightInd w:val="0"/>
        <w:snapToGrid w:val="0"/>
        <w:spacing w:line="360" w:lineRule="auto"/>
        <w:ind w:firstLine="1476" w:firstLineChars="738"/>
        <w:rPr>
          <w:rFonts w:ascii="宋体" w:hAnsi="宋体" w:cs="MingLiU"/>
          <w:snapToGrid w:val="0"/>
          <w:color w:val="000000"/>
          <w:kern w:val="0"/>
          <w:sz w:val="20"/>
        </w:rPr>
      </w:pPr>
    </w:p>
    <w:p>
      <w:pPr>
        <w:autoSpaceDE w:val="0"/>
        <w:autoSpaceDN w:val="0"/>
        <w:adjustRightInd w:val="0"/>
        <w:snapToGrid w:val="0"/>
        <w:spacing w:line="360" w:lineRule="auto"/>
        <w:rPr>
          <w:rFonts w:ascii="宋体" w:hAnsi="宋体" w:cs="MingLiU"/>
          <w:snapToGrid w:val="0"/>
          <w:color w:val="000000"/>
          <w:kern w:val="0"/>
          <w:szCs w:val="21"/>
        </w:rPr>
      </w:pPr>
      <w:bookmarkStart w:id="532" w:name="_Toc224103498"/>
      <w:bookmarkStart w:id="533" w:name="_Toc287607870"/>
      <w:bookmarkStart w:id="534" w:name="_Toc6884"/>
      <w:bookmarkStart w:id="535" w:name="_Toc277082646"/>
      <w:bookmarkStart w:id="536" w:name="_Toc386029718"/>
      <w:r>
        <w:rPr>
          <w:rFonts w:hint="eastAsia" w:ascii="宋体" w:hAnsi="宋体"/>
          <w:color w:val="000000"/>
          <w:sz w:val="28"/>
        </w:rPr>
        <w:br w:type="page"/>
      </w:r>
      <w:bookmarkEnd w:id="532"/>
      <w:bookmarkEnd w:id="533"/>
      <w:bookmarkEnd w:id="534"/>
      <w:bookmarkEnd w:id="535"/>
      <w:bookmarkEnd w:id="536"/>
    </w:p>
    <w:p>
      <w:pPr>
        <w:pStyle w:val="5"/>
        <w:jc w:val="center"/>
        <w:rPr>
          <w:rFonts w:ascii="宋体" w:hAnsi="宋体"/>
          <w:color w:val="000000"/>
          <w:kern w:val="0"/>
        </w:rPr>
      </w:pPr>
      <w:bookmarkStart w:id="537" w:name="_Toc3935"/>
      <w:bookmarkStart w:id="538" w:name="_Toc224103500"/>
      <w:bookmarkStart w:id="539" w:name="_Toc386029719"/>
      <w:bookmarkStart w:id="540" w:name="_Toc452058744"/>
      <w:bookmarkStart w:id="541" w:name="_Toc287607872"/>
      <w:bookmarkStart w:id="542" w:name="_Toc19150"/>
      <w:r>
        <w:rPr>
          <w:rFonts w:hint="eastAsia"/>
          <w:color w:val="000000"/>
        </w:rPr>
        <w:t>二、商务部分</w:t>
      </w:r>
      <w:bookmarkEnd w:id="537"/>
      <w:bookmarkEnd w:id="538"/>
      <w:bookmarkEnd w:id="539"/>
      <w:bookmarkEnd w:id="540"/>
      <w:bookmarkEnd w:id="541"/>
      <w:bookmarkEnd w:id="542"/>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ind w:firstLine="2940"/>
        <w:jc w:val="left"/>
        <w:rPr>
          <w:rFonts w:ascii="宋体" w:hAnsi="宋体"/>
          <w:color w:val="000000"/>
          <w:kern w:val="0"/>
          <w:sz w:val="28"/>
          <w:szCs w:val="28"/>
        </w:rPr>
      </w:pPr>
    </w:p>
    <w:p>
      <w:pPr>
        <w:tabs>
          <w:tab w:val="left" w:pos="2580"/>
          <w:tab w:val="left" w:pos="5940"/>
        </w:tabs>
        <w:autoSpaceDE w:val="0"/>
        <w:autoSpaceDN w:val="0"/>
        <w:adjustRightInd w:val="0"/>
        <w:snapToGrid w:val="0"/>
        <w:spacing w:line="360" w:lineRule="auto"/>
        <w:jc w:val="left"/>
        <w:rPr>
          <w:rFonts w:ascii="宋体" w:hAnsi="宋体"/>
          <w:color w:val="000000"/>
          <w:kern w:val="0"/>
          <w:sz w:val="28"/>
          <w:szCs w:val="28"/>
          <w:u w:val="single"/>
        </w:rPr>
      </w:pPr>
    </w:p>
    <w:p>
      <w:pPr>
        <w:tabs>
          <w:tab w:val="left" w:pos="2580"/>
          <w:tab w:val="left" w:pos="5940"/>
        </w:tabs>
        <w:autoSpaceDE w:val="0"/>
        <w:autoSpaceDN w:val="0"/>
        <w:adjustRightInd w:val="0"/>
        <w:snapToGrid w:val="0"/>
        <w:spacing w:line="360" w:lineRule="auto"/>
        <w:jc w:val="left"/>
        <w:rPr>
          <w:rFonts w:ascii="宋体" w:hAnsi="宋体"/>
          <w:color w:val="000000"/>
          <w:kern w:val="0"/>
          <w:sz w:val="28"/>
          <w:szCs w:val="28"/>
          <w:u w:val="single"/>
        </w:rPr>
      </w:pPr>
    </w:p>
    <w:p>
      <w:pPr>
        <w:tabs>
          <w:tab w:val="left" w:pos="2580"/>
          <w:tab w:val="left" w:pos="5940"/>
        </w:tabs>
        <w:autoSpaceDE w:val="0"/>
        <w:autoSpaceDN w:val="0"/>
        <w:adjustRightInd w:val="0"/>
        <w:snapToGrid w:val="0"/>
        <w:spacing w:line="360" w:lineRule="auto"/>
        <w:jc w:val="left"/>
        <w:rPr>
          <w:rFonts w:ascii="宋体" w:hAnsi="宋体"/>
          <w:color w:val="000000"/>
          <w:kern w:val="0"/>
          <w:sz w:val="28"/>
          <w:szCs w:val="28"/>
          <w:u w:val="single"/>
        </w:rPr>
      </w:pPr>
    </w:p>
    <w:p>
      <w:pPr>
        <w:tabs>
          <w:tab w:val="left" w:pos="5955"/>
        </w:tabs>
        <w:autoSpaceDE w:val="0"/>
        <w:autoSpaceDN w:val="0"/>
        <w:adjustRightInd w:val="0"/>
        <w:snapToGrid w:val="0"/>
        <w:spacing w:line="360" w:lineRule="auto"/>
        <w:ind w:firstLine="945" w:firstLineChars="350"/>
        <w:jc w:val="left"/>
        <w:rPr>
          <w:rFonts w:ascii="宋体" w:hAnsi="宋体"/>
          <w:color w:val="000000"/>
          <w:kern w:val="0"/>
          <w:sz w:val="27"/>
          <w:szCs w:val="27"/>
          <w:u w:val="single"/>
        </w:rPr>
      </w:pPr>
    </w:p>
    <w:p>
      <w:pPr>
        <w:tabs>
          <w:tab w:val="left" w:pos="5955"/>
        </w:tabs>
        <w:autoSpaceDE w:val="0"/>
        <w:autoSpaceDN w:val="0"/>
        <w:adjustRightInd w:val="0"/>
        <w:snapToGrid w:val="0"/>
        <w:spacing w:line="360" w:lineRule="auto"/>
        <w:ind w:firstLine="945" w:firstLineChars="350"/>
        <w:jc w:val="left"/>
        <w:rPr>
          <w:rFonts w:ascii="宋体" w:hAnsi="宋体"/>
          <w:color w:val="000000"/>
          <w:kern w:val="0"/>
          <w:sz w:val="27"/>
          <w:szCs w:val="27"/>
          <w:u w:val="single"/>
        </w:rPr>
      </w:pPr>
    </w:p>
    <w:p>
      <w:pPr>
        <w:tabs>
          <w:tab w:val="left" w:pos="5955"/>
        </w:tabs>
        <w:autoSpaceDE w:val="0"/>
        <w:autoSpaceDN w:val="0"/>
        <w:adjustRightInd w:val="0"/>
        <w:snapToGrid w:val="0"/>
        <w:spacing w:line="360" w:lineRule="auto"/>
        <w:ind w:firstLine="949" w:firstLineChars="350"/>
        <w:jc w:val="left"/>
        <w:rPr>
          <w:rFonts w:ascii="宋体" w:hAnsi="宋体"/>
          <w:b/>
          <w:color w:val="000000"/>
          <w:kern w:val="0"/>
          <w:sz w:val="27"/>
          <w:szCs w:val="27"/>
          <w:u w:val="single"/>
        </w:rPr>
      </w:pPr>
    </w:p>
    <w:p>
      <w:pPr>
        <w:tabs>
          <w:tab w:val="left" w:pos="5955"/>
        </w:tabs>
        <w:autoSpaceDE w:val="0"/>
        <w:autoSpaceDN w:val="0"/>
        <w:adjustRightInd w:val="0"/>
        <w:snapToGrid w:val="0"/>
        <w:spacing w:line="360" w:lineRule="auto"/>
        <w:ind w:firstLine="949" w:firstLineChars="350"/>
        <w:jc w:val="left"/>
        <w:rPr>
          <w:rFonts w:hint="eastAsia" w:ascii="宋体" w:hAnsi="宋体" w:eastAsia="宋体"/>
          <w:color w:val="000000"/>
          <w:kern w:val="0"/>
          <w:sz w:val="27"/>
          <w:szCs w:val="27"/>
          <w:u w:val="single"/>
          <w:lang w:eastAsia="zh-CN"/>
        </w:rPr>
      </w:pPr>
      <w:r>
        <w:rPr>
          <w:rFonts w:ascii="宋体" w:hAnsi="宋体"/>
          <w:b/>
          <w:color w:val="000000"/>
          <w:kern w:val="0"/>
          <w:sz w:val="27"/>
          <w:szCs w:val="27"/>
          <w:u w:val="single"/>
        </w:rPr>
        <w:tab/>
      </w:r>
      <w:r>
        <w:rPr>
          <w:rFonts w:hint="eastAsia" w:ascii="宋体" w:hAnsi="宋体" w:cs="MingLiU"/>
          <w:b/>
          <w:color w:val="000000"/>
          <w:w w:val="99"/>
          <w:kern w:val="0"/>
          <w:sz w:val="27"/>
          <w:szCs w:val="27"/>
        </w:rPr>
        <w:t>（项目名称</w:t>
      </w:r>
      <w:r>
        <w:rPr>
          <w:rFonts w:hint="eastAsia" w:ascii="宋体" w:hAnsi="宋体" w:cs="MingLiU"/>
          <w:b/>
          <w:color w:val="000000"/>
          <w:spacing w:val="1"/>
          <w:w w:val="99"/>
          <w:kern w:val="0"/>
          <w:sz w:val="27"/>
          <w:szCs w:val="27"/>
        </w:rPr>
        <w:t>）</w:t>
      </w:r>
      <w:r>
        <w:rPr>
          <w:rFonts w:hint="eastAsia" w:ascii="宋体" w:hAnsi="宋体" w:cs="MingLiU"/>
          <w:b/>
          <w:color w:val="000000"/>
          <w:w w:val="99"/>
          <w:kern w:val="0"/>
          <w:sz w:val="27"/>
          <w:szCs w:val="27"/>
        </w:rPr>
        <w:t>施工</w:t>
      </w:r>
      <w:r>
        <w:rPr>
          <w:rFonts w:hint="eastAsia" w:ascii="宋体" w:hAnsi="宋体" w:cs="MingLiU"/>
          <w:b/>
          <w:color w:val="000000"/>
          <w:w w:val="99"/>
          <w:kern w:val="0"/>
          <w:sz w:val="27"/>
          <w:szCs w:val="27"/>
          <w:lang w:eastAsia="zh-CN"/>
        </w:rPr>
        <w:t>比选</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center"/>
        <w:rPr>
          <w:rFonts w:ascii="宋体" w:hAnsi="宋体" w:cs="MingLiU"/>
          <w:b/>
          <w:color w:val="000000"/>
          <w:kern w:val="0"/>
          <w:sz w:val="81"/>
          <w:szCs w:val="81"/>
        </w:rPr>
      </w:pPr>
      <w:r>
        <w:rPr>
          <w:rFonts w:hint="eastAsia" w:ascii="宋体" w:hAnsi="宋体" w:cs="MingLiU"/>
          <w:b/>
          <w:color w:val="000000"/>
          <w:kern w:val="0"/>
          <w:sz w:val="81"/>
          <w:szCs w:val="81"/>
        </w:rPr>
        <w:t>投  标  文  件</w:t>
      </w:r>
    </w:p>
    <w:p>
      <w:pPr>
        <w:autoSpaceDE w:val="0"/>
        <w:autoSpaceDN w:val="0"/>
        <w:adjustRightInd w:val="0"/>
        <w:snapToGrid w:val="0"/>
        <w:spacing w:line="360" w:lineRule="auto"/>
        <w:jc w:val="left"/>
        <w:rPr>
          <w:rFonts w:ascii="宋体" w:hAnsi="宋体" w:cs="MingLiU"/>
          <w:color w:val="000000"/>
          <w:kern w:val="0"/>
          <w:sz w:val="15"/>
          <w:szCs w:val="15"/>
        </w:rPr>
      </w:pPr>
    </w:p>
    <w:p>
      <w:pPr>
        <w:autoSpaceDE w:val="0"/>
        <w:autoSpaceDN w:val="0"/>
        <w:adjustRightInd w:val="0"/>
        <w:snapToGrid w:val="0"/>
        <w:spacing w:line="360" w:lineRule="auto"/>
        <w:jc w:val="center"/>
        <w:rPr>
          <w:rFonts w:ascii="宋体" w:hAnsi="宋体" w:cs="MingLiU"/>
          <w:b/>
          <w:color w:val="000000"/>
          <w:kern w:val="0"/>
          <w:sz w:val="35"/>
          <w:szCs w:val="35"/>
        </w:rPr>
      </w:pPr>
      <w:r>
        <w:rPr>
          <w:rFonts w:hint="eastAsia" w:ascii="宋体" w:hAnsi="宋体" w:cs="MingLiU"/>
          <w:b/>
          <w:color w:val="000000"/>
          <w:kern w:val="0"/>
          <w:sz w:val="35"/>
          <w:szCs w:val="35"/>
        </w:rPr>
        <w:t>商务部分</w:t>
      </w: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autoSpaceDE w:val="0"/>
        <w:autoSpaceDN w:val="0"/>
        <w:adjustRightInd w:val="0"/>
        <w:snapToGrid w:val="0"/>
        <w:spacing w:line="360" w:lineRule="auto"/>
        <w:jc w:val="left"/>
        <w:rPr>
          <w:rFonts w:ascii="宋体" w:hAnsi="宋体" w:cs="MingLiU"/>
          <w:b/>
          <w:color w:val="000000"/>
          <w:kern w:val="0"/>
          <w:sz w:val="19"/>
          <w:szCs w:val="19"/>
        </w:rPr>
      </w:pPr>
    </w:p>
    <w:p>
      <w:pPr>
        <w:tabs>
          <w:tab w:val="left" w:pos="6080"/>
          <w:tab w:val="left" w:pos="6640"/>
        </w:tabs>
        <w:autoSpaceDE w:val="0"/>
        <w:autoSpaceDN w:val="0"/>
        <w:adjustRightInd w:val="0"/>
        <w:snapToGrid w:val="0"/>
        <w:spacing w:line="360" w:lineRule="auto"/>
        <w:jc w:val="center"/>
        <w:rPr>
          <w:rFonts w:ascii="宋体" w:hAnsi="宋体"/>
          <w:b/>
          <w:color w:val="000000"/>
          <w:w w:val="99"/>
          <w:kern w:val="0"/>
          <w:sz w:val="27"/>
          <w:szCs w:val="27"/>
        </w:rPr>
      </w:pPr>
      <w:r>
        <w:rPr>
          <w:rFonts w:hint="eastAsia" w:ascii="宋体" w:hAnsi="宋体" w:cs="MingLiU"/>
          <w:b/>
          <w:color w:val="000000"/>
          <w:w w:val="99"/>
          <w:kern w:val="0"/>
          <w:sz w:val="27"/>
          <w:szCs w:val="27"/>
        </w:rPr>
        <w:t>投标人</w:t>
      </w:r>
      <w:r>
        <w:rPr>
          <w:rFonts w:hint="eastAsia" w:ascii="宋体" w:hAnsi="宋体" w:cs="MingLiU"/>
          <w:b/>
          <w:color w:val="000000"/>
          <w:spacing w:val="1"/>
          <w:w w:val="99"/>
          <w:kern w:val="0"/>
          <w:sz w:val="27"/>
          <w:szCs w:val="27"/>
        </w:rPr>
        <w:t>：</w:t>
      </w:r>
      <w:r>
        <w:rPr>
          <w:rFonts w:hint="eastAsia" w:ascii="宋体" w:hAnsi="宋体" w:cs="MingLiU"/>
          <w:b/>
          <w:color w:val="000000"/>
          <w:w w:val="198"/>
          <w:kern w:val="0"/>
          <w:sz w:val="27"/>
          <w:szCs w:val="27"/>
          <w:u w:val="single"/>
        </w:rPr>
        <w:t>　　　　 　　</w:t>
      </w:r>
      <w:r>
        <w:rPr>
          <w:rFonts w:hint="eastAsia" w:ascii="宋体" w:hAnsi="宋体" w:cs="MingLiU"/>
          <w:b/>
          <w:color w:val="000000"/>
          <w:w w:val="99"/>
          <w:kern w:val="0"/>
          <w:sz w:val="27"/>
          <w:szCs w:val="27"/>
        </w:rPr>
        <w:t>（盖单位公章）</w:t>
      </w:r>
    </w:p>
    <w:p>
      <w:pPr>
        <w:tabs>
          <w:tab w:val="left" w:pos="6080"/>
          <w:tab w:val="left" w:pos="6640"/>
        </w:tabs>
        <w:autoSpaceDE w:val="0"/>
        <w:autoSpaceDN w:val="0"/>
        <w:adjustRightInd w:val="0"/>
        <w:snapToGrid w:val="0"/>
        <w:spacing w:line="360" w:lineRule="auto"/>
        <w:jc w:val="center"/>
        <w:rPr>
          <w:rFonts w:ascii="宋体" w:hAnsi="宋体" w:cs="MingLiU"/>
          <w:b/>
          <w:color w:val="000000"/>
          <w:kern w:val="0"/>
          <w:sz w:val="27"/>
          <w:szCs w:val="27"/>
        </w:rPr>
      </w:pPr>
      <w:r>
        <w:rPr>
          <w:rFonts w:hint="eastAsia" w:ascii="宋体" w:hAnsi="宋体" w:cs="MingLiU"/>
          <w:b/>
          <w:color w:val="000000"/>
          <w:w w:val="99"/>
          <w:kern w:val="0"/>
          <w:sz w:val="27"/>
          <w:szCs w:val="27"/>
        </w:rPr>
        <w:t>法定代表人或其委托代理人：</w:t>
      </w:r>
      <w:r>
        <w:rPr>
          <w:rFonts w:hint="eastAsia" w:ascii="宋体" w:hAnsi="宋体" w:cs="MingLiU"/>
          <w:b/>
          <w:color w:val="000000"/>
          <w:w w:val="198"/>
          <w:kern w:val="0"/>
          <w:sz w:val="27"/>
          <w:szCs w:val="27"/>
          <w:u w:val="single"/>
        </w:rPr>
        <w:t xml:space="preserve"> 　　　</w:t>
      </w:r>
      <w:r>
        <w:rPr>
          <w:rFonts w:hint="eastAsia" w:ascii="宋体" w:hAnsi="宋体" w:cs="MingLiU"/>
          <w:b/>
          <w:color w:val="000000"/>
          <w:w w:val="99"/>
          <w:kern w:val="0"/>
          <w:sz w:val="27"/>
          <w:szCs w:val="27"/>
        </w:rPr>
        <w:t>（签字）</w:t>
      </w:r>
    </w:p>
    <w:p>
      <w:pPr>
        <w:tabs>
          <w:tab w:val="left" w:pos="3280"/>
          <w:tab w:val="left" w:pos="4680"/>
          <w:tab w:val="left" w:pos="6080"/>
        </w:tabs>
        <w:autoSpaceDE w:val="0"/>
        <w:autoSpaceDN w:val="0"/>
        <w:adjustRightInd w:val="0"/>
        <w:snapToGrid w:val="0"/>
        <w:spacing w:line="360" w:lineRule="auto"/>
        <w:jc w:val="center"/>
        <w:rPr>
          <w:rFonts w:ascii="宋体" w:hAnsi="宋体" w:cs="MingLiU"/>
          <w:b/>
          <w:color w:val="000000"/>
          <w:kern w:val="0"/>
          <w:sz w:val="27"/>
          <w:szCs w:val="27"/>
        </w:rPr>
      </w:pPr>
      <w:r>
        <w:rPr>
          <w:rFonts w:hint="eastAsia" w:ascii="宋体" w:hAnsi="宋体" w:cs="MingLiU"/>
          <w:b/>
          <w:color w:val="000000"/>
          <w:w w:val="99"/>
          <w:kern w:val="0"/>
          <w:sz w:val="27"/>
          <w:szCs w:val="27"/>
        </w:rPr>
        <w:t>年   月   日</w:t>
      </w:r>
    </w:p>
    <w:p>
      <w:pPr>
        <w:autoSpaceDE w:val="0"/>
        <w:autoSpaceDN w:val="0"/>
        <w:adjustRightInd w:val="0"/>
        <w:snapToGrid w:val="0"/>
        <w:spacing w:line="360" w:lineRule="auto"/>
        <w:jc w:val="left"/>
        <w:rPr>
          <w:rFonts w:ascii="宋体" w:hAnsi="宋体" w:cs="MingLiU"/>
          <w:color w:val="000000"/>
          <w:kern w:val="0"/>
          <w:sz w:val="24"/>
          <w:szCs w:val="21"/>
        </w:rPr>
      </w:pPr>
    </w:p>
    <w:p>
      <w:pPr>
        <w:autoSpaceDE w:val="0"/>
        <w:autoSpaceDN w:val="0"/>
        <w:adjustRightInd w:val="0"/>
        <w:snapToGrid w:val="0"/>
        <w:spacing w:line="360" w:lineRule="auto"/>
        <w:jc w:val="left"/>
        <w:rPr>
          <w:rFonts w:ascii="宋体" w:hAnsi="宋体" w:cs="MingLiU"/>
          <w:color w:val="000000"/>
          <w:kern w:val="0"/>
          <w:sz w:val="24"/>
          <w:szCs w:val="21"/>
        </w:rPr>
      </w:pPr>
    </w:p>
    <w:p>
      <w:pPr>
        <w:autoSpaceDE w:val="0"/>
        <w:autoSpaceDN w:val="0"/>
        <w:adjustRightInd w:val="0"/>
        <w:snapToGrid w:val="0"/>
        <w:spacing w:line="360" w:lineRule="auto"/>
        <w:jc w:val="center"/>
        <w:rPr>
          <w:rFonts w:ascii="宋体" w:hAnsi="宋体" w:cs="MingLiU"/>
          <w:b/>
          <w:color w:val="000000"/>
          <w:kern w:val="0"/>
          <w:sz w:val="32"/>
          <w:szCs w:val="32"/>
        </w:rPr>
      </w:pPr>
      <w:r>
        <w:rPr>
          <w:rFonts w:hint="eastAsia" w:ascii="宋体" w:hAnsi="宋体" w:cs="MingLiU"/>
          <w:b/>
          <w:color w:val="000000"/>
          <w:kern w:val="0"/>
          <w:sz w:val="32"/>
          <w:szCs w:val="32"/>
        </w:rPr>
        <w:t>目     录</w:t>
      </w:r>
    </w:p>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ind w:firstLine="480" w:firstLineChars="200"/>
        <w:jc w:val="left"/>
        <w:rPr>
          <w:rFonts w:ascii="宋体" w:hAnsi="宋体"/>
          <w:color w:val="000000"/>
          <w:kern w:val="0"/>
          <w:sz w:val="24"/>
        </w:rPr>
      </w:pPr>
      <w:r>
        <w:rPr>
          <w:rFonts w:hint="eastAsia" w:ascii="宋体" w:hAnsi="宋体"/>
          <w:color w:val="000000"/>
          <w:kern w:val="0"/>
          <w:sz w:val="24"/>
        </w:rPr>
        <w:t>[目录由投标人自行编制]</w:t>
      </w: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 w:val="24"/>
          <w:szCs w:val="21"/>
        </w:rPr>
      </w:pPr>
    </w:p>
    <w:p>
      <w:pPr>
        <w:pStyle w:val="6"/>
        <w:rPr>
          <w:rFonts w:ascii="宋体" w:hAnsi="宋体"/>
          <w:color w:val="000000"/>
        </w:rPr>
      </w:pPr>
      <w:bookmarkStart w:id="543" w:name="_Toc224103501"/>
      <w:bookmarkStart w:id="544" w:name="_Toc366220308"/>
      <w:bookmarkStart w:id="545" w:name="_Toc277082648"/>
      <w:bookmarkStart w:id="546" w:name="_Toc287607873"/>
      <w:r>
        <w:rPr>
          <w:rFonts w:hint="eastAsia" w:ascii="宋体" w:hAnsi="宋体"/>
          <w:color w:val="000000"/>
        </w:rPr>
        <w:t>已标价工程量清单</w:t>
      </w:r>
      <w:bookmarkEnd w:id="543"/>
      <w:bookmarkEnd w:id="544"/>
      <w:bookmarkEnd w:id="545"/>
      <w:bookmarkEnd w:id="546"/>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s="MingLiU"/>
          <w:color w:val="000000"/>
          <w:w w:val="99"/>
          <w:kern w:val="0"/>
          <w:sz w:val="28"/>
          <w:szCs w:val="28"/>
        </w:rPr>
      </w:pPr>
    </w:p>
    <w:p>
      <w:pPr>
        <w:autoSpaceDE w:val="0"/>
        <w:autoSpaceDN w:val="0"/>
        <w:adjustRightInd w:val="0"/>
        <w:snapToGrid w:val="0"/>
        <w:spacing w:line="360" w:lineRule="auto"/>
        <w:jc w:val="left"/>
        <w:rPr>
          <w:rFonts w:ascii="宋体" w:hAnsi="宋体"/>
          <w:color w:val="000000"/>
          <w:kern w:val="0"/>
        </w:rPr>
      </w:pPr>
      <w:bookmarkStart w:id="547" w:name="_Toc224103510"/>
      <w:bookmarkStart w:id="548" w:name="_Toc287607882"/>
      <w:bookmarkStart w:id="549" w:name="_Toc8174"/>
      <w:bookmarkStart w:id="550" w:name="_Toc277082656"/>
      <w:bookmarkStart w:id="551" w:name="_Toc2473"/>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autoSpaceDE w:val="0"/>
        <w:autoSpaceDN w:val="0"/>
        <w:adjustRightInd w:val="0"/>
        <w:snapToGrid w:val="0"/>
        <w:spacing w:line="360" w:lineRule="auto"/>
        <w:jc w:val="left"/>
        <w:rPr>
          <w:rFonts w:ascii="宋体" w:hAnsi="宋体"/>
          <w:color w:val="000000"/>
          <w:kern w:val="0"/>
        </w:rPr>
      </w:pPr>
    </w:p>
    <w:p>
      <w:pPr>
        <w:rPr>
          <w:color w:val="000000"/>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pStyle w:val="2"/>
        <w:rPr>
          <w:rFonts w:ascii="宋体" w:hAnsi="宋体" w:cs="MingLiU"/>
          <w:color w:val="000000"/>
          <w:kern w:val="0"/>
          <w:sz w:val="24"/>
        </w:rPr>
      </w:pPr>
    </w:p>
    <w:p>
      <w:pPr>
        <w:pStyle w:val="3"/>
        <w:rPr>
          <w:rFonts w:ascii="宋体" w:hAnsi="宋体" w:cs="MingLiU"/>
          <w:color w:val="000000"/>
          <w:sz w:val="24"/>
        </w:rPr>
      </w:pPr>
    </w:p>
    <w:p>
      <w:pPr>
        <w:rPr>
          <w:rFonts w:ascii="宋体" w:hAnsi="宋体" w:cs="MingLiU"/>
          <w:color w:val="000000"/>
          <w:kern w:val="0"/>
          <w:sz w:val="24"/>
        </w:rPr>
      </w:pPr>
    </w:p>
    <w:p>
      <w:pPr>
        <w:pStyle w:val="2"/>
        <w:rPr>
          <w:rFonts w:ascii="宋体" w:hAnsi="宋体" w:cs="MingLiU"/>
          <w:color w:val="000000"/>
          <w:kern w:val="0"/>
          <w:sz w:val="24"/>
        </w:rPr>
      </w:pPr>
    </w:p>
    <w:p>
      <w:pPr>
        <w:pStyle w:val="3"/>
        <w:rPr>
          <w:rFonts w:ascii="宋体" w:hAnsi="宋体" w:cs="MingLiU"/>
          <w:color w:val="000000"/>
          <w:sz w:val="24"/>
        </w:rPr>
      </w:pPr>
    </w:p>
    <w:p>
      <w:pPr>
        <w:rPr>
          <w:rFonts w:ascii="宋体" w:hAnsi="宋体" w:cs="MingLiU"/>
          <w:color w:val="000000"/>
          <w:kern w:val="0"/>
          <w:sz w:val="24"/>
        </w:rPr>
      </w:pPr>
    </w:p>
    <w:p>
      <w:pPr>
        <w:pStyle w:val="2"/>
        <w:rPr>
          <w:rFonts w:ascii="宋体" w:hAnsi="宋体" w:cs="MingLiU"/>
          <w:color w:val="000000"/>
          <w:kern w:val="0"/>
          <w:sz w:val="24"/>
        </w:rPr>
      </w:pPr>
    </w:p>
    <w:p>
      <w:pPr>
        <w:pStyle w:val="3"/>
        <w:rPr>
          <w:rFonts w:ascii="宋体" w:hAnsi="宋体" w:cs="MingLiU"/>
          <w:color w:val="000000"/>
          <w:sz w:val="24"/>
        </w:rPr>
      </w:pPr>
    </w:p>
    <w:p>
      <w:pPr>
        <w:rPr>
          <w:rFonts w:ascii="宋体" w:hAnsi="宋体" w:cs="MingLiU"/>
          <w:color w:val="000000"/>
          <w:kern w:val="0"/>
          <w:sz w:val="24"/>
        </w:rPr>
      </w:pPr>
    </w:p>
    <w:p>
      <w:pPr>
        <w:pStyle w:val="2"/>
        <w:rPr>
          <w:rFonts w:ascii="宋体" w:hAnsi="宋体" w:cs="MingLiU"/>
          <w:color w:val="000000"/>
          <w:kern w:val="0"/>
          <w:sz w:val="24"/>
        </w:rPr>
      </w:pPr>
    </w:p>
    <w:p>
      <w:pPr>
        <w:pStyle w:val="3"/>
        <w:rPr>
          <w:rFonts w:ascii="宋体" w:hAnsi="宋体" w:cs="MingLiU"/>
          <w:color w:val="000000"/>
          <w:sz w:val="24"/>
        </w:rPr>
      </w:pPr>
    </w:p>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cs="MingLiU"/>
          <w:color w:val="000000"/>
          <w:kern w:val="0"/>
          <w:sz w:val="24"/>
        </w:rPr>
      </w:pPr>
    </w:p>
    <w:p>
      <w:pPr>
        <w:autoSpaceDE w:val="0"/>
        <w:autoSpaceDN w:val="0"/>
        <w:adjustRightInd w:val="0"/>
        <w:snapToGrid w:val="0"/>
        <w:spacing w:line="360" w:lineRule="auto"/>
        <w:jc w:val="left"/>
        <w:rPr>
          <w:rFonts w:ascii="宋体" w:hAnsi="宋体"/>
          <w:bCs/>
          <w:color w:val="000000"/>
        </w:rPr>
      </w:pPr>
    </w:p>
    <w:p>
      <w:pPr>
        <w:pStyle w:val="5"/>
        <w:jc w:val="center"/>
        <w:rPr>
          <w:rFonts w:ascii="宋体" w:hAnsi="宋体"/>
          <w:bCs w:val="0"/>
          <w:color w:val="000000"/>
        </w:rPr>
      </w:pPr>
      <w:bookmarkStart w:id="552" w:name="_Toc386029720"/>
      <w:bookmarkStart w:id="553" w:name="_Toc452058745"/>
      <w:r>
        <w:rPr>
          <w:rFonts w:hint="eastAsia" w:ascii="宋体" w:hAnsi="宋体"/>
          <w:bCs w:val="0"/>
          <w:color w:val="000000"/>
        </w:rPr>
        <w:t>三、资格审查资料</w:t>
      </w:r>
      <w:bookmarkEnd w:id="547"/>
      <w:bookmarkEnd w:id="548"/>
      <w:bookmarkEnd w:id="549"/>
      <w:bookmarkEnd w:id="550"/>
      <w:bookmarkEnd w:id="551"/>
      <w:bookmarkEnd w:id="552"/>
      <w:bookmarkEnd w:id="553"/>
    </w:p>
    <w:p>
      <w:pPr>
        <w:adjustRightInd w:val="0"/>
        <w:snapToGrid w:val="0"/>
        <w:spacing w:line="264" w:lineRule="auto"/>
        <w:rPr>
          <w:rFonts w:ascii="宋体" w:hAnsi="宋体"/>
          <w:color w:val="000000"/>
          <w:sz w:val="32"/>
          <w:szCs w:val="32"/>
        </w:rPr>
      </w:pPr>
    </w:p>
    <w:p>
      <w:pPr>
        <w:adjustRightInd w:val="0"/>
        <w:snapToGrid w:val="0"/>
        <w:spacing w:line="264" w:lineRule="auto"/>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rFonts w:ascii="宋体" w:hAnsi="宋体"/>
          <w:color w:val="000000"/>
          <w:sz w:val="32"/>
          <w:szCs w:val="32"/>
        </w:rPr>
      </w:pPr>
    </w:p>
    <w:p>
      <w:pPr>
        <w:rPr>
          <w:color w:val="000000"/>
        </w:rPr>
      </w:pPr>
    </w:p>
    <w:p>
      <w:pPr>
        <w:rPr>
          <w:color w:val="000000"/>
        </w:rPr>
      </w:pPr>
    </w:p>
    <w:p>
      <w:pPr>
        <w:tabs>
          <w:tab w:val="left" w:pos="5160"/>
          <w:tab w:val="left" w:pos="5940"/>
        </w:tabs>
        <w:autoSpaceDE w:val="0"/>
        <w:autoSpaceDN w:val="0"/>
        <w:adjustRightInd w:val="0"/>
        <w:snapToGrid w:val="0"/>
        <w:spacing w:line="360" w:lineRule="auto"/>
        <w:ind w:right="480" w:firstLine="708" w:firstLineChars="294"/>
        <w:rPr>
          <w:rFonts w:hint="eastAsia" w:ascii="宋体" w:hAnsi="宋体" w:eastAsia="宋体" w:cs="MingLiU"/>
          <w:b/>
          <w:color w:val="000000"/>
          <w:kern w:val="0"/>
          <w:sz w:val="24"/>
          <w:szCs w:val="24"/>
          <w:lang w:eastAsia="zh-CN"/>
        </w:rPr>
      </w:pPr>
      <w:r>
        <w:rPr>
          <w:rFonts w:ascii="宋体" w:hAnsi="宋体"/>
          <w:b/>
          <w:color w:val="000000"/>
          <w:kern w:val="0"/>
          <w:sz w:val="24"/>
          <w:szCs w:val="24"/>
          <w:u w:val="single"/>
        </w:rPr>
        <w:br w:type="page"/>
      </w:r>
      <w:r>
        <w:rPr>
          <w:rFonts w:ascii="宋体" w:hAnsi="宋体"/>
          <w:b/>
          <w:color w:val="000000"/>
          <w:kern w:val="0"/>
          <w:sz w:val="24"/>
          <w:szCs w:val="24"/>
          <w:u w:val="single"/>
        </w:rPr>
        <w:tab/>
      </w:r>
      <w:r>
        <w:rPr>
          <w:rFonts w:hint="eastAsia" w:ascii="宋体" w:hAnsi="宋体" w:cs="MingLiU"/>
          <w:b/>
          <w:color w:val="000000"/>
          <w:w w:val="99"/>
          <w:kern w:val="0"/>
          <w:sz w:val="24"/>
          <w:szCs w:val="24"/>
        </w:rPr>
        <w:t>（项目名称</w:t>
      </w:r>
      <w:r>
        <w:rPr>
          <w:rFonts w:hint="eastAsia" w:ascii="宋体" w:hAnsi="宋体" w:cs="MingLiU"/>
          <w:b/>
          <w:color w:val="000000"/>
          <w:spacing w:val="1"/>
          <w:w w:val="99"/>
          <w:kern w:val="0"/>
          <w:sz w:val="24"/>
          <w:szCs w:val="24"/>
        </w:rPr>
        <w:t>）</w:t>
      </w:r>
      <w:r>
        <w:rPr>
          <w:rFonts w:hint="eastAsia" w:ascii="宋体" w:hAnsi="宋体" w:cs="MingLiU"/>
          <w:b/>
          <w:color w:val="000000"/>
          <w:w w:val="99"/>
          <w:kern w:val="0"/>
          <w:sz w:val="24"/>
          <w:szCs w:val="24"/>
        </w:rPr>
        <w:t>施工</w:t>
      </w:r>
      <w:r>
        <w:rPr>
          <w:rFonts w:hint="eastAsia" w:ascii="宋体" w:hAnsi="宋体" w:cs="MingLiU"/>
          <w:b/>
          <w:color w:val="000000"/>
          <w:w w:val="99"/>
          <w:kern w:val="0"/>
          <w:sz w:val="24"/>
          <w:szCs w:val="24"/>
          <w:lang w:eastAsia="zh-CN"/>
        </w:rPr>
        <w:t>比选</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24"/>
          <w:szCs w:val="24"/>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000000"/>
          <w:kern w:val="0"/>
          <w:sz w:val="42"/>
          <w:szCs w:val="42"/>
        </w:rPr>
      </w:pPr>
    </w:p>
    <w:p>
      <w:pPr>
        <w:tabs>
          <w:tab w:val="left" w:pos="3600"/>
          <w:tab w:val="left" w:pos="4480"/>
          <w:tab w:val="left" w:pos="5360"/>
        </w:tabs>
        <w:autoSpaceDE w:val="0"/>
        <w:autoSpaceDN w:val="0"/>
        <w:adjustRightInd w:val="0"/>
        <w:snapToGrid w:val="0"/>
        <w:spacing w:line="360" w:lineRule="auto"/>
        <w:jc w:val="center"/>
        <w:rPr>
          <w:rFonts w:ascii="宋体" w:hAnsi="宋体" w:cs="MingLiU"/>
          <w:b/>
          <w:color w:val="000000"/>
          <w:kern w:val="0"/>
          <w:sz w:val="84"/>
          <w:szCs w:val="84"/>
        </w:rPr>
      </w:pPr>
      <w:r>
        <w:rPr>
          <w:rFonts w:hint="eastAsia" w:ascii="宋体" w:hAnsi="宋体" w:cs="MingLiU"/>
          <w:b/>
          <w:color w:val="000000"/>
          <w:kern w:val="0"/>
          <w:sz w:val="84"/>
          <w:szCs w:val="84"/>
        </w:rPr>
        <w:t>投  标  文  件</w:t>
      </w:r>
    </w:p>
    <w:p>
      <w:pPr>
        <w:autoSpaceDE w:val="0"/>
        <w:autoSpaceDN w:val="0"/>
        <w:adjustRightInd w:val="0"/>
        <w:snapToGrid w:val="0"/>
        <w:spacing w:line="360" w:lineRule="auto"/>
        <w:jc w:val="left"/>
        <w:rPr>
          <w:rFonts w:ascii="宋体" w:hAnsi="宋体" w:cs="MingLiU"/>
          <w:color w:val="000000"/>
          <w:kern w:val="0"/>
          <w:sz w:val="15"/>
          <w:szCs w:val="15"/>
        </w:rPr>
      </w:pPr>
    </w:p>
    <w:p>
      <w:pPr>
        <w:autoSpaceDE w:val="0"/>
        <w:autoSpaceDN w:val="0"/>
        <w:adjustRightInd w:val="0"/>
        <w:snapToGrid w:val="0"/>
        <w:spacing w:line="360" w:lineRule="auto"/>
        <w:jc w:val="center"/>
        <w:rPr>
          <w:rFonts w:ascii="宋体" w:hAnsi="宋体" w:cs="MingLiU"/>
          <w:b/>
          <w:color w:val="000000"/>
          <w:kern w:val="0"/>
          <w:sz w:val="30"/>
          <w:szCs w:val="30"/>
        </w:rPr>
      </w:pPr>
      <w:r>
        <w:rPr>
          <w:rFonts w:hint="eastAsia" w:ascii="宋体" w:hAnsi="宋体" w:cs="MingLiU"/>
          <w:b/>
          <w:color w:val="000000"/>
          <w:kern w:val="0"/>
          <w:sz w:val="30"/>
          <w:szCs w:val="30"/>
        </w:rPr>
        <w:t>资格审查资料</w:t>
      </w:r>
    </w:p>
    <w:p>
      <w:pPr>
        <w:autoSpaceDE w:val="0"/>
        <w:autoSpaceDN w:val="0"/>
        <w:adjustRightInd w:val="0"/>
        <w:snapToGrid w:val="0"/>
        <w:spacing w:line="360" w:lineRule="auto"/>
        <w:jc w:val="left"/>
        <w:rPr>
          <w:rFonts w:ascii="宋体" w:hAnsi="宋体" w:cs="MingLiU"/>
          <w:color w:val="000000"/>
          <w:kern w:val="0"/>
          <w:sz w:val="19"/>
          <w:szCs w:val="19"/>
        </w:rPr>
      </w:pPr>
    </w:p>
    <w:p>
      <w:pPr>
        <w:adjustRightInd w:val="0"/>
        <w:snapToGrid w:val="0"/>
        <w:spacing w:line="264" w:lineRule="auto"/>
        <w:ind w:firstLine="600" w:firstLineChars="300"/>
        <w:rPr>
          <w:rFonts w:ascii="宋体" w:hAnsi="宋体"/>
          <w:color w:val="000000"/>
          <w:sz w:val="20"/>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autoSpaceDE w:val="0"/>
        <w:autoSpaceDN w:val="0"/>
        <w:adjustRightInd w:val="0"/>
        <w:snapToGrid w:val="0"/>
        <w:spacing w:line="360" w:lineRule="auto"/>
        <w:jc w:val="left"/>
        <w:rPr>
          <w:rFonts w:ascii="宋体" w:hAnsi="宋体" w:cs="MingLiU"/>
          <w:color w:val="000000"/>
          <w:kern w:val="0"/>
          <w:sz w:val="19"/>
          <w:szCs w:val="19"/>
        </w:rPr>
      </w:pPr>
    </w:p>
    <w:p>
      <w:pPr>
        <w:tabs>
          <w:tab w:val="left" w:pos="6080"/>
          <w:tab w:val="left" w:pos="6640"/>
        </w:tabs>
        <w:autoSpaceDE w:val="0"/>
        <w:autoSpaceDN w:val="0"/>
        <w:adjustRightInd w:val="0"/>
        <w:snapToGrid w:val="0"/>
        <w:spacing w:line="360" w:lineRule="auto"/>
        <w:jc w:val="center"/>
        <w:rPr>
          <w:rFonts w:ascii="宋体" w:hAnsi="宋体"/>
          <w:b/>
          <w:color w:val="000000"/>
          <w:w w:val="99"/>
          <w:kern w:val="0"/>
          <w:sz w:val="24"/>
          <w:szCs w:val="24"/>
        </w:rPr>
      </w:pPr>
      <w:r>
        <w:rPr>
          <w:rFonts w:hint="eastAsia" w:ascii="宋体" w:hAnsi="宋体" w:cs="MingLiU"/>
          <w:b/>
          <w:color w:val="000000"/>
          <w:w w:val="99"/>
          <w:kern w:val="0"/>
          <w:sz w:val="24"/>
          <w:szCs w:val="24"/>
        </w:rPr>
        <w:t>投标人</w:t>
      </w:r>
      <w:r>
        <w:rPr>
          <w:rFonts w:hint="eastAsia" w:ascii="宋体" w:hAnsi="宋体" w:cs="MingLiU"/>
          <w:b/>
          <w:color w:val="000000"/>
          <w:spacing w:val="1"/>
          <w:w w:val="99"/>
          <w:kern w:val="0"/>
          <w:sz w:val="24"/>
          <w:szCs w:val="24"/>
        </w:rPr>
        <w:t>：</w:t>
      </w:r>
      <w:r>
        <w:rPr>
          <w:rFonts w:hint="eastAsia" w:ascii="宋体" w:hAnsi="宋体" w:cs="MingLiU"/>
          <w:b/>
          <w:color w:val="000000"/>
          <w:w w:val="198"/>
          <w:kern w:val="0"/>
          <w:sz w:val="24"/>
          <w:szCs w:val="24"/>
          <w:u w:val="single"/>
        </w:rPr>
        <w:t>　　　　 　　</w:t>
      </w:r>
      <w:r>
        <w:rPr>
          <w:rFonts w:hint="eastAsia" w:ascii="宋体" w:hAnsi="宋体" w:cs="MingLiU"/>
          <w:b/>
          <w:color w:val="000000"/>
          <w:w w:val="99"/>
          <w:kern w:val="0"/>
          <w:sz w:val="24"/>
          <w:szCs w:val="24"/>
        </w:rPr>
        <w:t>（盖单位公章）</w:t>
      </w:r>
    </w:p>
    <w:p>
      <w:pPr>
        <w:tabs>
          <w:tab w:val="left" w:pos="6080"/>
          <w:tab w:val="left" w:pos="6640"/>
        </w:tabs>
        <w:autoSpaceDE w:val="0"/>
        <w:autoSpaceDN w:val="0"/>
        <w:adjustRightInd w:val="0"/>
        <w:snapToGrid w:val="0"/>
        <w:spacing w:line="360" w:lineRule="auto"/>
        <w:jc w:val="center"/>
        <w:rPr>
          <w:rFonts w:ascii="宋体" w:hAnsi="宋体" w:cs="MingLiU"/>
          <w:b/>
          <w:color w:val="000000"/>
          <w:kern w:val="0"/>
          <w:sz w:val="24"/>
          <w:szCs w:val="24"/>
        </w:rPr>
      </w:pPr>
      <w:r>
        <w:rPr>
          <w:rFonts w:hint="eastAsia" w:ascii="宋体" w:hAnsi="宋体" w:cs="MingLiU"/>
          <w:b/>
          <w:color w:val="000000"/>
          <w:w w:val="99"/>
          <w:kern w:val="0"/>
          <w:sz w:val="24"/>
          <w:szCs w:val="24"/>
        </w:rPr>
        <w:t>法定代表人或其委托代理人：</w:t>
      </w:r>
      <w:r>
        <w:rPr>
          <w:rFonts w:hint="eastAsia" w:ascii="宋体" w:hAnsi="宋体" w:cs="MingLiU"/>
          <w:b/>
          <w:color w:val="000000"/>
          <w:w w:val="198"/>
          <w:kern w:val="0"/>
          <w:sz w:val="24"/>
          <w:szCs w:val="24"/>
          <w:u w:val="single"/>
        </w:rPr>
        <w:t>　 　　</w:t>
      </w:r>
      <w:r>
        <w:rPr>
          <w:rFonts w:hint="eastAsia" w:ascii="宋体" w:hAnsi="宋体" w:cs="MingLiU"/>
          <w:b/>
          <w:color w:val="000000"/>
          <w:w w:val="99"/>
          <w:kern w:val="0"/>
          <w:sz w:val="24"/>
          <w:szCs w:val="24"/>
        </w:rPr>
        <w:t>（签字）</w:t>
      </w:r>
    </w:p>
    <w:p>
      <w:pPr>
        <w:tabs>
          <w:tab w:val="left" w:pos="3280"/>
          <w:tab w:val="left" w:pos="4680"/>
          <w:tab w:val="left" w:pos="6080"/>
        </w:tabs>
        <w:autoSpaceDE w:val="0"/>
        <w:autoSpaceDN w:val="0"/>
        <w:adjustRightInd w:val="0"/>
        <w:snapToGrid w:val="0"/>
        <w:spacing w:line="360" w:lineRule="auto"/>
        <w:jc w:val="center"/>
        <w:rPr>
          <w:rFonts w:ascii="宋体" w:hAnsi="宋体" w:cs="MingLiU"/>
          <w:b/>
          <w:color w:val="000000"/>
          <w:kern w:val="0"/>
          <w:sz w:val="24"/>
          <w:szCs w:val="24"/>
        </w:rPr>
      </w:pPr>
      <w:r>
        <w:rPr>
          <w:rFonts w:hint="eastAsia" w:ascii="宋体" w:hAnsi="宋体" w:cs="MingLiU"/>
          <w:b/>
          <w:color w:val="000000"/>
          <w:w w:val="99"/>
          <w:kern w:val="0"/>
          <w:sz w:val="24"/>
          <w:szCs w:val="24"/>
        </w:rPr>
        <w:t>年   月   日</w:t>
      </w:r>
    </w:p>
    <w:p>
      <w:pPr>
        <w:jc w:val="center"/>
        <w:rPr>
          <w:rFonts w:ascii="宋体" w:hAnsi="宋体" w:cs="MingLiU"/>
          <w:color w:val="000000"/>
          <w:kern w:val="0"/>
          <w:sz w:val="24"/>
          <w:szCs w:val="21"/>
        </w:rPr>
      </w:pPr>
    </w:p>
    <w:p>
      <w:pPr>
        <w:jc w:val="center"/>
        <w:rPr>
          <w:rFonts w:ascii="宋体" w:hAnsi="宋体" w:cs="MingLiU"/>
          <w:b/>
          <w:color w:val="000000"/>
          <w:kern w:val="0"/>
          <w:sz w:val="32"/>
          <w:szCs w:val="32"/>
        </w:rPr>
      </w:pPr>
      <w:r>
        <w:rPr>
          <w:rFonts w:hint="eastAsia" w:ascii="宋体" w:hAnsi="宋体" w:cs="MingLiU"/>
          <w:b/>
          <w:color w:val="000000"/>
          <w:kern w:val="0"/>
          <w:sz w:val="32"/>
          <w:szCs w:val="32"/>
        </w:rPr>
        <w:t>目    录</w:t>
      </w:r>
    </w:p>
    <w:p>
      <w:pPr>
        <w:jc w:val="center"/>
        <w:rPr>
          <w:rFonts w:ascii="宋体" w:hAnsi="宋体" w:cs="MingLiU"/>
          <w:b/>
          <w:color w:val="000000"/>
          <w:kern w:val="0"/>
          <w:sz w:val="32"/>
          <w:szCs w:val="32"/>
        </w:rPr>
      </w:pPr>
    </w:p>
    <w:p>
      <w:pPr>
        <w:spacing w:line="360" w:lineRule="auto"/>
        <w:ind w:firstLine="420" w:firstLineChars="200"/>
        <w:rPr>
          <w:rFonts w:ascii="宋体"/>
          <w:szCs w:val="21"/>
        </w:rPr>
      </w:pPr>
      <w:r>
        <w:rPr>
          <w:rFonts w:hint="eastAsia" w:ascii="宋体" w:hAnsi="宋体"/>
          <w:szCs w:val="21"/>
        </w:rPr>
        <w:t>（一）法定代表人身份证明及授权委托书</w:t>
      </w:r>
    </w:p>
    <w:p>
      <w:pPr>
        <w:spacing w:line="360" w:lineRule="auto"/>
        <w:ind w:firstLine="420" w:firstLineChars="200"/>
        <w:rPr>
          <w:rFonts w:ascii="宋体"/>
          <w:szCs w:val="21"/>
        </w:rPr>
      </w:pPr>
      <w:r>
        <w:rPr>
          <w:rFonts w:hint="eastAsia" w:ascii="宋体" w:hAnsi="宋体"/>
          <w:szCs w:val="21"/>
        </w:rPr>
        <w:t>（二）投标人基本情况表</w:t>
      </w:r>
    </w:p>
    <w:p>
      <w:pPr>
        <w:spacing w:line="360" w:lineRule="auto"/>
        <w:ind w:firstLine="420" w:firstLineChars="200"/>
        <w:rPr>
          <w:rFonts w:ascii="宋体"/>
          <w:szCs w:val="21"/>
        </w:rPr>
      </w:pPr>
      <w:r>
        <w:rPr>
          <w:rFonts w:hint="eastAsia" w:ascii="宋体" w:hAnsi="宋体"/>
          <w:szCs w:val="21"/>
        </w:rPr>
        <w:t>（三）项目管理机构</w:t>
      </w:r>
    </w:p>
    <w:p>
      <w:pPr>
        <w:spacing w:line="360" w:lineRule="auto"/>
        <w:ind w:firstLine="420" w:firstLineChars="200"/>
        <w:rPr>
          <w:rFonts w:ascii="宋体"/>
          <w:szCs w:val="21"/>
        </w:rPr>
      </w:pPr>
      <w:r>
        <w:rPr>
          <w:rFonts w:hint="eastAsia" w:ascii="宋体" w:hAnsi="宋体"/>
          <w:szCs w:val="21"/>
        </w:rPr>
        <w:t>（四）投标截止日投标资格情况</w:t>
      </w:r>
    </w:p>
    <w:p>
      <w:pPr>
        <w:spacing w:line="360" w:lineRule="auto"/>
        <w:ind w:firstLine="420" w:firstLineChars="200"/>
        <w:rPr>
          <w:rFonts w:ascii="宋体"/>
          <w:szCs w:val="21"/>
        </w:rPr>
      </w:pPr>
      <w:r>
        <w:rPr>
          <w:rFonts w:hint="eastAsia" w:ascii="宋体" w:hAnsi="宋体"/>
          <w:szCs w:val="21"/>
        </w:rPr>
        <w:t>（五）其他资料</w:t>
      </w:r>
    </w:p>
    <w:p>
      <w:pPr>
        <w:spacing w:line="360" w:lineRule="auto"/>
        <w:jc w:val="center"/>
        <w:rPr>
          <w:rFonts w:ascii="宋体"/>
          <w:b/>
          <w:kern w:val="0"/>
          <w:sz w:val="32"/>
          <w:szCs w:val="32"/>
        </w:rPr>
      </w:pPr>
    </w:p>
    <w:p>
      <w:pPr>
        <w:jc w:val="center"/>
        <w:rPr>
          <w:rFonts w:ascii="宋体" w:hAnsi="宋体" w:cs="MingLiU"/>
          <w:b/>
          <w:color w:val="000000"/>
          <w:kern w:val="0"/>
          <w:sz w:val="32"/>
          <w:szCs w:val="32"/>
        </w:rPr>
      </w:pPr>
    </w:p>
    <w:p>
      <w:pPr>
        <w:jc w:val="center"/>
        <w:rPr>
          <w:rFonts w:ascii="宋体" w:hAnsi="宋体" w:cs="MingLiU"/>
          <w:b/>
          <w:color w:val="000000"/>
          <w:kern w:val="0"/>
          <w:sz w:val="32"/>
          <w:szCs w:val="32"/>
        </w:rPr>
      </w:pPr>
    </w:p>
    <w:p>
      <w:pPr>
        <w:rPr>
          <w:color w:val="000000"/>
        </w:rPr>
      </w:pPr>
      <w:bookmarkStart w:id="554" w:name="_Toc224103511"/>
    </w:p>
    <w:p>
      <w:pPr>
        <w:rPr>
          <w:rFonts w:ascii="宋体" w:hAnsi="宋体"/>
          <w:color w:val="000000"/>
          <w:sz w:val="28"/>
        </w:rPr>
      </w:pPr>
      <w:bookmarkStart w:id="555" w:name="_Toc287607883"/>
      <w:bookmarkStart w:id="556" w:name="_Toc498"/>
      <w:bookmarkStart w:id="557" w:name="_Toc277082657"/>
    </w:p>
    <w:p>
      <w:pPr>
        <w:rPr>
          <w:rFonts w:ascii="宋体" w:hAnsi="宋体"/>
          <w:color w:val="000000"/>
          <w:sz w:val="28"/>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bookmarkEnd w:id="554"/>
    <w:bookmarkEnd w:id="555"/>
    <w:bookmarkEnd w:id="556"/>
    <w:bookmarkEnd w:id="557"/>
    <w:p>
      <w:pPr>
        <w:pStyle w:val="6"/>
        <w:spacing w:before="120" w:beforeLines="50" w:line="360" w:lineRule="auto"/>
        <w:rPr>
          <w:rFonts w:ascii="宋体" w:hAnsi="宋体"/>
          <w:snapToGrid w:val="0"/>
          <w:color w:val="000000"/>
          <w:sz w:val="31"/>
          <w:szCs w:val="31"/>
        </w:rPr>
      </w:pPr>
      <w:bookmarkStart w:id="558" w:name="_Toc330980530"/>
      <w:bookmarkStart w:id="559" w:name="_Toc297303196"/>
      <w:bookmarkStart w:id="560" w:name="_Toc325910675"/>
      <w:bookmarkStart w:id="561" w:name="_Toc322559743"/>
      <w:r>
        <w:rPr>
          <w:rFonts w:hint="eastAsia" w:ascii="宋体" w:hAnsi="宋体"/>
          <w:snapToGrid w:val="0"/>
          <w:color w:val="000000"/>
          <w:sz w:val="31"/>
          <w:szCs w:val="31"/>
        </w:rPr>
        <w:br w:type="page"/>
      </w:r>
      <w:r>
        <w:rPr>
          <w:rFonts w:hint="eastAsia" w:ascii="宋体" w:hAnsi="宋体"/>
          <w:snapToGrid w:val="0"/>
          <w:color w:val="000000"/>
          <w:sz w:val="31"/>
          <w:szCs w:val="31"/>
        </w:rPr>
        <w:t>（一）法定代表人身份证明及授权委托书</w:t>
      </w:r>
      <w:bookmarkEnd w:id="558"/>
      <w:bookmarkEnd w:id="559"/>
      <w:bookmarkEnd w:id="560"/>
      <w:bookmarkEnd w:id="561"/>
    </w:p>
    <w:p>
      <w:pPr>
        <w:jc w:val="center"/>
        <w:rPr>
          <w:rFonts w:ascii="宋体" w:hAnsi="宋体"/>
          <w:b/>
          <w:color w:val="000000"/>
          <w:sz w:val="31"/>
          <w:szCs w:val="31"/>
        </w:rPr>
      </w:pPr>
      <w:r>
        <w:rPr>
          <w:rFonts w:hint="eastAsia" w:ascii="宋体" w:hAnsi="宋体"/>
          <w:b/>
          <w:color w:val="000000"/>
          <w:sz w:val="31"/>
          <w:szCs w:val="31"/>
        </w:rPr>
        <w:t>法定代表人身份证明</w:t>
      </w:r>
    </w:p>
    <w:p>
      <w:pPr>
        <w:jc w:val="center"/>
        <w:rPr>
          <w:rFonts w:ascii="宋体" w:hAnsi="宋体"/>
          <w:b/>
          <w:color w:val="000000"/>
          <w:sz w:val="31"/>
          <w:szCs w:val="31"/>
        </w:rPr>
      </w:pPr>
    </w:p>
    <w:p>
      <w:pPr>
        <w:tabs>
          <w:tab w:val="left" w:pos="556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投标人名称：</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单位性质：</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地址：</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2520"/>
          <w:tab w:val="left" w:pos="3836"/>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成立时间：</w:t>
      </w:r>
      <w:r>
        <w:rPr>
          <w:rFonts w:ascii="宋体" w:hAnsi="宋体"/>
          <w:color w:val="000000"/>
          <w:kern w:val="0"/>
          <w:szCs w:val="21"/>
          <w:u w:val="single"/>
        </w:rPr>
        <w:tab/>
      </w:r>
      <w:r>
        <w:rPr>
          <w:rFonts w:hint="eastAsia" w:ascii="宋体" w:hAnsi="宋体" w:cs="MingLiU"/>
          <w:color w:val="000000"/>
          <w:spacing w:val="-1"/>
          <w:kern w:val="0"/>
          <w:szCs w:val="21"/>
        </w:rPr>
        <w:t>年</w:t>
      </w:r>
      <w:r>
        <w:rPr>
          <w:rFonts w:ascii="宋体" w:hAnsi="宋体"/>
          <w:color w:val="000000"/>
          <w:kern w:val="0"/>
          <w:szCs w:val="21"/>
          <w:u w:val="single"/>
        </w:rPr>
        <w:tab/>
      </w:r>
      <w:r>
        <w:rPr>
          <w:rFonts w:hint="eastAsia" w:ascii="宋体" w:hAnsi="宋体" w:cs="MingLiU"/>
          <w:color w:val="000000"/>
          <w:spacing w:val="-1"/>
          <w:kern w:val="0"/>
          <w:szCs w:val="21"/>
        </w:rPr>
        <w:t>月</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日</w:t>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5475"/>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经营期限：</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姓名：</w:t>
      </w:r>
      <w:r>
        <w:rPr>
          <w:rFonts w:ascii="宋体" w:hAnsi="宋体"/>
          <w:color w:val="000000"/>
          <w:kern w:val="0"/>
          <w:szCs w:val="21"/>
          <w:u w:val="single"/>
        </w:rPr>
        <w:tab/>
      </w:r>
      <w:r>
        <w:rPr>
          <w:rFonts w:hint="eastAsia" w:ascii="宋体" w:hAnsi="宋体" w:cs="MingLiU"/>
          <w:color w:val="000000"/>
          <w:kern w:val="0"/>
          <w:szCs w:val="21"/>
        </w:rPr>
        <w:t>性别</w:t>
      </w:r>
      <w:r>
        <w:rPr>
          <w:rFonts w:hint="eastAsia" w:ascii="宋体" w:hAnsi="宋体" w:cs="MingLiU"/>
          <w:color w:val="000000"/>
          <w:spacing w:val="-1"/>
          <w:kern w:val="0"/>
          <w:szCs w:val="21"/>
        </w:rPr>
        <w:t>：</w:t>
      </w:r>
      <w:r>
        <w:rPr>
          <w:rFonts w:ascii="宋体" w:hAnsi="宋体"/>
          <w:color w:val="000000"/>
          <w:kern w:val="0"/>
          <w:szCs w:val="21"/>
          <w:u w:val="single"/>
        </w:rPr>
        <w:tab/>
      </w:r>
      <w:r>
        <w:rPr>
          <w:rFonts w:hint="eastAsia" w:ascii="宋体" w:hAnsi="宋体" w:cs="MingLiU"/>
          <w:color w:val="000000"/>
          <w:spacing w:val="-1"/>
          <w:kern w:val="0"/>
          <w:szCs w:val="21"/>
        </w:rPr>
        <w:t>年</w:t>
      </w:r>
      <w:r>
        <w:rPr>
          <w:rFonts w:hint="eastAsia" w:ascii="宋体" w:hAnsi="宋体" w:cs="MingLiU"/>
          <w:color w:val="000000"/>
          <w:kern w:val="0"/>
          <w:szCs w:val="21"/>
        </w:rPr>
        <w:t>龄：</w:t>
      </w:r>
      <w:r>
        <w:rPr>
          <w:rFonts w:ascii="宋体" w:hAnsi="宋体"/>
          <w:color w:val="000000"/>
          <w:kern w:val="0"/>
          <w:szCs w:val="21"/>
          <w:u w:val="single"/>
        </w:rPr>
        <w:tab/>
      </w:r>
      <w:r>
        <w:rPr>
          <w:rFonts w:hint="eastAsia" w:ascii="宋体" w:hAnsi="宋体" w:cs="MingLiU"/>
          <w:color w:val="000000"/>
          <w:kern w:val="0"/>
          <w:szCs w:val="21"/>
        </w:rPr>
        <w:t>职务：</w:t>
      </w:r>
      <w:r>
        <w:rPr>
          <w:rFonts w:ascii="宋体" w:hAnsi="宋体"/>
          <w:color w:val="000000"/>
          <w:kern w:val="0"/>
          <w:szCs w:val="21"/>
          <w:u w:val="single"/>
        </w:rPr>
        <w:tab/>
      </w:r>
    </w:p>
    <w:p>
      <w:pPr>
        <w:autoSpaceDE w:val="0"/>
        <w:autoSpaceDN w:val="0"/>
        <w:adjustRightInd w:val="0"/>
        <w:snapToGrid w:val="0"/>
        <w:spacing w:line="360" w:lineRule="auto"/>
        <w:ind w:firstLine="390" w:firstLineChars="186"/>
        <w:jc w:val="left"/>
        <w:rPr>
          <w:rFonts w:ascii="宋体" w:hAnsi="宋体" w:cs="MingLiU"/>
          <w:color w:val="000000"/>
          <w:kern w:val="0"/>
          <w:szCs w:val="21"/>
        </w:rPr>
      </w:pPr>
    </w:p>
    <w:p>
      <w:pPr>
        <w:tabs>
          <w:tab w:val="left" w:pos="3360"/>
        </w:tabs>
        <w:autoSpaceDE w:val="0"/>
        <w:autoSpaceDN w:val="0"/>
        <w:adjustRightInd w:val="0"/>
        <w:snapToGrid w:val="0"/>
        <w:spacing w:line="360" w:lineRule="auto"/>
        <w:ind w:firstLine="390" w:firstLineChars="186"/>
        <w:jc w:val="left"/>
        <w:rPr>
          <w:rFonts w:ascii="宋体" w:hAnsi="宋体" w:cs="MingLiU"/>
          <w:color w:val="000000"/>
          <w:kern w:val="0"/>
          <w:szCs w:val="21"/>
        </w:rPr>
      </w:pPr>
      <w:r>
        <w:rPr>
          <w:rFonts w:hint="eastAsia" w:ascii="宋体" w:hAnsi="宋体" w:cs="MingLiU"/>
          <w:color w:val="000000"/>
          <w:kern w:val="0"/>
          <w:szCs w:val="21"/>
        </w:rPr>
        <w:t>系</w:t>
      </w:r>
      <w:r>
        <w:rPr>
          <w:rFonts w:ascii="宋体" w:hAnsi="宋体"/>
          <w:color w:val="000000"/>
          <w:kern w:val="0"/>
          <w:szCs w:val="21"/>
          <w:u w:val="single"/>
        </w:rPr>
        <w:tab/>
      </w:r>
      <w:r>
        <w:rPr>
          <w:rFonts w:hint="eastAsia" w:ascii="宋体" w:hAnsi="宋体" w:cs="MingLiU"/>
          <w:color w:val="000000"/>
          <w:kern w:val="0"/>
          <w:szCs w:val="21"/>
        </w:rPr>
        <w:t>（投标人名称）的法定代表人。</w:t>
      </w:r>
    </w:p>
    <w:p>
      <w:pPr>
        <w:tabs>
          <w:tab w:val="left" w:pos="3360"/>
        </w:tabs>
        <w:autoSpaceDE w:val="0"/>
        <w:autoSpaceDN w:val="0"/>
        <w:adjustRightInd w:val="0"/>
        <w:snapToGrid w:val="0"/>
        <w:spacing w:line="360" w:lineRule="auto"/>
        <w:ind w:firstLine="390" w:firstLineChars="186"/>
        <w:jc w:val="left"/>
        <w:rPr>
          <w:rFonts w:ascii="宋体" w:hAnsi="宋体" w:cs="MingLiU"/>
          <w:color w:val="000000"/>
          <w:kern w:val="0"/>
          <w:szCs w:val="21"/>
        </w:rPr>
      </w:pPr>
    </w:p>
    <w:p>
      <w:pPr>
        <w:autoSpaceDE w:val="0"/>
        <w:autoSpaceDN w:val="0"/>
        <w:adjustRightInd w:val="0"/>
        <w:snapToGrid w:val="0"/>
        <w:spacing w:line="360" w:lineRule="auto"/>
        <w:ind w:firstLine="810" w:firstLineChars="386"/>
        <w:jc w:val="left"/>
        <w:rPr>
          <w:rFonts w:ascii="宋体" w:hAnsi="宋体" w:cs="MingLiU"/>
          <w:color w:val="000000"/>
          <w:kern w:val="0"/>
          <w:szCs w:val="21"/>
        </w:rPr>
      </w:pPr>
      <w:r>
        <w:rPr>
          <w:rFonts w:hint="eastAsia" w:ascii="宋体" w:hAnsi="宋体" w:cs="MingLiU"/>
          <w:color w:val="000000"/>
          <w:kern w:val="0"/>
          <w:szCs w:val="21"/>
        </w:rPr>
        <w:t>特此证明。</w:t>
      </w:r>
    </w:p>
    <w:tbl>
      <w:tblPr>
        <w:tblStyle w:val="53"/>
        <w:tblW w:w="7934" w:type="dxa"/>
        <w:tblInd w:w="859"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2195" w:hRule="atLeast"/>
        </w:trPr>
        <w:tc>
          <w:tcPr>
            <w:tcW w:w="3967" w:type="dxa"/>
          </w:tcPr>
          <w:p>
            <w:pPr>
              <w:spacing w:line="360" w:lineRule="auto"/>
              <w:ind w:left="1050" w:hanging="1050" w:hangingChars="500"/>
              <w:rPr>
                <w:rFonts w:ascii="宋体" w:hAnsi="宋体"/>
                <w:color w:val="000000"/>
                <w:szCs w:val="21"/>
              </w:rPr>
            </w:pPr>
            <w:r>
              <w:rPr>
                <w:rFonts w:hint="eastAsia" w:ascii="宋体" w:hAnsi="宋体"/>
                <w:color w:val="000000"/>
                <w:szCs w:val="21"/>
              </w:rPr>
              <w:t>附法定代表人身份证（第二代）复印件</w:t>
            </w:r>
          </w:p>
          <w:p>
            <w:pPr>
              <w:spacing w:line="360" w:lineRule="auto"/>
              <w:ind w:left="1050" w:hanging="1050" w:hangingChars="500"/>
              <w:rPr>
                <w:rFonts w:ascii="宋体" w:hAnsi="宋体"/>
                <w:color w:val="000000"/>
                <w:szCs w:val="21"/>
              </w:rPr>
            </w:pPr>
          </w:p>
          <w:p>
            <w:pPr>
              <w:spacing w:line="360" w:lineRule="auto"/>
              <w:ind w:left="1050" w:hanging="1050" w:hangingChars="500"/>
              <w:rPr>
                <w:rFonts w:ascii="宋体" w:hAnsi="宋体"/>
                <w:color w:val="000000"/>
                <w:szCs w:val="21"/>
              </w:rPr>
            </w:pPr>
          </w:p>
          <w:p>
            <w:pPr>
              <w:spacing w:line="360" w:lineRule="auto"/>
              <w:ind w:left="1050" w:hanging="1050" w:hangingChars="500"/>
              <w:jc w:val="center"/>
              <w:rPr>
                <w:rFonts w:ascii="宋体" w:hAnsi="宋体"/>
                <w:color w:val="000000"/>
                <w:szCs w:val="21"/>
              </w:rPr>
            </w:pPr>
            <w:r>
              <w:rPr>
                <w:rFonts w:hint="eastAsia" w:ascii="宋体" w:hAnsi="宋体"/>
                <w:color w:val="000000"/>
                <w:szCs w:val="21"/>
              </w:rPr>
              <w:t>（一面）</w:t>
            </w:r>
          </w:p>
        </w:tc>
        <w:tc>
          <w:tcPr>
            <w:tcW w:w="3967" w:type="dxa"/>
          </w:tcPr>
          <w:p>
            <w:pPr>
              <w:spacing w:line="360" w:lineRule="auto"/>
              <w:ind w:left="1260" w:hanging="1260" w:hangingChars="600"/>
              <w:rPr>
                <w:rFonts w:ascii="宋体" w:hAnsi="宋体"/>
                <w:color w:val="000000"/>
                <w:szCs w:val="21"/>
              </w:rPr>
            </w:pPr>
            <w:r>
              <w:rPr>
                <w:rFonts w:hint="eastAsia" w:ascii="宋体" w:hAnsi="宋体"/>
                <w:color w:val="000000"/>
                <w:szCs w:val="21"/>
              </w:rPr>
              <w:t>附法定代表人身份证（第二代）复印件</w:t>
            </w:r>
          </w:p>
          <w:p>
            <w:pPr>
              <w:spacing w:line="360" w:lineRule="auto"/>
              <w:rPr>
                <w:rFonts w:ascii="宋体" w:hAnsi="宋体"/>
                <w:color w:val="000000"/>
                <w:szCs w:val="21"/>
              </w:rPr>
            </w:pPr>
          </w:p>
          <w:p>
            <w:pPr>
              <w:spacing w:line="360" w:lineRule="auto"/>
              <w:ind w:left="1260" w:hanging="1260" w:hangingChars="600"/>
              <w:rPr>
                <w:rFonts w:ascii="宋体" w:hAnsi="宋体"/>
                <w:color w:val="000000"/>
                <w:szCs w:val="21"/>
              </w:rPr>
            </w:pPr>
          </w:p>
          <w:p>
            <w:pPr>
              <w:spacing w:line="360" w:lineRule="auto"/>
              <w:ind w:left="1260" w:hanging="1260" w:hangingChars="600"/>
              <w:jc w:val="center"/>
              <w:rPr>
                <w:rFonts w:ascii="宋体" w:hAnsi="宋体"/>
                <w:color w:val="000000"/>
                <w:szCs w:val="21"/>
              </w:rPr>
            </w:pPr>
            <w:r>
              <w:rPr>
                <w:rFonts w:hint="eastAsia" w:ascii="宋体" w:hAnsi="宋体"/>
                <w:color w:val="000000"/>
                <w:szCs w:val="21"/>
              </w:rPr>
              <w:t>（另一面）</w:t>
            </w:r>
          </w:p>
        </w:tc>
      </w:tr>
    </w:tbl>
    <w:p>
      <w:pPr>
        <w:autoSpaceDE w:val="0"/>
        <w:autoSpaceDN w:val="0"/>
        <w:adjustRightInd w:val="0"/>
        <w:snapToGrid w:val="0"/>
        <w:spacing w:line="360" w:lineRule="auto"/>
        <w:jc w:val="left"/>
        <w:rPr>
          <w:rFonts w:ascii="宋体" w:hAnsi="宋体" w:cs="MingLiU"/>
          <w:color w:val="000000"/>
          <w:kern w:val="0"/>
          <w:sz w:val="20"/>
        </w:rPr>
      </w:pPr>
    </w:p>
    <w:p>
      <w:pPr>
        <w:tabs>
          <w:tab w:val="left" w:pos="5460"/>
        </w:tabs>
        <w:autoSpaceDE w:val="0"/>
        <w:autoSpaceDN w:val="0"/>
        <w:adjustRightInd w:val="0"/>
        <w:snapToGrid w:val="0"/>
        <w:spacing w:line="360" w:lineRule="auto"/>
        <w:jc w:val="left"/>
        <w:rPr>
          <w:rFonts w:ascii="宋体" w:hAnsi="宋体" w:cs="MingLiU"/>
          <w:color w:val="000000"/>
          <w:kern w:val="0"/>
          <w:szCs w:val="21"/>
        </w:rPr>
      </w:pPr>
    </w:p>
    <w:p>
      <w:pPr>
        <w:tabs>
          <w:tab w:val="left" w:pos="7140"/>
        </w:tabs>
        <w:autoSpaceDE w:val="0"/>
        <w:autoSpaceDN w:val="0"/>
        <w:adjustRightInd w:val="0"/>
        <w:snapToGrid w:val="0"/>
        <w:spacing w:line="360" w:lineRule="auto"/>
        <w:ind w:firstLine="3360" w:firstLineChars="1600"/>
        <w:jc w:val="left"/>
        <w:rPr>
          <w:rFonts w:ascii="宋体" w:hAnsi="宋体" w:cs="MingLiU"/>
          <w:color w:val="000000"/>
          <w:kern w:val="0"/>
          <w:szCs w:val="21"/>
        </w:rPr>
      </w:pPr>
      <w:r>
        <w:rPr>
          <w:rFonts w:hint="eastAsia" w:ascii="宋体" w:hAnsi="宋体" w:cs="MingLiU"/>
          <w:color w:val="000000"/>
          <w:kern w:val="0"/>
          <w:szCs w:val="21"/>
        </w:rPr>
        <w:t>投标</w:t>
      </w:r>
      <w:r>
        <w:rPr>
          <w:rFonts w:hint="eastAsia" w:ascii="宋体" w:hAnsi="宋体" w:cs="MingLiU"/>
          <w:color w:val="000000"/>
          <w:spacing w:val="-1"/>
          <w:kern w:val="0"/>
          <w:szCs w:val="21"/>
        </w:rPr>
        <w:t>人</w:t>
      </w:r>
      <w:r>
        <w:rPr>
          <w:rFonts w:hint="eastAsia" w:ascii="宋体" w:hAnsi="宋体" w:cs="MingLiU"/>
          <w:color w:val="000000"/>
          <w:kern w:val="0"/>
          <w:szCs w:val="21"/>
        </w:rPr>
        <w:t>：</w:t>
      </w:r>
      <w:r>
        <w:rPr>
          <w:rFonts w:ascii="宋体" w:hAnsi="宋体"/>
          <w:color w:val="000000"/>
          <w:kern w:val="0"/>
          <w:szCs w:val="21"/>
          <w:u w:val="single"/>
        </w:rPr>
        <w:tab/>
      </w:r>
      <w:r>
        <w:rPr>
          <w:rFonts w:hint="eastAsia" w:ascii="宋体" w:hAnsi="宋体" w:cs="MingLiU"/>
          <w:color w:val="000000"/>
          <w:spacing w:val="-1"/>
          <w:kern w:val="0"/>
          <w:szCs w:val="21"/>
        </w:rPr>
        <w:t>（</w:t>
      </w:r>
      <w:r>
        <w:rPr>
          <w:rFonts w:hint="eastAsia" w:ascii="宋体" w:hAnsi="宋体" w:cs="MingLiU"/>
          <w:color w:val="000000"/>
          <w:kern w:val="0"/>
          <w:szCs w:val="21"/>
        </w:rPr>
        <w:t>盖单位公章）</w:t>
      </w:r>
    </w:p>
    <w:p>
      <w:pPr>
        <w:autoSpaceDE w:val="0"/>
        <w:autoSpaceDN w:val="0"/>
        <w:adjustRightInd w:val="0"/>
        <w:snapToGrid w:val="0"/>
        <w:spacing w:line="360" w:lineRule="auto"/>
        <w:jc w:val="left"/>
        <w:rPr>
          <w:rFonts w:ascii="宋体" w:hAnsi="宋体" w:cs="MingLiU"/>
          <w:color w:val="000000"/>
          <w:kern w:val="0"/>
          <w:szCs w:val="21"/>
        </w:rPr>
      </w:pPr>
    </w:p>
    <w:p>
      <w:pPr>
        <w:tabs>
          <w:tab w:val="left" w:pos="4935"/>
          <w:tab w:val="left" w:pos="5670"/>
          <w:tab w:val="left" w:pos="6400"/>
        </w:tabs>
        <w:autoSpaceDE w:val="0"/>
        <w:autoSpaceDN w:val="0"/>
        <w:adjustRightInd w:val="0"/>
        <w:snapToGrid w:val="0"/>
        <w:spacing w:line="360" w:lineRule="auto"/>
        <w:ind w:firstLine="4095" w:firstLineChars="1950"/>
        <w:jc w:val="left"/>
        <w:rPr>
          <w:rFonts w:ascii="宋体" w:hAnsi="宋体" w:cs="MingLiU"/>
          <w:color w:val="000000"/>
          <w:kern w:val="0"/>
          <w:szCs w:val="21"/>
        </w:rPr>
      </w:pPr>
      <w:r>
        <w:rPr>
          <w:rFonts w:ascii="宋体" w:hAnsi="宋体"/>
          <w:color w:val="000000"/>
          <w:kern w:val="0"/>
          <w:szCs w:val="21"/>
          <w:u w:val="single"/>
        </w:rPr>
        <w:tab/>
      </w:r>
      <w:r>
        <w:rPr>
          <w:rFonts w:hint="eastAsia" w:ascii="宋体" w:hAnsi="宋体" w:cs="MingLiU"/>
          <w:color w:val="000000"/>
          <w:spacing w:val="-1"/>
          <w:kern w:val="0"/>
          <w:szCs w:val="21"/>
        </w:rPr>
        <w:t>年</w:t>
      </w:r>
      <w:r>
        <w:rPr>
          <w:rFonts w:ascii="宋体" w:hAnsi="宋体"/>
          <w:color w:val="000000"/>
          <w:kern w:val="0"/>
          <w:szCs w:val="21"/>
          <w:u w:val="single"/>
        </w:rPr>
        <w:tab/>
      </w:r>
      <w:r>
        <w:rPr>
          <w:rFonts w:hint="eastAsia" w:ascii="宋体" w:hAnsi="宋体" w:cs="MingLiU"/>
          <w:color w:val="000000"/>
          <w:kern w:val="0"/>
          <w:szCs w:val="21"/>
        </w:rPr>
        <w:t>月</w:t>
      </w:r>
      <w:r>
        <w:rPr>
          <w:rFonts w:ascii="宋体" w:hAnsi="宋体"/>
          <w:color w:val="000000"/>
          <w:kern w:val="0"/>
          <w:szCs w:val="21"/>
          <w:u w:val="single"/>
        </w:rPr>
        <w:tab/>
      </w:r>
      <w:r>
        <w:rPr>
          <w:rFonts w:hint="eastAsia" w:ascii="宋体" w:hAnsi="宋体" w:cs="MingLiU"/>
          <w:color w:val="000000"/>
          <w:kern w:val="0"/>
          <w:szCs w:val="21"/>
        </w:rPr>
        <w:t xml:space="preserve">日  </w:t>
      </w:r>
    </w:p>
    <w:p>
      <w:pPr>
        <w:tabs>
          <w:tab w:val="left" w:pos="5760"/>
        </w:tabs>
        <w:autoSpaceDE w:val="0"/>
        <w:autoSpaceDN w:val="0"/>
        <w:adjustRightInd w:val="0"/>
        <w:spacing w:line="300" w:lineRule="exact"/>
        <w:ind w:right="3341"/>
        <w:rPr>
          <w:rFonts w:ascii="宋体" w:hAnsi="宋体"/>
          <w:color w:val="000000"/>
          <w:kern w:val="0"/>
        </w:rPr>
      </w:pP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color w:val="000000"/>
          <w:kern w:val="0"/>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s="MingLiU"/>
          <w:b/>
          <w:color w:val="000000"/>
          <w:kern w:val="0"/>
          <w:sz w:val="28"/>
          <w:szCs w:val="28"/>
        </w:rPr>
      </w:pPr>
      <w:r>
        <w:rPr>
          <w:rFonts w:hint="eastAsia" w:ascii="宋体" w:hAnsi="宋体" w:cs="MingLiU"/>
          <w:b/>
          <w:color w:val="000000"/>
          <w:kern w:val="0"/>
          <w:sz w:val="28"/>
          <w:szCs w:val="28"/>
        </w:rPr>
        <w:br w:type="page"/>
      </w:r>
      <w:r>
        <w:rPr>
          <w:rFonts w:hint="eastAsia" w:ascii="宋体" w:hAnsi="宋体" w:cs="MingLiU"/>
          <w:b/>
          <w:color w:val="000000"/>
          <w:kern w:val="0"/>
          <w:sz w:val="28"/>
          <w:szCs w:val="28"/>
        </w:rPr>
        <w:t xml:space="preserve">授权委托书 </w:t>
      </w:r>
    </w:p>
    <w:p>
      <w:pPr>
        <w:autoSpaceDE w:val="0"/>
        <w:autoSpaceDN w:val="0"/>
        <w:adjustRightInd w:val="0"/>
        <w:snapToGrid w:val="0"/>
        <w:spacing w:line="360" w:lineRule="auto"/>
        <w:jc w:val="left"/>
        <w:rPr>
          <w:rFonts w:ascii="宋体" w:hAnsi="宋体" w:cs="MingLiU"/>
          <w:color w:val="000000"/>
          <w:kern w:val="0"/>
          <w:sz w:val="19"/>
          <w:szCs w:val="19"/>
        </w:rPr>
      </w:pPr>
    </w:p>
    <w:p>
      <w:pPr>
        <w:tabs>
          <w:tab w:val="left" w:pos="1680"/>
          <w:tab w:val="left" w:pos="4215"/>
          <w:tab w:val="left" w:pos="4305"/>
          <w:tab w:val="left" w:pos="8205"/>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本人</w:t>
      </w:r>
      <w:r>
        <w:rPr>
          <w:rFonts w:ascii="宋体" w:hAnsi="宋体"/>
          <w:color w:val="000000"/>
          <w:kern w:val="0"/>
          <w:szCs w:val="21"/>
          <w:u w:val="single"/>
        </w:rPr>
        <w:tab/>
      </w:r>
      <w:r>
        <w:rPr>
          <w:rFonts w:hint="eastAsia" w:ascii="宋体" w:hAnsi="宋体" w:cs="MingLiU"/>
          <w:color w:val="000000"/>
          <w:kern w:val="0"/>
          <w:szCs w:val="21"/>
        </w:rPr>
        <w:t>（姓名）系</w:t>
      </w:r>
      <w:r>
        <w:rPr>
          <w:rFonts w:ascii="宋体" w:hAnsi="宋体"/>
          <w:color w:val="000000"/>
          <w:kern w:val="0"/>
          <w:szCs w:val="21"/>
          <w:u w:val="single"/>
        </w:rPr>
        <w:tab/>
      </w:r>
      <w:r>
        <w:rPr>
          <w:rFonts w:hint="eastAsia" w:ascii="宋体" w:hAnsi="宋体" w:cs="MingLiU"/>
          <w:color w:val="000000"/>
          <w:kern w:val="0"/>
          <w:szCs w:val="21"/>
        </w:rPr>
        <w:t>（</w:t>
      </w:r>
      <w:r>
        <w:rPr>
          <w:rFonts w:hint="eastAsia" w:ascii="宋体" w:hAnsi="宋体" w:cs="MingLiU"/>
          <w:color w:val="000000"/>
          <w:spacing w:val="-1"/>
          <w:kern w:val="0"/>
          <w:szCs w:val="21"/>
        </w:rPr>
        <w:t>投</w:t>
      </w:r>
      <w:r>
        <w:rPr>
          <w:rFonts w:hint="eastAsia" w:ascii="宋体" w:hAnsi="宋体" w:cs="MingLiU"/>
          <w:color w:val="000000"/>
          <w:kern w:val="0"/>
          <w:szCs w:val="21"/>
        </w:rPr>
        <w:t>标人名称</w:t>
      </w:r>
      <w:r>
        <w:rPr>
          <w:rFonts w:hint="eastAsia" w:ascii="宋体" w:hAnsi="宋体" w:cs="MingLiU"/>
          <w:color w:val="000000"/>
          <w:spacing w:val="1"/>
          <w:kern w:val="0"/>
          <w:szCs w:val="21"/>
        </w:rPr>
        <w:t>）</w:t>
      </w:r>
      <w:r>
        <w:rPr>
          <w:rFonts w:hint="eastAsia" w:ascii="宋体" w:hAnsi="宋体" w:cs="MingLiU"/>
          <w:color w:val="000000"/>
          <w:kern w:val="0"/>
          <w:szCs w:val="21"/>
        </w:rPr>
        <w:t>的法定代</w:t>
      </w:r>
      <w:r>
        <w:rPr>
          <w:rFonts w:hint="eastAsia" w:ascii="宋体" w:hAnsi="宋体" w:cs="MingLiU"/>
          <w:color w:val="000000"/>
          <w:spacing w:val="1"/>
          <w:kern w:val="0"/>
          <w:szCs w:val="21"/>
        </w:rPr>
        <w:t>表</w:t>
      </w:r>
      <w:r>
        <w:rPr>
          <w:rFonts w:hint="eastAsia" w:ascii="宋体" w:hAnsi="宋体" w:cs="MingLiU"/>
          <w:color w:val="000000"/>
          <w:kern w:val="0"/>
          <w:szCs w:val="21"/>
        </w:rPr>
        <w:t>人，现委托</w:t>
      </w:r>
      <w:r>
        <w:rPr>
          <w:rFonts w:ascii="宋体" w:hAnsi="宋体"/>
          <w:color w:val="000000"/>
          <w:kern w:val="0"/>
          <w:szCs w:val="21"/>
          <w:u w:val="single"/>
        </w:rPr>
        <w:tab/>
      </w:r>
      <w:r>
        <w:rPr>
          <w:rFonts w:hint="eastAsia" w:ascii="宋体" w:hAnsi="宋体" w:cs="MingLiU"/>
          <w:color w:val="000000"/>
          <w:kern w:val="0"/>
          <w:szCs w:val="21"/>
        </w:rPr>
        <w:t>（姓名）为我方代理人。代理人根据授权，以我方名义签署、澄清、说明、补正、递交、撤回、修改</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（项</w:t>
      </w:r>
      <w:r>
        <w:rPr>
          <w:rFonts w:hint="eastAsia" w:ascii="宋体" w:hAnsi="宋体" w:cs="MingLiU"/>
          <w:color w:val="000000"/>
          <w:spacing w:val="-1"/>
          <w:kern w:val="0"/>
          <w:szCs w:val="21"/>
        </w:rPr>
        <w:t>目</w:t>
      </w:r>
      <w:r>
        <w:rPr>
          <w:rFonts w:hint="eastAsia" w:ascii="宋体" w:hAnsi="宋体" w:cs="MingLiU"/>
          <w:color w:val="000000"/>
          <w:kern w:val="0"/>
          <w:szCs w:val="21"/>
        </w:rPr>
        <w:t>名称）施工投标文件、签订合同和处理有关事宜，其法律后果由我方承担。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代理人无转委托权。</w:t>
      </w:r>
    </w:p>
    <w:p>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color w:val="000000"/>
          <w:kern w:val="0"/>
          <w:szCs w:val="21"/>
        </w:rPr>
      </w:pPr>
      <w:r>
        <w:rPr>
          <w:rFonts w:hint="eastAsia" w:ascii="宋体" w:hAnsi="宋体" w:cs="MingLiU"/>
          <w:color w:val="000000"/>
          <w:kern w:val="0"/>
          <w:szCs w:val="21"/>
        </w:rPr>
        <w:t>附：法定代表人身份证明。</w:t>
      </w: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tabs>
          <w:tab w:val="left" w:pos="6090"/>
        </w:tabs>
        <w:autoSpaceDE w:val="0"/>
        <w:autoSpaceDN w:val="0"/>
        <w:adjustRightInd w:val="0"/>
        <w:snapToGrid w:val="0"/>
        <w:spacing w:line="360" w:lineRule="auto"/>
        <w:ind w:firstLine="1694"/>
        <w:jc w:val="left"/>
        <w:rPr>
          <w:rFonts w:ascii="宋体" w:hAnsi="宋体"/>
          <w:color w:val="000000"/>
          <w:kern w:val="0"/>
          <w:szCs w:val="21"/>
        </w:rPr>
      </w:pPr>
      <w:r>
        <w:rPr>
          <w:rFonts w:hint="eastAsia" w:ascii="宋体" w:hAnsi="宋体" w:cs="MingLiU"/>
          <w:color w:val="000000"/>
          <w:kern w:val="0"/>
          <w:szCs w:val="21"/>
        </w:rPr>
        <w:t>投  标  人：</w:t>
      </w:r>
      <w:r>
        <w:rPr>
          <w:rFonts w:ascii="宋体" w:hAnsi="宋体"/>
          <w:color w:val="000000"/>
          <w:kern w:val="0"/>
          <w:szCs w:val="21"/>
          <w:u w:val="single"/>
        </w:rPr>
        <w:tab/>
      </w:r>
      <w:r>
        <w:rPr>
          <w:rFonts w:hint="eastAsia" w:ascii="宋体" w:hAnsi="宋体" w:cs="MingLiU"/>
          <w:color w:val="000000"/>
          <w:kern w:val="0"/>
          <w:szCs w:val="21"/>
        </w:rPr>
        <w:t>（</w:t>
      </w:r>
      <w:r>
        <w:rPr>
          <w:rFonts w:hint="eastAsia" w:ascii="宋体" w:hAnsi="宋体" w:cs="MingLiU"/>
          <w:color w:val="000000"/>
          <w:spacing w:val="-1"/>
          <w:kern w:val="0"/>
          <w:szCs w:val="21"/>
        </w:rPr>
        <w:t>盖</w:t>
      </w:r>
      <w:r>
        <w:rPr>
          <w:rFonts w:hint="eastAsia" w:ascii="宋体" w:hAnsi="宋体" w:cs="MingLiU"/>
          <w:color w:val="000000"/>
          <w:kern w:val="0"/>
          <w:szCs w:val="21"/>
        </w:rPr>
        <w:t>单位公章）</w:t>
      </w:r>
    </w:p>
    <w:p>
      <w:pPr>
        <w:tabs>
          <w:tab w:val="left" w:pos="630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法定代表人：</w:t>
      </w:r>
      <w:r>
        <w:rPr>
          <w:rFonts w:ascii="宋体" w:hAnsi="宋体"/>
          <w:color w:val="000000"/>
          <w:kern w:val="0"/>
          <w:szCs w:val="21"/>
          <w:u w:val="single"/>
        </w:rPr>
        <w:tab/>
      </w:r>
      <w:r>
        <w:rPr>
          <w:rFonts w:ascii="宋体" w:hAnsi="宋体"/>
          <w:color w:val="000000"/>
          <w:kern w:val="0"/>
          <w:szCs w:val="21"/>
          <w:u w:val="single"/>
        </w:rPr>
        <w:tab/>
      </w:r>
      <w:r>
        <w:rPr>
          <w:rFonts w:hint="eastAsia" w:ascii="宋体" w:hAnsi="宋体" w:cs="MingLiU"/>
          <w:color w:val="000000"/>
          <w:kern w:val="0"/>
          <w:szCs w:val="21"/>
        </w:rPr>
        <w:t>（签字）</w:t>
      </w:r>
    </w:p>
    <w:p>
      <w:pPr>
        <w:tabs>
          <w:tab w:val="left" w:pos="6105"/>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身份证号码：</w:t>
      </w:r>
      <w:r>
        <w:rPr>
          <w:rFonts w:ascii="宋体" w:hAnsi="宋体"/>
          <w:color w:val="000000"/>
          <w:kern w:val="0"/>
          <w:szCs w:val="21"/>
          <w:u w:val="single"/>
        </w:rPr>
        <w:tab/>
      </w:r>
    </w:p>
    <w:p>
      <w:pPr>
        <w:tabs>
          <w:tab w:val="left" w:pos="672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委托代理人：</w:t>
      </w:r>
      <w:r>
        <w:rPr>
          <w:rFonts w:ascii="宋体" w:hAnsi="宋体"/>
          <w:color w:val="000000"/>
          <w:kern w:val="0"/>
          <w:szCs w:val="21"/>
          <w:u w:val="single"/>
        </w:rPr>
        <w:tab/>
      </w:r>
      <w:r>
        <w:rPr>
          <w:rFonts w:hint="eastAsia" w:ascii="宋体" w:hAnsi="宋体" w:cs="MingLiU"/>
          <w:color w:val="000000"/>
          <w:kern w:val="0"/>
          <w:szCs w:val="21"/>
        </w:rPr>
        <w:t>（签</w:t>
      </w:r>
      <w:r>
        <w:rPr>
          <w:rFonts w:hint="eastAsia" w:ascii="宋体" w:hAnsi="宋体" w:cs="MingLiU"/>
          <w:color w:val="000000"/>
          <w:spacing w:val="-1"/>
          <w:kern w:val="0"/>
          <w:szCs w:val="21"/>
        </w:rPr>
        <w:t>字</w:t>
      </w:r>
      <w:r>
        <w:rPr>
          <w:rFonts w:hint="eastAsia" w:ascii="宋体" w:hAnsi="宋体" w:cs="MingLiU"/>
          <w:color w:val="000000"/>
          <w:kern w:val="0"/>
          <w:szCs w:val="21"/>
        </w:rPr>
        <w:t>）</w:t>
      </w:r>
    </w:p>
    <w:p>
      <w:pPr>
        <w:tabs>
          <w:tab w:val="left" w:pos="6090"/>
        </w:tabs>
        <w:autoSpaceDE w:val="0"/>
        <w:autoSpaceDN w:val="0"/>
        <w:adjustRightInd w:val="0"/>
        <w:snapToGrid w:val="0"/>
        <w:spacing w:line="360" w:lineRule="auto"/>
        <w:ind w:firstLine="1680"/>
        <w:jc w:val="left"/>
        <w:rPr>
          <w:rFonts w:ascii="宋体" w:hAnsi="宋体" w:cs="MingLiU"/>
          <w:color w:val="000000"/>
          <w:kern w:val="0"/>
          <w:szCs w:val="21"/>
        </w:rPr>
      </w:pPr>
      <w:r>
        <w:rPr>
          <w:rFonts w:hint="eastAsia" w:ascii="宋体" w:hAnsi="宋体" w:cs="MingLiU"/>
          <w:color w:val="000000"/>
          <w:kern w:val="0"/>
          <w:szCs w:val="21"/>
        </w:rPr>
        <w:t>身份证号码：</w:t>
      </w:r>
      <w:r>
        <w:rPr>
          <w:rFonts w:ascii="宋体" w:hAnsi="宋体"/>
          <w:color w:val="000000"/>
          <w:kern w:val="0"/>
          <w:szCs w:val="21"/>
          <w:u w:val="single"/>
        </w:rPr>
        <w:tab/>
      </w:r>
    </w:p>
    <w:p>
      <w:pPr>
        <w:autoSpaceDE w:val="0"/>
        <w:autoSpaceDN w:val="0"/>
        <w:adjustRightInd w:val="0"/>
        <w:snapToGrid w:val="0"/>
        <w:spacing w:line="360" w:lineRule="auto"/>
        <w:jc w:val="left"/>
        <w:rPr>
          <w:rFonts w:ascii="宋体" w:hAnsi="宋体" w:cs="MingLiU"/>
          <w:color w:val="000000"/>
          <w:kern w:val="0"/>
          <w:szCs w:val="21"/>
        </w:rPr>
      </w:pPr>
    </w:p>
    <w:p>
      <w:pPr>
        <w:autoSpaceDE w:val="0"/>
        <w:autoSpaceDN w:val="0"/>
        <w:adjustRightInd w:val="0"/>
        <w:snapToGrid w:val="0"/>
        <w:spacing w:line="360" w:lineRule="auto"/>
        <w:jc w:val="left"/>
        <w:rPr>
          <w:rFonts w:ascii="宋体" w:hAnsi="宋体" w:cs="MingLiU"/>
          <w:color w:val="000000"/>
          <w:kern w:val="0"/>
          <w:szCs w:val="21"/>
        </w:rPr>
      </w:pPr>
    </w:p>
    <w:p>
      <w:pPr>
        <w:tabs>
          <w:tab w:val="left" w:pos="4425"/>
          <w:tab w:val="left" w:pos="5250"/>
        </w:tabs>
        <w:autoSpaceDE w:val="0"/>
        <w:autoSpaceDN w:val="0"/>
        <w:adjustRightInd w:val="0"/>
        <w:snapToGrid w:val="0"/>
        <w:spacing w:line="360" w:lineRule="auto"/>
        <w:ind w:firstLine="3780"/>
        <w:jc w:val="left"/>
        <w:rPr>
          <w:rFonts w:ascii="宋体" w:hAnsi="宋体" w:cs="MingLiU"/>
          <w:color w:val="000000"/>
          <w:kern w:val="0"/>
          <w:szCs w:val="21"/>
        </w:rPr>
      </w:pPr>
      <w:r>
        <w:rPr>
          <w:rFonts w:ascii="宋体" w:hAnsi="宋体"/>
          <w:color w:val="000000"/>
          <w:kern w:val="0"/>
          <w:szCs w:val="21"/>
          <w:u w:val="single"/>
        </w:rPr>
        <w:tab/>
      </w:r>
      <w:r>
        <w:rPr>
          <w:rFonts w:hint="eastAsia" w:ascii="宋体" w:hAnsi="宋体" w:cs="MingLiU"/>
          <w:color w:val="000000"/>
          <w:kern w:val="0"/>
          <w:szCs w:val="21"/>
        </w:rPr>
        <w:t>年</w:t>
      </w:r>
      <w:r>
        <w:rPr>
          <w:rFonts w:ascii="宋体" w:hAnsi="宋体"/>
          <w:color w:val="000000"/>
          <w:kern w:val="0"/>
          <w:szCs w:val="21"/>
          <w:u w:val="single"/>
        </w:rPr>
        <w:tab/>
      </w:r>
      <w:r>
        <w:rPr>
          <w:rFonts w:hint="eastAsia" w:ascii="宋体" w:hAnsi="宋体" w:cs="MingLiU"/>
          <w:color w:val="000000"/>
          <w:kern w:val="0"/>
          <w:szCs w:val="21"/>
        </w:rPr>
        <w:t>月</w:t>
      </w:r>
      <w:r>
        <w:rPr>
          <w:rFonts w:ascii="宋体" w:hAnsi="宋体"/>
          <w:color w:val="000000"/>
          <w:kern w:val="0"/>
          <w:szCs w:val="21"/>
          <w:u w:val="single"/>
        </w:rPr>
        <w:tab/>
      </w:r>
      <w:r>
        <w:rPr>
          <w:rFonts w:hint="eastAsia" w:ascii="宋体" w:hAnsi="宋体"/>
          <w:color w:val="000000"/>
          <w:kern w:val="0"/>
          <w:szCs w:val="21"/>
          <w:u w:val="single"/>
        </w:rPr>
        <w:t xml:space="preserve">    </w:t>
      </w:r>
      <w:r>
        <w:rPr>
          <w:rFonts w:hint="eastAsia" w:ascii="宋体" w:hAnsi="宋体" w:cs="MingLiU"/>
          <w:color w:val="000000"/>
          <w:kern w:val="0"/>
          <w:szCs w:val="21"/>
        </w:rPr>
        <w:t>日</w:t>
      </w:r>
    </w:p>
    <w:p>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color w:val="000000"/>
          <w:kern w:val="0"/>
          <w:szCs w:val="21"/>
        </w:rPr>
      </w:pPr>
    </w:p>
    <w:p>
      <w:pPr>
        <w:rPr>
          <w:vanish/>
          <w:color w:val="000000"/>
        </w:rPr>
      </w:pPr>
    </w:p>
    <w:p>
      <w:pPr>
        <w:autoSpaceDE w:val="0"/>
        <w:autoSpaceDN w:val="0"/>
        <w:adjustRightInd w:val="0"/>
        <w:snapToGrid w:val="0"/>
        <w:spacing w:line="360" w:lineRule="auto"/>
        <w:jc w:val="left"/>
        <w:rPr>
          <w:rFonts w:ascii="宋体" w:hAnsi="宋体"/>
          <w:color w:val="000000"/>
          <w:kern w:val="0"/>
          <w:szCs w:val="21"/>
        </w:rPr>
      </w:pPr>
    </w:p>
    <w:tbl>
      <w:tblPr>
        <w:tblStyle w:val="53"/>
        <w:tblW w:w="7934" w:type="dxa"/>
        <w:tblInd w:w="859"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195" w:hRule="atLeast"/>
        </w:trPr>
        <w:tc>
          <w:tcPr>
            <w:tcW w:w="3967" w:type="dxa"/>
          </w:tcPr>
          <w:p>
            <w:pPr>
              <w:spacing w:line="360" w:lineRule="auto"/>
              <w:ind w:left="1050" w:hanging="1050" w:hangingChars="500"/>
              <w:rPr>
                <w:rFonts w:ascii="宋体" w:hAnsi="宋体"/>
                <w:color w:val="000000"/>
                <w:szCs w:val="21"/>
              </w:rPr>
            </w:pPr>
            <w:r>
              <w:rPr>
                <w:rFonts w:hint="eastAsia" w:ascii="宋体" w:hAnsi="宋体"/>
                <w:color w:val="000000"/>
                <w:szCs w:val="21"/>
              </w:rPr>
              <w:t>附委托代理人身份证（第二代）复印件</w:t>
            </w:r>
          </w:p>
          <w:p>
            <w:pPr>
              <w:spacing w:line="360" w:lineRule="auto"/>
              <w:ind w:left="1050" w:hanging="1050" w:hangingChars="500"/>
              <w:rPr>
                <w:rFonts w:ascii="宋体" w:hAnsi="宋体"/>
                <w:color w:val="000000"/>
                <w:szCs w:val="21"/>
              </w:rPr>
            </w:pPr>
          </w:p>
          <w:p>
            <w:pPr>
              <w:spacing w:line="360" w:lineRule="auto"/>
              <w:ind w:left="1050" w:hanging="1050" w:hangingChars="500"/>
              <w:rPr>
                <w:rFonts w:ascii="宋体" w:hAnsi="宋体"/>
                <w:color w:val="000000"/>
                <w:szCs w:val="21"/>
              </w:rPr>
            </w:pPr>
          </w:p>
          <w:p>
            <w:pPr>
              <w:spacing w:line="360" w:lineRule="auto"/>
              <w:ind w:left="1050" w:hanging="1050" w:hangingChars="500"/>
              <w:jc w:val="center"/>
              <w:rPr>
                <w:rFonts w:ascii="宋体" w:hAnsi="宋体"/>
                <w:color w:val="000000"/>
                <w:szCs w:val="21"/>
              </w:rPr>
            </w:pPr>
            <w:r>
              <w:rPr>
                <w:rFonts w:hint="eastAsia" w:ascii="宋体" w:hAnsi="宋体"/>
                <w:color w:val="000000"/>
                <w:szCs w:val="21"/>
              </w:rPr>
              <w:t>（一面）</w:t>
            </w:r>
          </w:p>
        </w:tc>
        <w:tc>
          <w:tcPr>
            <w:tcW w:w="3967" w:type="dxa"/>
          </w:tcPr>
          <w:p>
            <w:pPr>
              <w:spacing w:line="360" w:lineRule="auto"/>
              <w:ind w:left="1260" w:hanging="1260" w:hangingChars="600"/>
              <w:rPr>
                <w:rFonts w:ascii="宋体" w:hAnsi="宋体"/>
                <w:color w:val="000000"/>
                <w:szCs w:val="21"/>
              </w:rPr>
            </w:pPr>
            <w:r>
              <w:rPr>
                <w:rFonts w:hint="eastAsia" w:ascii="宋体" w:hAnsi="宋体"/>
                <w:color w:val="000000"/>
                <w:szCs w:val="21"/>
              </w:rPr>
              <w:t>附委托代理人身份证（第二代）复印件</w:t>
            </w:r>
          </w:p>
          <w:p>
            <w:pPr>
              <w:spacing w:line="360" w:lineRule="auto"/>
              <w:rPr>
                <w:rFonts w:ascii="宋体" w:hAnsi="宋体"/>
                <w:color w:val="000000"/>
                <w:szCs w:val="21"/>
              </w:rPr>
            </w:pPr>
          </w:p>
          <w:p>
            <w:pPr>
              <w:spacing w:line="360" w:lineRule="auto"/>
              <w:ind w:left="1260" w:hanging="1260" w:hangingChars="600"/>
              <w:rPr>
                <w:rFonts w:ascii="宋体" w:hAnsi="宋体"/>
                <w:color w:val="000000"/>
                <w:szCs w:val="21"/>
              </w:rPr>
            </w:pPr>
          </w:p>
          <w:p>
            <w:pPr>
              <w:spacing w:line="360" w:lineRule="auto"/>
              <w:ind w:left="1260" w:hanging="1260" w:hangingChars="600"/>
              <w:jc w:val="center"/>
              <w:rPr>
                <w:rFonts w:ascii="宋体" w:hAnsi="宋体"/>
                <w:color w:val="000000"/>
                <w:szCs w:val="21"/>
              </w:rPr>
            </w:pPr>
            <w:r>
              <w:rPr>
                <w:rFonts w:hint="eastAsia" w:ascii="宋体" w:hAnsi="宋体"/>
                <w:color w:val="000000"/>
                <w:szCs w:val="21"/>
              </w:rPr>
              <w:t>（另一面）</w:t>
            </w:r>
          </w:p>
        </w:tc>
      </w:tr>
    </w:tbl>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Cs w:val="21"/>
        </w:rPr>
      </w:pPr>
    </w:p>
    <w:p>
      <w:pPr>
        <w:autoSpaceDE w:val="0"/>
        <w:autoSpaceDN w:val="0"/>
        <w:adjustRightInd w:val="0"/>
        <w:snapToGrid w:val="0"/>
        <w:spacing w:line="360" w:lineRule="auto"/>
        <w:jc w:val="left"/>
        <w:rPr>
          <w:rFonts w:ascii="宋体" w:hAnsi="宋体"/>
          <w:color w:val="000000"/>
          <w:kern w:val="0"/>
          <w:sz w:val="20"/>
        </w:rPr>
      </w:pPr>
    </w:p>
    <w:p>
      <w:pPr>
        <w:tabs>
          <w:tab w:val="left" w:pos="5760"/>
        </w:tabs>
        <w:autoSpaceDE w:val="0"/>
        <w:autoSpaceDN w:val="0"/>
        <w:adjustRightInd w:val="0"/>
        <w:spacing w:line="300" w:lineRule="exact"/>
        <w:ind w:right="11" w:firstLine="400" w:firstLineChars="200"/>
        <w:rPr>
          <w:rFonts w:ascii="宋体" w:hAnsi="宋体" w:cs="MingLiU"/>
          <w:color w:val="000000"/>
          <w:kern w:val="0"/>
          <w:sz w:val="20"/>
        </w:rPr>
      </w:pPr>
      <w:r>
        <w:rPr>
          <w:rFonts w:hint="eastAsia" w:ascii="宋体" w:hAnsi="宋体" w:cs="MingLiU"/>
          <w:color w:val="000000"/>
          <w:kern w:val="0"/>
          <w:sz w:val="20"/>
        </w:rPr>
        <w:t>注：1、法定代表人参加投标活动并签署文件的不需要授权委托书，只需提供法定代表人身份证明；委托代理人参加的除提供法定代表人身份证明外还须提供授权委托书。</w:t>
      </w:r>
    </w:p>
    <w:p>
      <w:pPr>
        <w:tabs>
          <w:tab w:val="left" w:pos="5760"/>
        </w:tabs>
        <w:autoSpaceDE w:val="0"/>
        <w:autoSpaceDN w:val="0"/>
        <w:adjustRightInd w:val="0"/>
        <w:spacing w:line="300" w:lineRule="exact"/>
        <w:ind w:right="11" w:firstLine="400" w:firstLineChars="200"/>
        <w:rPr>
          <w:rFonts w:ascii="宋体" w:hAnsi="宋体" w:cs="MingLiU"/>
          <w:b/>
          <w:color w:val="000000"/>
          <w:kern w:val="0"/>
          <w:sz w:val="20"/>
        </w:rPr>
      </w:pPr>
      <w:r>
        <w:rPr>
          <w:rFonts w:hint="eastAsia" w:ascii="宋体" w:hAnsi="宋体" w:cs="MingLiU"/>
          <w:color w:val="000000"/>
          <w:kern w:val="0"/>
          <w:sz w:val="20"/>
        </w:rPr>
        <w:t>2、法定代表人身份证明及授权委托书原件装入投标文件一并递交。</w:t>
      </w:r>
      <w:r>
        <w:rPr>
          <w:rFonts w:hint="eastAsia" w:ascii="宋体" w:hAnsi="宋体" w:cs="MingLiU"/>
          <w:b/>
          <w:color w:val="000000"/>
          <w:kern w:val="0"/>
          <w:szCs w:val="21"/>
        </w:rPr>
        <w:t>另外须准备一份在开标现场出具。</w:t>
      </w:r>
    </w:p>
    <w:p>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color w:val="000000"/>
          <w:kern w:val="0"/>
          <w:szCs w:val="21"/>
        </w:rPr>
      </w:pPr>
    </w:p>
    <w:p>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color w:val="000000"/>
          <w:kern w:val="0"/>
          <w:szCs w:val="21"/>
        </w:rPr>
      </w:pPr>
    </w:p>
    <w:p>
      <w:pPr>
        <w:pStyle w:val="6"/>
        <w:rPr>
          <w:rFonts w:ascii="宋体" w:hAnsi="宋体"/>
          <w:snapToGrid w:val="0"/>
          <w:color w:val="000000"/>
          <w:sz w:val="28"/>
          <w:szCs w:val="24"/>
        </w:rPr>
      </w:pPr>
      <w:bookmarkStart w:id="562" w:name="_Toc297303197"/>
      <w:bookmarkStart w:id="563" w:name="_Toc325910676"/>
      <w:bookmarkStart w:id="564" w:name="_Toc330980531"/>
      <w:bookmarkStart w:id="565" w:name="_Toc322559744"/>
      <w:bookmarkStart w:id="566" w:name="_Toc224103514"/>
      <w:bookmarkStart w:id="567" w:name="_Toc287607886"/>
      <w:r>
        <w:rPr>
          <w:rFonts w:hint="eastAsia" w:ascii="宋体" w:hAnsi="宋体"/>
          <w:snapToGrid w:val="0"/>
          <w:color w:val="000000"/>
          <w:sz w:val="28"/>
          <w:szCs w:val="24"/>
        </w:rPr>
        <w:t>（二）投标人基本情况表</w:t>
      </w:r>
      <w:bookmarkEnd w:id="562"/>
      <w:bookmarkEnd w:id="563"/>
      <w:bookmarkEnd w:id="564"/>
      <w:bookmarkEnd w:id="565"/>
    </w:p>
    <w:tbl>
      <w:tblPr>
        <w:tblStyle w:val="53"/>
        <w:tblW w:w="9560" w:type="dxa"/>
        <w:tblInd w:w="-5" w:type="dxa"/>
        <w:tblLayout w:type="fixed"/>
        <w:tblCellMar>
          <w:top w:w="0" w:type="dxa"/>
          <w:left w:w="0" w:type="dxa"/>
          <w:bottom w:w="0" w:type="dxa"/>
          <w:right w:w="0" w:type="dxa"/>
        </w:tblCellMar>
      </w:tblPr>
      <w:tblGrid>
        <w:gridCol w:w="1728"/>
        <w:gridCol w:w="898"/>
        <w:gridCol w:w="951"/>
        <w:gridCol w:w="840"/>
        <w:gridCol w:w="420"/>
        <w:gridCol w:w="96"/>
        <w:gridCol w:w="1293"/>
        <w:gridCol w:w="491"/>
        <w:gridCol w:w="859"/>
        <w:gridCol w:w="1984"/>
      </w:tblGrid>
      <w:tr>
        <w:tblPrEx>
          <w:tblCellMar>
            <w:top w:w="0" w:type="dxa"/>
            <w:left w:w="0" w:type="dxa"/>
            <w:bottom w:w="0" w:type="dxa"/>
            <w:right w:w="0" w:type="dxa"/>
          </w:tblCellMar>
        </w:tblPrEx>
        <w:trPr>
          <w:trHeight w:val="523"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投标人名称</w:t>
            </w:r>
          </w:p>
        </w:tc>
        <w:tc>
          <w:tcPr>
            <w:tcW w:w="7832"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505"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注册地址</w:t>
            </w:r>
          </w:p>
        </w:tc>
        <w:tc>
          <w:tcPr>
            <w:tcW w:w="3205" w:type="dxa"/>
            <w:gridSpan w:val="5"/>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12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邮政编码</w:t>
            </w:r>
          </w:p>
        </w:tc>
        <w:tc>
          <w:tcPr>
            <w:tcW w:w="3334"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625" w:hRule="exac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联系方式</w:t>
            </w:r>
          </w:p>
        </w:tc>
        <w:tc>
          <w:tcPr>
            <w:tcW w:w="89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联系人</w:t>
            </w:r>
          </w:p>
        </w:tc>
        <w:tc>
          <w:tcPr>
            <w:tcW w:w="2307"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12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电话</w:t>
            </w:r>
          </w:p>
        </w:tc>
        <w:tc>
          <w:tcPr>
            <w:tcW w:w="3334"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618" w:hRule="exac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98" w:type="dxa"/>
            <w:tcBorders>
              <w:top w:val="single" w:color="000000" w:sz="4" w:space="0"/>
              <w:left w:val="single" w:color="000000" w:sz="4" w:space="0"/>
              <w:bottom w:val="single" w:color="000000" w:sz="4" w:space="0"/>
              <w:right w:val="single" w:color="000000" w:sz="4" w:space="0"/>
            </w:tcBorders>
            <w:vAlign w:val="center"/>
          </w:tcPr>
          <w:p>
            <w:pPr>
              <w:tabs>
                <w:tab w:val="left" w:pos="540"/>
              </w:tabs>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传</w:t>
            </w:r>
            <w:r>
              <w:rPr>
                <w:rFonts w:ascii="宋体" w:hAnsi="宋体"/>
                <w:color w:val="000000"/>
                <w:kern w:val="0"/>
                <w:szCs w:val="21"/>
              </w:rPr>
              <w:tab/>
            </w:r>
            <w:r>
              <w:rPr>
                <w:rFonts w:hint="eastAsia" w:ascii="宋体" w:hAnsi="宋体" w:cs="MingLiU"/>
                <w:color w:val="000000"/>
                <w:kern w:val="0"/>
                <w:szCs w:val="21"/>
              </w:rPr>
              <w:t>真</w:t>
            </w:r>
          </w:p>
        </w:tc>
        <w:tc>
          <w:tcPr>
            <w:tcW w:w="2307"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12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网址</w:t>
            </w:r>
          </w:p>
        </w:tc>
        <w:tc>
          <w:tcPr>
            <w:tcW w:w="3334"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471"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组织结构</w:t>
            </w:r>
          </w:p>
        </w:tc>
        <w:tc>
          <w:tcPr>
            <w:tcW w:w="7832"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633"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法定代表人</w:t>
            </w:r>
          </w:p>
        </w:tc>
        <w:tc>
          <w:tcPr>
            <w:tcW w:w="89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姓名</w:t>
            </w:r>
          </w:p>
        </w:tc>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1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技术职称</w:t>
            </w:r>
          </w:p>
        </w:tc>
        <w:tc>
          <w:tcPr>
            <w:tcW w:w="188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5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电话</w:t>
            </w:r>
          </w:p>
        </w:tc>
        <w:tc>
          <w:tcPr>
            <w:tcW w:w="19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782"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技术负责人</w:t>
            </w:r>
          </w:p>
        </w:tc>
        <w:tc>
          <w:tcPr>
            <w:tcW w:w="89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姓名</w:t>
            </w:r>
          </w:p>
        </w:tc>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1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技术职称</w:t>
            </w:r>
          </w:p>
        </w:tc>
        <w:tc>
          <w:tcPr>
            <w:tcW w:w="188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5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电话</w:t>
            </w:r>
          </w:p>
        </w:tc>
        <w:tc>
          <w:tcPr>
            <w:tcW w:w="19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608"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成立时间</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5983" w:type="dxa"/>
            <w:gridSpan w:val="7"/>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员工总人数：</w:t>
            </w:r>
          </w:p>
        </w:tc>
      </w:tr>
      <w:tr>
        <w:tblPrEx>
          <w:tblCellMar>
            <w:top w:w="0" w:type="dxa"/>
            <w:left w:w="0" w:type="dxa"/>
            <w:bottom w:w="0" w:type="dxa"/>
            <w:right w:w="0" w:type="dxa"/>
          </w:tblCellMar>
        </w:tblPrEx>
        <w:trPr>
          <w:trHeight w:val="772"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企业资质等级</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40"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其中</w:t>
            </w: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项目经理</w:t>
            </w:r>
          </w:p>
        </w:tc>
        <w:tc>
          <w:tcPr>
            <w:tcW w:w="284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768"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营业执照号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高级职称人员</w:t>
            </w:r>
          </w:p>
        </w:tc>
        <w:tc>
          <w:tcPr>
            <w:tcW w:w="284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792"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注册资金</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中级职称人员</w:t>
            </w:r>
          </w:p>
        </w:tc>
        <w:tc>
          <w:tcPr>
            <w:tcW w:w="284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774"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开户银行</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初级职称人员</w:t>
            </w:r>
          </w:p>
        </w:tc>
        <w:tc>
          <w:tcPr>
            <w:tcW w:w="284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615"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olor w:val="000000"/>
                <w:kern w:val="0"/>
                <w:szCs w:val="21"/>
              </w:rPr>
              <w:t>账号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1240"/>
              </w:tabs>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技</w:t>
            </w:r>
            <w:r>
              <w:rPr>
                <w:rFonts w:ascii="宋体" w:hAnsi="宋体"/>
                <w:color w:val="000000"/>
                <w:kern w:val="0"/>
                <w:szCs w:val="21"/>
              </w:rPr>
              <w:tab/>
            </w:r>
            <w:r>
              <w:rPr>
                <w:rFonts w:hint="eastAsia" w:ascii="宋体" w:hAnsi="宋体" w:cs="MingLiU"/>
                <w:color w:val="000000"/>
                <w:kern w:val="0"/>
                <w:szCs w:val="21"/>
              </w:rPr>
              <w:t>工</w:t>
            </w:r>
          </w:p>
        </w:tc>
        <w:tc>
          <w:tcPr>
            <w:tcW w:w="284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1198"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经营范围</w:t>
            </w:r>
          </w:p>
        </w:tc>
        <w:tc>
          <w:tcPr>
            <w:tcW w:w="7832"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r>
        <w:tblPrEx>
          <w:tblCellMar>
            <w:top w:w="0" w:type="dxa"/>
            <w:left w:w="0" w:type="dxa"/>
            <w:bottom w:w="0" w:type="dxa"/>
            <w:right w:w="0" w:type="dxa"/>
          </w:tblCellMar>
        </w:tblPrEx>
        <w:trPr>
          <w:trHeight w:val="750"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r>
              <w:rPr>
                <w:rFonts w:hint="eastAsia" w:ascii="宋体" w:hAnsi="宋体" w:cs="MingLiU"/>
                <w:color w:val="000000"/>
                <w:kern w:val="0"/>
                <w:szCs w:val="21"/>
              </w:rPr>
              <w:t>备注</w:t>
            </w:r>
          </w:p>
        </w:tc>
        <w:tc>
          <w:tcPr>
            <w:tcW w:w="7832"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Cs w:val="21"/>
              </w:rPr>
            </w:pPr>
          </w:p>
        </w:tc>
      </w:tr>
    </w:tbl>
    <w:p>
      <w:pPr>
        <w:autoSpaceDE w:val="0"/>
        <w:autoSpaceDN w:val="0"/>
        <w:adjustRightInd w:val="0"/>
        <w:snapToGrid w:val="0"/>
        <w:spacing w:line="360" w:lineRule="auto"/>
        <w:ind w:firstLine="420"/>
        <w:jc w:val="left"/>
        <w:rPr>
          <w:rFonts w:ascii="宋体" w:hAnsi="宋体" w:cs="MingLiU"/>
          <w:color w:val="000000"/>
          <w:kern w:val="0"/>
          <w:szCs w:val="21"/>
        </w:rPr>
      </w:pPr>
    </w:p>
    <w:p>
      <w:pPr>
        <w:autoSpaceDE w:val="0"/>
        <w:autoSpaceDN w:val="0"/>
        <w:adjustRightInd w:val="0"/>
        <w:snapToGrid w:val="0"/>
        <w:spacing w:line="360" w:lineRule="auto"/>
        <w:ind w:firstLine="420"/>
        <w:jc w:val="left"/>
        <w:rPr>
          <w:rFonts w:ascii="宋体" w:hAnsi="宋体" w:cs="MingLiU"/>
          <w:color w:val="000000"/>
          <w:kern w:val="0"/>
          <w:szCs w:val="21"/>
        </w:rPr>
      </w:pPr>
      <w:r>
        <w:rPr>
          <w:rFonts w:hint="eastAsia" w:ascii="宋体" w:hAnsi="宋体"/>
          <w:color w:val="000000"/>
        </w:rPr>
        <w:t>注：附有效的营业执照复印件、资质证书副本复印件 、安全生产许可证复印件、“三类人员”安全生产考核合格证书等材料复印件。</w:t>
      </w:r>
      <w:r>
        <w:rPr>
          <w:rFonts w:hint="eastAsia" w:ascii="宋体" w:hAnsi="宋体" w:cs="MingLiU"/>
          <w:color w:val="000000"/>
          <w:kern w:val="0"/>
          <w:szCs w:val="21"/>
        </w:rPr>
        <w:t>重庆市外建筑施工企业的原分支机构入渝登记备案证在有效期内的，还需提供入渝登记备案证复印件；重庆市外建筑施工企业的原分支机构入渝登记备案证失效和新入渝的市外建筑施工企业，还需提供本单位和所配备的管理人员已纳入市城乡建委“市外建筑施工企业入渝信息库”的有效证明。</w:t>
      </w:r>
    </w:p>
    <w:p>
      <w:pPr>
        <w:rPr>
          <w:color w:val="000000"/>
        </w:rPr>
      </w:pPr>
      <w:bookmarkStart w:id="568" w:name="_Toc6082"/>
    </w:p>
    <w:bookmarkEnd w:id="566"/>
    <w:bookmarkEnd w:id="567"/>
    <w:bookmarkEnd w:id="568"/>
    <w:p>
      <w:pPr>
        <w:pStyle w:val="6"/>
      </w:pPr>
      <w:r>
        <w:rPr>
          <w:rFonts w:hint="eastAsia"/>
        </w:rPr>
        <w:t>（三）项目管理机构</w:t>
      </w:r>
    </w:p>
    <w:p>
      <w:pPr>
        <w:autoSpaceDE w:val="0"/>
        <w:autoSpaceDN w:val="0"/>
        <w:adjustRightInd w:val="0"/>
        <w:snapToGrid w:val="0"/>
        <w:spacing w:line="360" w:lineRule="auto"/>
        <w:jc w:val="center"/>
        <w:rPr>
          <w:rFonts w:ascii="宋体" w:hAnsi="宋体" w:cs="MingLiU"/>
          <w:b/>
          <w:color w:val="000000"/>
          <w:kern w:val="0"/>
          <w:sz w:val="28"/>
          <w:szCs w:val="28"/>
        </w:rPr>
      </w:pPr>
      <w:r>
        <w:rPr>
          <w:rFonts w:hint="eastAsia" w:ascii="宋体" w:hAnsi="宋体" w:cs="MingLiU"/>
          <w:b/>
          <w:color w:val="000000"/>
          <w:kern w:val="0"/>
          <w:sz w:val="28"/>
          <w:szCs w:val="28"/>
        </w:rPr>
        <w:t>拟派本项目管理机构组成表</w:t>
      </w:r>
    </w:p>
    <w:tbl>
      <w:tblPr>
        <w:tblStyle w:val="53"/>
        <w:tblW w:w="9253" w:type="dxa"/>
        <w:tblInd w:w="107" w:type="dxa"/>
        <w:tblLayout w:type="fixed"/>
        <w:tblCellMar>
          <w:top w:w="0" w:type="dxa"/>
          <w:left w:w="0" w:type="dxa"/>
          <w:bottom w:w="0" w:type="dxa"/>
          <w:right w:w="0" w:type="dxa"/>
        </w:tblCellMar>
      </w:tblPr>
      <w:tblGrid>
        <w:gridCol w:w="647"/>
        <w:gridCol w:w="721"/>
        <w:gridCol w:w="719"/>
        <w:gridCol w:w="1081"/>
        <w:gridCol w:w="719"/>
        <w:gridCol w:w="721"/>
        <w:gridCol w:w="865"/>
        <w:gridCol w:w="2378"/>
        <w:gridCol w:w="1402"/>
      </w:tblGrid>
      <w:tr>
        <w:trPr>
          <w:cantSplit/>
          <w:trHeight w:val="450" w:hRule="exact"/>
        </w:trPr>
        <w:tc>
          <w:tcPr>
            <w:tcW w:w="647"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职务</w:t>
            </w:r>
          </w:p>
        </w:tc>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姓名</w:t>
            </w:r>
          </w:p>
        </w:tc>
        <w:tc>
          <w:tcPr>
            <w:tcW w:w="719"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职称</w:t>
            </w:r>
          </w:p>
        </w:tc>
        <w:tc>
          <w:tcPr>
            <w:tcW w:w="5764" w:type="dxa"/>
            <w:gridSpan w:val="5"/>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执业或职业资格证明</w:t>
            </w:r>
          </w:p>
        </w:tc>
        <w:tc>
          <w:tcPr>
            <w:tcW w:w="1402"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备注</w:t>
            </w:r>
          </w:p>
        </w:tc>
      </w:tr>
      <w:tr>
        <w:tblPrEx>
          <w:tblCellMar>
            <w:top w:w="0" w:type="dxa"/>
            <w:left w:w="0" w:type="dxa"/>
            <w:bottom w:w="0" w:type="dxa"/>
            <w:right w:w="0" w:type="dxa"/>
          </w:tblCellMar>
        </w:tblPrEx>
        <w:trPr>
          <w:cantSplit/>
          <w:trHeight w:val="957" w:hRule="exact"/>
        </w:trPr>
        <w:tc>
          <w:tcPr>
            <w:tcW w:w="647" w:type="dxa"/>
            <w:vMerge w:val="continue"/>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vMerge w:val="continue"/>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证书名称</w:t>
            </w:r>
          </w:p>
        </w:tc>
        <w:tc>
          <w:tcPr>
            <w:tcW w:w="71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级别</w:t>
            </w:r>
          </w:p>
        </w:tc>
        <w:tc>
          <w:tcPr>
            <w:tcW w:w="72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证号</w:t>
            </w:r>
          </w:p>
        </w:tc>
        <w:tc>
          <w:tcPr>
            <w:tcW w:w="86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专业</w:t>
            </w:r>
          </w:p>
        </w:tc>
        <w:tc>
          <w:tcPr>
            <w:tcW w:w="23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养老保险</w:t>
            </w: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64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08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72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865"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378"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40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bl>
    <w:p>
      <w:pPr>
        <w:jc w:val="center"/>
        <w:rPr>
          <w:b/>
          <w:color w:val="000000"/>
          <w:sz w:val="28"/>
          <w:szCs w:val="28"/>
        </w:rPr>
      </w:pPr>
      <w:bookmarkStart w:id="569" w:name="_Toc277082659"/>
      <w:bookmarkStart w:id="570" w:name="_Toc287607887"/>
    </w:p>
    <w:p>
      <w:pPr>
        <w:jc w:val="center"/>
        <w:rPr>
          <w:b/>
          <w:color w:val="000000"/>
          <w:sz w:val="28"/>
          <w:szCs w:val="28"/>
        </w:rPr>
      </w:pPr>
    </w:p>
    <w:p>
      <w:pPr>
        <w:jc w:val="center"/>
        <w:rPr>
          <w:b/>
          <w:color w:val="000000"/>
          <w:sz w:val="28"/>
          <w:szCs w:val="28"/>
        </w:rPr>
      </w:pPr>
    </w:p>
    <w:p>
      <w:pPr>
        <w:jc w:val="center"/>
        <w:rPr>
          <w:b/>
          <w:color w:val="000000"/>
          <w:sz w:val="28"/>
          <w:szCs w:val="28"/>
        </w:rPr>
      </w:pPr>
    </w:p>
    <w:p>
      <w:pPr>
        <w:jc w:val="center"/>
        <w:rPr>
          <w:b/>
          <w:color w:val="000000"/>
          <w:sz w:val="28"/>
          <w:szCs w:val="28"/>
        </w:rPr>
      </w:pPr>
    </w:p>
    <w:p>
      <w:pPr>
        <w:jc w:val="center"/>
        <w:rPr>
          <w:b/>
          <w:color w:val="000000"/>
          <w:sz w:val="28"/>
          <w:szCs w:val="28"/>
        </w:rPr>
      </w:pPr>
    </w:p>
    <w:p>
      <w:pPr>
        <w:jc w:val="center"/>
        <w:rPr>
          <w:b/>
          <w:color w:val="000000"/>
          <w:sz w:val="28"/>
          <w:szCs w:val="28"/>
        </w:rPr>
      </w:pPr>
    </w:p>
    <w:p>
      <w:pPr>
        <w:jc w:val="center"/>
        <w:rPr>
          <w:b/>
          <w:color w:val="000000"/>
          <w:sz w:val="28"/>
          <w:szCs w:val="28"/>
        </w:rPr>
      </w:pPr>
      <w:r>
        <w:rPr>
          <w:rFonts w:hint="eastAsia"/>
          <w:b/>
          <w:color w:val="000000"/>
          <w:sz w:val="28"/>
          <w:szCs w:val="28"/>
        </w:rPr>
        <w:t>主要人员简历表</w:t>
      </w:r>
      <w:bookmarkEnd w:id="569"/>
      <w:bookmarkEnd w:id="570"/>
    </w:p>
    <w:p>
      <w:pPr>
        <w:rPr>
          <w:color w:val="000000"/>
        </w:rPr>
      </w:pPr>
    </w:p>
    <w:tbl>
      <w:tblPr>
        <w:tblStyle w:val="53"/>
        <w:tblW w:w="8523" w:type="dxa"/>
        <w:tblInd w:w="107" w:type="dxa"/>
        <w:tblLayout w:type="fixed"/>
        <w:tblCellMar>
          <w:top w:w="0" w:type="dxa"/>
          <w:left w:w="0" w:type="dxa"/>
          <w:bottom w:w="0" w:type="dxa"/>
          <w:right w:w="0" w:type="dxa"/>
        </w:tblCellMar>
      </w:tblPr>
      <w:tblGrid>
        <w:gridCol w:w="1186"/>
        <w:gridCol w:w="360"/>
        <w:gridCol w:w="720"/>
        <w:gridCol w:w="926"/>
        <w:gridCol w:w="1066"/>
        <w:gridCol w:w="708"/>
        <w:gridCol w:w="1260"/>
        <w:gridCol w:w="162"/>
        <w:gridCol w:w="2135"/>
      </w:tblGrid>
      <w:tr>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pPr>
              <w:tabs>
                <w:tab w:val="left" w:pos="520"/>
              </w:tabs>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姓</w:t>
            </w:r>
            <w:r>
              <w:rPr>
                <w:rFonts w:ascii="宋体" w:hAnsi="宋体"/>
                <w:color w:val="000000"/>
                <w:kern w:val="0"/>
                <w:szCs w:val="21"/>
              </w:rPr>
              <w:tab/>
            </w:r>
            <w:r>
              <w:rPr>
                <w:rFonts w:hint="eastAsia" w:ascii="宋体" w:hAnsi="宋体" w:cs="MingLiU"/>
                <w:color w:val="000000"/>
                <w:kern w:val="0"/>
                <w:szCs w:val="21"/>
              </w:rPr>
              <w:t>名</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c>
          <w:tcPr>
            <w:tcW w:w="9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年</w:t>
            </w:r>
            <w:r>
              <w:rPr>
                <w:rFonts w:ascii="宋体" w:hAnsi="宋体"/>
                <w:color w:val="000000"/>
                <w:kern w:val="0"/>
                <w:szCs w:val="21"/>
              </w:rPr>
              <w:t xml:space="preserve">  </w:t>
            </w:r>
            <w:r>
              <w:rPr>
                <w:rFonts w:hint="eastAsia" w:ascii="宋体" w:hAnsi="宋体" w:cs="MingLiU"/>
                <w:color w:val="000000"/>
                <w:kern w:val="0"/>
                <w:szCs w:val="21"/>
              </w:rPr>
              <w:t>龄</w:t>
            </w:r>
          </w:p>
        </w:tc>
        <w:tc>
          <w:tcPr>
            <w:tcW w:w="10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学历</w:t>
            </w:r>
          </w:p>
        </w:tc>
        <w:tc>
          <w:tcPr>
            <w:tcW w:w="21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pPr>
              <w:tabs>
                <w:tab w:val="left" w:pos="520"/>
              </w:tabs>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职</w:t>
            </w:r>
            <w:r>
              <w:rPr>
                <w:rFonts w:ascii="宋体" w:hAnsi="宋体"/>
                <w:color w:val="000000"/>
                <w:kern w:val="0"/>
                <w:szCs w:val="21"/>
              </w:rPr>
              <w:tab/>
            </w:r>
            <w:r>
              <w:rPr>
                <w:rFonts w:hint="eastAsia" w:ascii="宋体" w:hAnsi="宋体" w:cs="MingLiU"/>
                <w:color w:val="000000"/>
                <w:kern w:val="0"/>
                <w:szCs w:val="21"/>
              </w:rPr>
              <w:t>称</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c>
          <w:tcPr>
            <w:tcW w:w="9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职</w:t>
            </w:r>
            <w:r>
              <w:rPr>
                <w:rFonts w:ascii="宋体" w:hAnsi="宋体"/>
                <w:color w:val="000000"/>
                <w:kern w:val="0"/>
                <w:szCs w:val="21"/>
              </w:rPr>
              <w:t xml:space="preserve">  </w:t>
            </w:r>
            <w:r>
              <w:rPr>
                <w:rFonts w:hint="eastAsia" w:ascii="宋体" w:hAnsi="宋体" w:cs="MingLiU"/>
                <w:color w:val="000000"/>
                <w:kern w:val="0"/>
                <w:szCs w:val="21"/>
              </w:rPr>
              <w:t>务</w:t>
            </w:r>
          </w:p>
        </w:tc>
        <w:tc>
          <w:tcPr>
            <w:tcW w:w="10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拟在本合同任职</w:t>
            </w:r>
          </w:p>
        </w:tc>
        <w:tc>
          <w:tcPr>
            <w:tcW w:w="21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p>
        </w:tc>
      </w:tr>
      <w:tr>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毕业学校</w:t>
            </w:r>
          </w:p>
        </w:tc>
        <w:tc>
          <w:tcPr>
            <w:tcW w:w="7337" w:type="dxa"/>
            <w:gridSpan w:val="8"/>
            <w:tcBorders>
              <w:top w:val="single" w:color="000000" w:sz="4" w:space="0"/>
              <w:left w:val="single" w:color="000000" w:sz="4" w:space="0"/>
              <w:bottom w:val="single" w:color="000000" w:sz="4" w:space="0"/>
              <w:right w:val="single" w:color="000000" w:sz="4" w:space="0"/>
            </w:tcBorders>
            <w:vAlign w:val="center"/>
          </w:tcPr>
          <w:p>
            <w:pPr>
              <w:tabs>
                <w:tab w:val="left" w:pos="2820"/>
                <w:tab w:val="left" w:pos="4080"/>
              </w:tabs>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年</w:t>
            </w:r>
            <w:r>
              <w:rPr>
                <w:rFonts w:hint="eastAsia" w:ascii="宋体" w:hAnsi="宋体" w:cs="MingLiU"/>
                <w:color w:val="000000"/>
                <w:spacing w:val="-1"/>
                <w:kern w:val="0"/>
                <w:szCs w:val="21"/>
              </w:rPr>
              <w:t>毕</w:t>
            </w:r>
            <w:r>
              <w:rPr>
                <w:rFonts w:hint="eastAsia" w:ascii="宋体" w:hAnsi="宋体" w:cs="MingLiU"/>
                <w:color w:val="000000"/>
                <w:kern w:val="0"/>
                <w:szCs w:val="21"/>
              </w:rPr>
              <w:t>业于</w:t>
            </w:r>
            <w:r>
              <w:rPr>
                <w:rFonts w:ascii="宋体" w:hAnsi="宋体"/>
                <w:color w:val="000000"/>
                <w:kern w:val="0"/>
                <w:szCs w:val="21"/>
              </w:rPr>
              <w:tab/>
            </w:r>
            <w:r>
              <w:rPr>
                <w:rFonts w:hint="eastAsia" w:ascii="宋体" w:hAnsi="宋体" w:cs="MingLiU"/>
                <w:color w:val="000000"/>
                <w:kern w:val="0"/>
                <w:szCs w:val="21"/>
              </w:rPr>
              <w:t>学校</w:t>
            </w:r>
            <w:r>
              <w:rPr>
                <w:rFonts w:ascii="宋体" w:hAnsi="宋体"/>
                <w:color w:val="000000"/>
                <w:kern w:val="0"/>
                <w:szCs w:val="21"/>
              </w:rPr>
              <w:tab/>
            </w:r>
            <w:r>
              <w:rPr>
                <w:rFonts w:hint="eastAsia" w:ascii="宋体" w:hAnsi="宋体" w:cs="MingLiU"/>
                <w:color w:val="000000"/>
                <w:kern w:val="0"/>
                <w:szCs w:val="21"/>
              </w:rPr>
              <w:t>专业</w:t>
            </w:r>
          </w:p>
        </w:tc>
      </w:tr>
      <w:tr>
        <w:tblPrEx>
          <w:tblCellMar>
            <w:top w:w="0" w:type="dxa"/>
            <w:left w:w="0" w:type="dxa"/>
            <w:bottom w:w="0" w:type="dxa"/>
            <w:right w:w="0" w:type="dxa"/>
          </w:tblCellMar>
        </w:tblPrEx>
        <w:trPr>
          <w:trHeight w:val="450" w:hRule="exact"/>
        </w:trPr>
        <w:tc>
          <w:tcPr>
            <w:tcW w:w="8523"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主要工作经历</w:t>
            </w:r>
          </w:p>
        </w:tc>
      </w:tr>
      <w:tr>
        <w:tblPrEx>
          <w:tblCellMar>
            <w:top w:w="0" w:type="dxa"/>
            <w:left w:w="0" w:type="dxa"/>
            <w:bottom w:w="0" w:type="dxa"/>
            <w:right w:w="0" w:type="dxa"/>
          </w:tblCellMar>
        </w:tblPrEx>
        <w:trPr>
          <w:trHeight w:val="450" w:hRule="exact"/>
        </w:trPr>
        <w:tc>
          <w:tcPr>
            <w:tcW w:w="1546" w:type="dxa"/>
            <w:gridSpan w:val="2"/>
            <w:tcBorders>
              <w:top w:val="single" w:color="000000" w:sz="4" w:space="0"/>
              <w:left w:val="single" w:color="000000" w:sz="4" w:space="0"/>
              <w:bottom w:val="single" w:color="000000" w:sz="4" w:space="0"/>
              <w:right w:val="single" w:color="000000" w:sz="4" w:space="0"/>
            </w:tcBorders>
            <w:vAlign w:val="center"/>
          </w:tcPr>
          <w:p>
            <w:pPr>
              <w:tabs>
                <w:tab w:val="left" w:pos="520"/>
              </w:tabs>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时</w:t>
            </w:r>
            <w:r>
              <w:rPr>
                <w:rFonts w:ascii="宋体" w:hAnsi="宋体"/>
                <w:color w:val="000000"/>
                <w:kern w:val="0"/>
                <w:szCs w:val="21"/>
              </w:rPr>
              <w:tab/>
            </w:r>
            <w:r>
              <w:rPr>
                <w:rFonts w:hint="eastAsia" w:ascii="宋体" w:hAnsi="宋体" w:cs="MingLiU"/>
                <w:color w:val="000000"/>
                <w:kern w:val="0"/>
                <w:szCs w:val="21"/>
              </w:rPr>
              <w:t>间</w:t>
            </w:r>
          </w:p>
        </w:tc>
        <w:tc>
          <w:tcPr>
            <w:tcW w:w="3420"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参加过的类似项目</w:t>
            </w:r>
          </w:p>
        </w:tc>
        <w:tc>
          <w:tcPr>
            <w:tcW w:w="1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担任职务</w:t>
            </w:r>
          </w:p>
        </w:tc>
        <w:tc>
          <w:tcPr>
            <w:tcW w:w="2297"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宋体" w:hAnsi="宋体"/>
                <w:color w:val="000000"/>
                <w:kern w:val="0"/>
                <w:sz w:val="24"/>
              </w:rPr>
            </w:pPr>
            <w:r>
              <w:rPr>
                <w:rFonts w:hint="eastAsia" w:ascii="宋体" w:hAnsi="宋体" w:cs="MingLiU"/>
                <w:color w:val="000000"/>
                <w:kern w:val="0"/>
                <w:szCs w:val="21"/>
              </w:rPr>
              <w:t>发包人及联系电话</w:t>
            </w:r>
          </w:p>
        </w:tc>
      </w:tr>
      <w:tr>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764"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r>
        <w:tblPrEx>
          <w:tblCellMar>
            <w:top w:w="0" w:type="dxa"/>
            <w:left w:w="0" w:type="dxa"/>
            <w:bottom w:w="0" w:type="dxa"/>
            <w:right w:w="0" w:type="dxa"/>
          </w:tblCellMar>
        </w:tblPrEx>
        <w:trPr>
          <w:trHeight w:val="483" w:hRule="exact"/>
        </w:trPr>
        <w:tc>
          <w:tcPr>
            <w:tcW w:w="154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p>
            <w:pPr>
              <w:autoSpaceDE w:val="0"/>
              <w:autoSpaceDN w:val="0"/>
              <w:adjustRightInd w:val="0"/>
              <w:snapToGrid w:val="0"/>
              <w:spacing w:line="360" w:lineRule="auto"/>
              <w:jc w:val="left"/>
              <w:rPr>
                <w:rFonts w:ascii="宋体" w:hAnsi="宋体"/>
                <w:color w:val="000000"/>
                <w:kern w:val="0"/>
                <w:sz w:val="24"/>
              </w:rPr>
            </w:pPr>
          </w:p>
          <w:p>
            <w:pPr>
              <w:autoSpaceDE w:val="0"/>
              <w:autoSpaceDN w:val="0"/>
              <w:adjustRightInd w:val="0"/>
              <w:snapToGrid w:val="0"/>
              <w:spacing w:line="360" w:lineRule="auto"/>
              <w:jc w:val="left"/>
              <w:rPr>
                <w:rFonts w:ascii="宋体" w:hAnsi="宋体"/>
                <w:color w:val="000000"/>
                <w:kern w:val="0"/>
                <w:sz w:val="24"/>
              </w:rPr>
            </w:pPr>
          </w:p>
        </w:tc>
        <w:tc>
          <w:tcPr>
            <w:tcW w:w="3420"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1260"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c>
          <w:tcPr>
            <w:tcW w:w="2297"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snapToGrid w:val="0"/>
              <w:spacing w:line="360" w:lineRule="auto"/>
              <w:jc w:val="left"/>
              <w:rPr>
                <w:rFonts w:ascii="宋体" w:hAnsi="宋体"/>
                <w:color w:val="000000"/>
                <w:kern w:val="0"/>
                <w:sz w:val="24"/>
              </w:rPr>
            </w:pPr>
          </w:p>
        </w:tc>
      </w:tr>
    </w:tbl>
    <w:p>
      <w:pPr>
        <w:wordWrap w:val="0"/>
        <w:ind w:firstLine="420" w:firstLineChars="200"/>
        <w:rPr>
          <w:color w:val="000000"/>
        </w:rPr>
      </w:pPr>
      <w:bookmarkStart w:id="571" w:name="_Toc386029723"/>
      <w:bookmarkStart w:id="572" w:name="_Toc277082661"/>
      <w:bookmarkStart w:id="573" w:name="_Toc224103516"/>
      <w:bookmarkStart w:id="574" w:name="_Toc32235"/>
      <w:bookmarkStart w:id="575" w:name="_Toc287607889"/>
    </w:p>
    <w:p>
      <w:pPr>
        <w:spacing w:line="360" w:lineRule="auto"/>
        <w:ind w:firstLine="420" w:firstLineChars="200"/>
        <w:rPr>
          <w:rFonts w:ascii="宋体" w:hAnsi="宋体"/>
          <w:color w:val="000000"/>
        </w:rPr>
      </w:pPr>
      <w:r>
        <w:rPr>
          <w:rFonts w:hint="eastAsia" w:ascii="宋体" w:hAnsi="宋体"/>
          <w:color w:val="000000"/>
        </w:rPr>
        <w:t>注：一人一表，按第二章投标人须知前附表</w:t>
      </w:r>
      <w:r>
        <w:rPr>
          <w:rFonts w:ascii="宋体" w:hAnsi="宋体"/>
          <w:color w:val="000000"/>
        </w:rPr>
        <w:t>1.4.1</w:t>
      </w:r>
      <w:r>
        <w:rPr>
          <w:rFonts w:hint="eastAsia" w:ascii="宋体" w:hAnsi="宋体"/>
          <w:color w:val="000000"/>
        </w:rPr>
        <w:t>款要求附相关资料。</w:t>
      </w:r>
    </w:p>
    <w:bookmarkEnd w:id="571"/>
    <w:bookmarkEnd w:id="572"/>
    <w:bookmarkEnd w:id="573"/>
    <w:bookmarkEnd w:id="574"/>
    <w:bookmarkEnd w:id="575"/>
    <w:p>
      <w:pPr>
        <w:ind w:firstLine="420" w:firstLineChars="200"/>
        <w:rPr>
          <w:color w:val="000000"/>
        </w:rPr>
      </w:pPr>
    </w:p>
    <w:p>
      <w:pPr>
        <w:jc w:val="center"/>
        <w:rPr>
          <w:rFonts w:ascii="宋体" w:hAnsi="宋体"/>
          <w:b/>
          <w:color w:val="000000"/>
          <w:sz w:val="36"/>
          <w:szCs w:val="36"/>
        </w:rPr>
      </w:pPr>
      <w:bookmarkStart w:id="576" w:name="_Toc329716915"/>
    </w:p>
    <w:p>
      <w:pPr>
        <w:jc w:val="center"/>
        <w:rPr>
          <w:rFonts w:ascii="宋体" w:hAnsi="宋体"/>
          <w:b/>
          <w:color w:val="000000"/>
          <w:sz w:val="36"/>
          <w:szCs w:val="36"/>
        </w:rPr>
      </w:pPr>
    </w:p>
    <w:p>
      <w:pPr>
        <w:adjustRightInd w:val="0"/>
        <w:snapToGrid w:val="0"/>
        <w:spacing w:line="360" w:lineRule="auto"/>
        <w:ind w:firstLine="2700" w:firstLineChars="900"/>
        <w:rPr>
          <w:rFonts w:ascii="宋体" w:hAnsi="宋体"/>
          <w:snapToGrid w:val="0"/>
          <w:color w:val="000000"/>
          <w:sz w:val="30"/>
          <w:szCs w:val="30"/>
        </w:rPr>
      </w:pPr>
      <w:r>
        <w:rPr>
          <w:rFonts w:hint="eastAsia" w:ascii="宋体" w:hAnsi="宋体"/>
          <w:snapToGrid w:val="0"/>
          <w:color w:val="000000"/>
          <w:sz w:val="30"/>
          <w:szCs w:val="30"/>
        </w:rPr>
        <w:t>（四）</w:t>
      </w:r>
      <w:bookmarkEnd w:id="576"/>
      <w:r>
        <w:rPr>
          <w:rFonts w:hint="eastAsia" w:ascii="宋体" w:hAnsi="宋体"/>
          <w:snapToGrid w:val="0"/>
          <w:color w:val="000000"/>
          <w:sz w:val="30"/>
          <w:szCs w:val="30"/>
        </w:rPr>
        <w:t>投标截止日投标资格情况</w:t>
      </w:r>
    </w:p>
    <w:p>
      <w:pPr>
        <w:ind w:firstLine="424" w:firstLineChars="202"/>
        <w:rPr>
          <w:rFonts w:ascii="宋体" w:hAnsi="宋体"/>
          <w:color w:val="000000"/>
        </w:rPr>
      </w:pPr>
    </w:p>
    <w:p>
      <w:pPr>
        <w:rPr>
          <w:rFonts w:ascii="宋体" w:hAnsi="宋体"/>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rFonts w:ascii="楷体_GB2312" w:hAnsi="宋体" w:eastAsia="楷体_GB2312"/>
          <w:color w:val="000000"/>
        </w:rPr>
      </w:pPr>
    </w:p>
    <w:p>
      <w:pPr>
        <w:rPr>
          <w:rFonts w:ascii="楷体_GB2312" w:hAnsi="宋体" w:eastAsia="楷体_GB2312"/>
          <w:color w:val="000000"/>
        </w:rPr>
      </w:pPr>
    </w:p>
    <w:p>
      <w:pPr>
        <w:ind w:firstLine="424" w:firstLineChars="202"/>
        <w:rPr>
          <w:rFonts w:ascii="楷体_GB2312" w:hAnsi="宋体" w:eastAsia="楷体_GB2312"/>
          <w:color w:val="000000"/>
        </w:rPr>
      </w:pPr>
    </w:p>
    <w:p>
      <w:pPr>
        <w:rPr>
          <w:rFonts w:ascii="楷体_GB2312" w:hAnsi="宋体" w:eastAsia="楷体_GB2312"/>
          <w:color w:val="000000"/>
        </w:rPr>
      </w:pPr>
    </w:p>
    <w:p>
      <w:pPr>
        <w:ind w:firstLine="424" w:firstLineChars="202"/>
        <w:rPr>
          <w:rFonts w:ascii="楷体_GB2312" w:hAnsi="宋体" w:eastAsia="楷体_GB2312"/>
          <w:color w:val="000000"/>
        </w:rPr>
      </w:pPr>
    </w:p>
    <w:p>
      <w:pPr>
        <w:ind w:firstLine="424" w:firstLineChars="202"/>
        <w:rPr>
          <w:color w:val="000000"/>
        </w:rPr>
      </w:pPr>
      <w:r>
        <w:rPr>
          <w:rFonts w:hint="eastAsia"/>
          <w:color w:val="000000"/>
        </w:rPr>
        <w:t xml:space="preserve">                          </w:t>
      </w:r>
      <w:bookmarkStart w:id="577" w:name="_Toc341"/>
      <w:bookmarkStart w:id="578" w:name="_Toc224103520"/>
      <w:bookmarkStart w:id="579" w:name="_Toc277082663"/>
      <w:bookmarkStart w:id="580" w:name="_Toc287607893"/>
    </w:p>
    <w:bookmarkEnd w:id="577"/>
    <w:bookmarkEnd w:id="578"/>
    <w:bookmarkEnd w:id="579"/>
    <w:bookmarkEnd w:id="580"/>
    <w:p>
      <w:pPr>
        <w:pStyle w:val="6"/>
      </w:pPr>
      <w:bookmarkStart w:id="581" w:name="_Toc419388265"/>
      <w:bookmarkStart w:id="582" w:name="_Toc420329458"/>
      <w:r>
        <w:rPr>
          <w:rFonts w:hint="eastAsia" w:ascii="宋体" w:hAnsi="宋体" w:cs="宋体"/>
          <w:color w:val="000000"/>
          <w:sz w:val="28"/>
        </w:rPr>
        <w:br w:type="page"/>
      </w:r>
      <w:bookmarkEnd w:id="581"/>
      <w:bookmarkEnd w:id="582"/>
      <w:r>
        <w:rPr>
          <w:rFonts w:hint="eastAsia" w:ascii="宋体" w:hAnsi="宋体" w:cs="宋体"/>
          <w:color w:val="000000"/>
          <w:sz w:val="28"/>
        </w:rPr>
        <w:t>（五)</w:t>
      </w:r>
      <w:r>
        <w:rPr>
          <w:rFonts w:hint="eastAsia"/>
        </w:rPr>
        <w:t>其他资料（格式自拟）</w:t>
      </w:r>
    </w:p>
    <w:p>
      <w:pPr>
        <w:widowControl/>
        <w:spacing w:line="360" w:lineRule="auto"/>
        <w:jc w:val="center"/>
        <w:rPr>
          <w:rFonts w:ascii="宋体" w:hAnsi="宋体" w:cs="宋体"/>
          <w:color w:val="000000"/>
          <w:kern w:val="0"/>
          <w:sz w:val="32"/>
          <w:szCs w:val="32"/>
        </w:rPr>
      </w:pPr>
    </w:p>
    <w:p>
      <w:pPr>
        <w:widowControl/>
        <w:adjustRightInd w:val="0"/>
        <w:snapToGrid w:val="0"/>
        <w:spacing w:line="360" w:lineRule="auto"/>
        <w:jc w:val="left"/>
        <w:rPr>
          <w:rFonts w:ascii="宋体" w:hAnsi="宋体" w:cs="宋体"/>
          <w:color w:val="000000"/>
          <w:kern w:val="0"/>
          <w:sz w:val="32"/>
          <w:szCs w:val="32"/>
        </w:rPr>
      </w:pPr>
    </w:p>
    <w:p>
      <w:pPr>
        <w:widowControl/>
        <w:adjustRightInd w:val="0"/>
        <w:snapToGrid w:val="0"/>
        <w:spacing w:line="360" w:lineRule="auto"/>
        <w:jc w:val="left"/>
        <w:rPr>
          <w:rFonts w:ascii="宋体" w:hAnsi="宋体" w:cs="宋体"/>
          <w:color w:val="000000"/>
          <w:kern w:val="0"/>
          <w:sz w:val="32"/>
          <w:szCs w:val="32"/>
        </w:rPr>
      </w:pPr>
    </w:p>
    <w:p>
      <w:pPr>
        <w:widowControl/>
        <w:jc w:val="center"/>
        <w:rPr>
          <w:rFonts w:ascii="宋体" w:hAnsi="宋体" w:cs="宋体"/>
          <w:color w:val="000000"/>
          <w:kern w:val="0"/>
          <w:sz w:val="32"/>
          <w:szCs w:val="32"/>
        </w:rPr>
      </w:pPr>
    </w:p>
    <w:p>
      <w:pPr>
        <w:widowControl/>
        <w:jc w:val="center"/>
        <w:rPr>
          <w:rFonts w:ascii="宋体" w:hAnsi="宋体" w:cs="宋体"/>
          <w:color w:val="000000"/>
          <w:kern w:val="0"/>
          <w:sz w:val="32"/>
          <w:szCs w:val="32"/>
        </w:rPr>
      </w:pPr>
    </w:p>
    <w:p>
      <w:pPr>
        <w:widowControl/>
        <w:jc w:val="center"/>
        <w:rPr>
          <w:rFonts w:ascii="宋体" w:hAnsi="宋体" w:cs="宋体"/>
          <w:color w:val="000000"/>
          <w:kern w:val="0"/>
          <w:sz w:val="32"/>
          <w:szCs w:val="32"/>
        </w:rPr>
      </w:pPr>
    </w:p>
    <w:p>
      <w:pPr>
        <w:widowControl/>
        <w:jc w:val="center"/>
        <w:rPr>
          <w:rFonts w:ascii="宋体" w:hAnsi="宋体" w:cs="宋体"/>
          <w:color w:val="000000"/>
          <w:kern w:val="0"/>
          <w:sz w:val="32"/>
          <w:szCs w:val="32"/>
        </w:rPr>
      </w:pPr>
    </w:p>
    <w:p>
      <w:pPr>
        <w:widowControl/>
        <w:jc w:val="center"/>
        <w:rPr>
          <w:rFonts w:ascii="宋体" w:hAnsi="宋体" w:cs="宋体"/>
          <w:color w:val="000000"/>
          <w:kern w:val="0"/>
          <w:sz w:val="32"/>
          <w:szCs w:val="32"/>
        </w:rPr>
      </w:pPr>
    </w:p>
    <w:p>
      <w:pPr>
        <w:widowControl/>
        <w:adjustRightInd w:val="0"/>
        <w:snapToGrid w:val="0"/>
        <w:spacing w:line="500" w:lineRule="exact"/>
        <w:jc w:val="left"/>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2"/>
        <w:rPr>
          <w:color w:val="FF0000"/>
          <w:sz w:val="28"/>
          <w:szCs w:val="28"/>
        </w:rPr>
      </w:pPr>
    </w:p>
    <w:p>
      <w:pPr>
        <w:pStyle w:val="3"/>
        <w:rPr>
          <w:color w:val="FF0000"/>
          <w:sz w:val="28"/>
          <w:szCs w:val="28"/>
        </w:rPr>
      </w:pPr>
    </w:p>
    <w:p>
      <w:pPr>
        <w:rPr>
          <w:color w:val="FF0000"/>
          <w:sz w:val="28"/>
          <w:szCs w:val="28"/>
        </w:rPr>
      </w:pPr>
    </w:p>
    <w:p>
      <w:pPr>
        <w:pStyle w:val="3"/>
        <w:ind w:left="0" w:leftChars="0" w:firstLine="0" w:firstLineChars="0"/>
        <w:rPr>
          <w:color w:val="FF0000"/>
          <w:sz w:val="28"/>
          <w:szCs w:val="28"/>
        </w:rPr>
      </w:pPr>
    </w:p>
    <w:sectPr>
      <w:footerReference r:id="rId6" w:type="first"/>
      <w:headerReference r:id="rId4" w:type="default"/>
      <w:footerReference r:id="rId5" w:type="default"/>
      <w:pgSz w:w="11906" w:h="16838"/>
      <w:pgMar w:top="1418" w:right="1418" w:bottom="1418"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5FC415-B731-4277-9466-7CC689463B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00000" w:csb1="00000000"/>
    <w:embedRegular r:id="rId2" w:fontKey="{7CEA20E3-8F9A-4AAC-9E84-34871C505850}"/>
  </w:font>
  <w:font w:name="Verdana">
    <w:panose1 w:val="020B0604030504040204"/>
    <w:charset w:val="00"/>
    <w:family w:val="swiss"/>
    <w:pitch w:val="default"/>
    <w:sig w:usb0="A10006FF" w:usb1="4000205B" w:usb2="00000010" w:usb3="00000000" w:csb0="2000019F" w:csb1="00000000"/>
    <w:embedRegular r:id="rId3" w:fontKey="{B326D805-0895-44FB-BA09-4322279566B8}"/>
  </w:font>
  <w:font w:name="ˎ̥">
    <w:altName w:val="微软雅黑"/>
    <w:panose1 w:val="00000000000000000000"/>
    <w:charset w:val="00"/>
    <w:family w:val="roman"/>
    <w:pitch w:val="default"/>
    <w:sig w:usb0="00000000" w:usb1="00000000" w:usb2="00000000" w:usb3="00000000" w:csb0="00040001" w:csb1="00000000"/>
  </w:font>
  <w:font w:name="方正书宋简体">
    <w:altName w:val="宋体"/>
    <w:panose1 w:val="00000000000000000000"/>
    <w:charset w:val="86"/>
    <w:family w:val="script"/>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方正小标宋简体">
    <w:altName w:val="仿宋"/>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方正仿宋_GBK">
    <w:altName w:val="微软雅黑"/>
    <w:panose1 w:val="03000509000000000000"/>
    <w:charset w:val="86"/>
    <w:family w:val="auto"/>
    <w:pitch w:val="default"/>
    <w:sig w:usb0="00000000" w:usb1="0000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embedRegular r:id="rId4" w:fontKey="{65C4AA78-EE6F-46B6-9249-D91FF54F666A}"/>
  </w:font>
  <w:font w:name="仿宋">
    <w:panose1 w:val="02010609060101010101"/>
    <w:charset w:val="86"/>
    <w:family w:val="auto"/>
    <w:pitch w:val="default"/>
    <w:sig w:usb0="800002BF" w:usb1="38CF7CFA" w:usb2="00000016" w:usb3="00000000" w:csb0="00040001" w:csb1="00000000"/>
    <w:embedRegular r:id="rId5" w:fontKey="{FEB49700-50AA-4DFA-B246-B1D2B2AD4E4A}"/>
  </w:font>
  <w:font w:name="楷体_GB2312">
    <w:altName w:val="楷体"/>
    <w:panose1 w:val="00000000000000000000"/>
    <w:charset w:val="86"/>
    <w:family w:val="modern"/>
    <w:pitch w:val="default"/>
    <w:sig w:usb0="00000000" w:usb1="00000000" w:usb2="00000000" w:usb3="00000000" w:csb0="00040000" w:csb1="00000000"/>
    <w:embedRegular r:id="rId6" w:fontKey="{08A7E89D-E4C3-490D-926D-197295C63A3B}"/>
  </w:font>
  <w:font w:name="Wingdings 2">
    <w:panose1 w:val="05020102010507070707"/>
    <w:charset w:val="02"/>
    <w:family w:val="roman"/>
    <w:pitch w:val="default"/>
    <w:sig w:usb0="00000000" w:usb1="00000000" w:usb2="00000000" w:usb3="00000000" w:csb0="80000000" w:csb1="00000000"/>
    <w:embedRegular r:id="rId7" w:fontKey="{AB2A8EBD-17ED-43F3-89DC-216562349705}"/>
  </w:font>
  <w:font w:name="MingLiUfalt">
    <w:altName w:val="MingLiU"/>
    <w:panose1 w:val="00000000000000000000"/>
    <w:charset w:val="88"/>
    <w:family w:val="auto"/>
    <w:pitch w:val="default"/>
    <w:sig w:usb0="00000000" w:usb1="00000000" w:usb2="00000010" w:usb3="00000000" w:csb0="00100000" w:csb1="00000000"/>
    <w:embedRegular r:id="rId8" w:fontKey="{511FBF95-F2C9-48A8-AF96-57AAFE82AB2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4"/>
                            <w:rPr>
                              <w:rStyle w:val="58"/>
                            </w:rPr>
                          </w:pPr>
                          <w:r>
                            <w:fldChar w:fldCharType="begin"/>
                          </w:r>
                          <w:r>
                            <w:rPr>
                              <w:rStyle w:val="58"/>
                            </w:rPr>
                            <w:instrText xml:space="preserve">PAGE  </w:instrText>
                          </w:r>
                          <w:r>
                            <w:fldChar w:fldCharType="separate"/>
                          </w:r>
                          <w:r>
                            <w:rPr>
                              <w:rStyle w:val="58"/>
                            </w:rPr>
                            <w:t>30</w:t>
                          </w:r>
                          <w: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liwk88oBAACWAwAADgAAAAAAAAABACAAAAAeAQAAZHJzL2Uyb0Rv&#10;Yy54bWxQSwUGAAAAAAYABgBZAQAAWgUAAAAA&#10;">
              <v:fill on="f" focussize="0,0"/>
              <v:stroke on="f"/>
              <v:imagedata o:title=""/>
              <o:lock v:ext="edit" aspectratio="f"/>
              <v:textbox inset="0mm,0mm,0mm,0mm" style="mso-fit-shape-to-text:t;">
                <w:txbxContent>
                  <w:p>
                    <w:pPr>
                      <w:pStyle w:val="34"/>
                      <w:rPr>
                        <w:rStyle w:val="58"/>
                      </w:rPr>
                    </w:pPr>
                    <w:r>
                      <w:fldChar w:fldCharType="begin"/>
                    </w:r>
                    <w:r>
                      <w:rPr>
                        <w:rStyle w:val="58"/>
                      </w:rPr>
                      <w:instrText xml:space="preserve">PAGE  </w:instrText>
                    </w:r>
                    <w:r>
                      <w:fldChar w:fldCharType="separate"/>
                    </w:r>
                    <w:r>
                      <w:rPr>
                        <w:rStyle w:val="58"/>
                      </w:rPr>
                      <w:t>30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aczIPLAQAAlg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D4C74"/>
    <w:multiLevelType w:val="singleLevel"/>
    <w:tmpl w:val="893D4C74"/>
    <w:lvl w:ilvl="0" w:tentative="0">
      <w:start w:val="1"/>
      <w:numFmt w:val="decimal"/>
      <w:suff w:val="nothing"/>
      <w:lvlText w:val="（%1）"/>
      <w:lvlJc w:val="left"/>
    </w:lvl>
  </w:abstractNum>
  <w:abstractNum w:abstractNumId="1">
    <w:nsid w:val="8A041D88"/>
    <w:multiLevelType w:val="singleLevel"/>
    <w:tmpl w:val="8A041D88"/>
    <w:lvl w:ilvl="0" w:tentative="0">
      <w:start w:val="1"/>
      <w:numFmt w:val="decimal"/>
      <w:suff w:val="nothing"/>
      <w:lvlText w:val="%1、"/>
      <w:lvlJc w:val="left"/>
    </w:lvl>
  </w:abstractNum>
  <w:abstractNum w:abstractNumId="2">
    <w:nsid w:val="C2765CF0"/>
    <w:multiLevelType w:val="singleLevel"/>
    <w:tmpl w:val="C2765CF0"/>
    <w:lvl w:ilvl="0" w:tentative="0">
      <w:start w:val="1"/>
      <w:numFmt w:val="chineseCounting"/>
      <w:suff w:val="nothing"/>
      <w:lvlText w:val="%1、"/>
      <w:lvlJc w:val="left"/>
      <w:pPr>
        <w:ind w:left="52" w:firstLine="0"/>
      </w:pPr>
      <w:rPr>
        <w:rFonts w:hint="eastAsia"/>
      </w:rPr>
    </w:lvl>
  </w:abstractNum>
  <w:abstractNum w:abstractNumId="3">
    <w:nsid w:val="E98F5816"/>
    <w:multiLevelType w:val="singleLevel"/>
    <w:tmpl w:val="E98F5816"/>
    <w:lvl w:ilvl="0" w:tentative="0">
      <w:start w:val="2"/>
      <w:numFmt w:val="chineseCounting"/>
      <w:lvlText w:val="第%1节"/>
      <w:lvlJc w:val="left"/>
      <w:rPr>
        <w:rFonts w:hint="eastAsia"/>
      </w:rPr>
    </w:lvl>
  </w:abstractNum>
  <w:abstractNum w:abstractNumId="4">
    <w:nsid w:val="00000002"/>
    <w:multiLevelType w:val="multilevel"/>
    <w:tmpl w:val="00000002"/>
    <w:lvl w:ilvl="0" w:tentative="0">
      <w:start w:val="1"/>
      <w:numFmt w:val="decimal"/>
      <w:pStyle w:val="28"/>
      <w:lvlText w:val="%1．"/>
      <w:lvlJc w:val="left"/>
      <w:pPr>
        <w:ind w:left="360" w:hanging="360"/>
      </w:pPr>
      <w:rPr>
        <w:rFonts w:hint="default"/>
      </w:rPr>
    </w:lvl>
    <w:lvl w:ilvl="1" w:tentative="0">
      <w:start w:val="1"/>
      <w:numFmt w:val="decimal"/>
      <w:lvlText w:val="2.%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5">
    <w:nsid w:val="00000005"/>
    <w:multiLevelType w:val="multilevel"/>
    <w:tmpl w:val="00000005"/>
    <w:lvl w:ilvl="0" w:tentative="0">
      <w:start w:val="1"/>
      <w:numFmt w:val="decimal"/>
      <w:pStyle w:val="15"/>
      <w:lvlText w:val="%1."/>
      <w:lvlJc w:val="left"/>
      <w:pPr>
        <w:ind w:left="780" w:hanging="360"/>
      </w:pPr>
      <w:rPr>
        <w:rFonts w:hint="default"/>
        <w:color w:val="auto"/>
      </w:rPr>
    </w:lvl>
    <w:lvl w:ilvl="1" w:tentative="0">
      <w:start w:val="1"/>
      <w:numFmt w:val="lowerLetter"/>
      <w:lvlText w:val="%2)"/>
      <w:lvlJc w:val="left"/>
      <w:pPr>
        <w:ind w:left="1138" w:hanging="420"/>
      </w:pPr>
    </w:lvl>
    <w:lvl w:ilvl="2" w:tentative="0">
      <w:start w:val="1"/>
      <w:numFmt w:val="lowerRoman"/>
      <w:lvlText w:val="%3."/>
      <w:lvlJc w:val="right"/>
      <w:pPr>
        <w:ind w:left="1558" w:hanging="420"/>
      </w:pPr>
    </w:lvl>
    <w:lvl w:ilvl="3" w:tentative="0">
      <w:start w:val="1"/>
      <w:numFmt w:val="decimal"/>
      <w:lvlText w:val="%4."/>
      <w:lvlJc w:val="left"/>
      <w:pPr>
        <w:ind w:left="1978" w:hanging="420"/>
      </w:pPr>
    </w:lvl>
    <w:lvl w:ilvl="4" w:tentative="0">
      <w:start w:val="1"/>
      <w:numFmt w:val="lowerLetter"/>
      <w:lvlText w:val="%5)"/>
      <w:lvlJc w:val="left"/>
      <w:pPr>
        <w:ind w:left="2398" w:hanging="420"/>
      </w:pPr>
    </w:lvl>
    <w:lvl w:ilvl="5" w:tentative="0">
      <w:start w:val="1"/>
      <w:numFmt w:val="lowerRoman"/>
      <w:lvlText w:val="%6."/>
      <w:lvlJc w:val="right"/>
      <w:pPr>
        <w:ind w:left="2818" w:hanging="420"/>
      </w:pPr>
    </w:lvl>
    <w:lvl w:ilvl="6" w:tentative="0">
      <w:start w:val="1"/>
      <w:numFmt w:val="decimal"/>
      <w:lvlText w:val="%7."/>
      <w:lvlJc w:val="left"/>
      <w:pPr>
        <w:ind w:left="3238" w:hanging="420"/>
      </w:pPr>
    </w:lvl>
    <w:lvl w:ilvl="7" w:tentative="0">
      <w:start w:val="1"/>
      <w:numFmt w:val="lowerLetter"/>
      <w:lvlText w:val="%8)"/>
      <w:lvlJc w:val="left"/>
      <w:pPr>
        <w:ind w:left="3658" w:hanging="420"/>
      </w:pPr>
    </w:lvl>
    <w:lvl w:ilvl="8" w:tentative="0">
      <w:start w:val="1"/>
      <w:numFmt w:val="lowerRoman"/>
      <w:lvlText w:val="%9."/>
      <w:lvlJc w:val="right"/>
      <w:pPr>
        <w:ind w:left="4078" w:hanging="420"/>
      </w:pPr>
    </w:lvl>
  </w:abstractNum>
  <w:abstractNum w:abstractNumId="6">
    <w:nsid w:val="0000000D"/>
    <w:multiLevelType w:val="multilevel"/>
    <w:tmpl w:val="0000000D"/>
    <w:lvl w:ilvl="0" w:tentative="0">
      <w:start w:val="1"/>
      <w:numFmt w:val="decimal"/>
      <w:pStyle w:val="23"/>
      <w:lvlText w:val="%1．"/>
      <w:lvlJc w:val="left"/>
      <w:pPr>
        <w:ind w:left="360" w:hanging="360"/>
      </w:pPr>
      <w:rPr>
        <w:rFonts w:hint="default"/>
      </w:rPr>
    </w:lvl>
    <w:lvl w:ilvl="1" w:tentative="0">
      <w:start w:val="1"/>
      <w:numFmt w:val="decimal"/>
      <w:lvlText w:val="%1.%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7">
    <w:nsid w:val="0000000F"/>
    <w:multiLevelType w:val="multilevel"/>
    <w:tmpl w:val="0000000F"/>
    <w:lvl w:ilvl="0" w:tentative="0">
      <w:start w:val="1"/>
      <w:numFmt w:val="bullet"/>
      <w:pStyle w:val="20"/>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00000011"/>
    <w:multiLevelType w:val="singleLevel"/>
    <w:tmpl w:val="00000011"/>
    <w:lvl w:ilvl="0" w:tentative="0">
      <w:start w:val="23"/>
      <w:numFmt w:val="decimal"/>
      <w:suff w:val="space"/>
      <w:lvlText w:val="%1."/>
      <w:lvlJc w:val="left"/>
    </w:lvl>
  </w:abstractNum>
  <w:abstractNum w:abstractNumId="9">
    <w:nsid w:val="00000012"/>
    <w:multiLevelType w:val="multilevel"/>
    <w:tmpl w:val="00000012"/>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3"/>
    <w:multiLevelType w:val="multilevel"/>
    <w:tmpl w:val="00000013"/>
    <w:lvl w:ilvl="0" w:tentative="0">
      <w:start w:val="1"/>
      <w:numFmt w:val="decimal"/>
      <w:pStyle w:val="16"/>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1">
    <w:nsid w:val="18732D2E"/>
    <w:multiLevelType w:val="multilevel"/>
    <w:tmpl w:val="18732D2E"/>
    <w:lvl w:ilvl="0" w:tentative="0">
      <w:start w:val="1"/>
      <w:numFmt w:val="japaneseCounting"/>
      <w:lvlText w:val="第%1章"/>
      <w:lvlJc w:val="left"/>
      <w:pPr>
        <w:ind w:left="1875" w:hanging="18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0"/>
  </w:num>
  <w:num w:numId="3">
    <w:abstractNumId w:val="7"/>
  </w:num>
  <w:num w:numId="4">
    <w:abstractNumId w:val="6"/>
  </w:num>
  <w:num w:numId="5">
    <w:abstractNumId w:val="4"/>
  </w:num>
  <w:num w:numId="6">
    <w:abstractNumId w:val="11"/>
  </w:num>
  <w:num w:numId="7">
    <w:abstractNumId w:val="1"/>
  </w:num>
  <w:num w:numId="8">
    <w:abstractNumId w:val="2"/>
  </w:num>
  <w:num w:numId="9">
    <w:abstractNumId w:val="3"/>
  </w:num>
  <w:num w:numId="10">
    <w:abstractNumId w:val="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kMDUzZjIzMjQyYWQ3OWExNzE5YzE1ZjI5YjIyODcifQ=="/>
  </w:docVars>
  <w:rsids>
    <w:rsidRoot w:val="00172A27"/>
    <w:rsid w:val="00000B36"/>
    <w:rsid w:val="0001225C"/>
    <w:rsid w:val="00023046"/>
    <w:rsid w:val="00037FCA"/>
    <w:rsid w:val="000466F1"/>
    <w:rsid w:val="00061A62"/>
    <w:rsid w:val="00066EA5"/>
    <w:rsid w:val="000B6405"/>
    <w:rsid w:val="000C6185"/>
    <w:rsid w:val="000E756E"/>
    <w:rsid w:val="000F43EA"/>
    <w:rsid w:val="00114C4C"/>
    <w:rsid w:val="00114EA5"/>
    <w:rsid w:val="001324BF"/>
    <w:rsid w:val="0015073B"/>
    <w:rsid w:val="00172A27"/>
    <w:rsid w:val="00184FA9"/>
    <w:rsid w:val="00197466"/>
    <w:rsid w:val="001B40A8"/>
    <w:rsid w:val="001D55F1"/>
    <w:rsid w:val="00224FF5"/>
    <w:rsid w:val="00250171"/>
    <w:rsid w:val="002533BB"/>
    <w:rsid w:val="0025791D"/>
    <w:rsid w:val="00270272"/>
    <w:rsid w:val="002E344C"/>
    <w:rsid w:val="002E6299"/>
    <w:rsid w:val="002F2990"/>
    <w:rsid w:val="00314ED2"/>
    <w:rsid w:val="00325F19"/>
    <w:rsid w:val="003707F2"/>
    <w:rsid w:val="003844EF"/>
    <w:rsid w:val="00392BCF"/>
    <w:rsid w:val="003A12CE"/>
    <w:rsid w:val="003E11E5"/>
    <w:rsid w:val="00405826"/>
    <w:rsid w:val="004128CD"/>
    <w:rsid w:val="0041726C"/>
    <w:rsid w:val="00443541"/>
    <w:rsid w:val="004557EA"/>
    <w:rsid w:val="0047653D"/>
    <w:rsid w:val="004C0484"/>
    <w:rsid w:val="004E32DF"/>
    <w:rsid w:val="004E4AEE"/>
    <w:rsid w:val="00510A7F"/>
    <w:rsid w:val="00521632"/>
    <w:rsid w:val="00587E4F"/>
    <w:rsid w:val="005B160D"/>
    <w:rsid w:val="005B5156"/>
    <w:rsid w:val="005C663D"/>
    <w:rsid w:val="00641C01"/>
    <w:rsid w:val="00664A80"/>
    <w:rsid w:val="00670CFA"/>
    <w:rsid w:val="00675A72"/>
    <w:rsid w:val="00681EC3"/>
    <w:rsid w:val="006A5CAA"/>
    <w:rsid w:val="006B1C78"/>
    <w:rsid w:val="006D25A2"/>
    <w:rsid w:val="006D3E3F"/>
    <w:rsid w:val="006F3461"/>
    <w:rsid w:val="00704D83"/>
    <w:rsid w:val="00727473"/>
    <w:rsid w:val="00742157"/>
    <w:rsid w:val="007507BF"/>
    <w:rsid w:val="007603E1"/>
    <w:rsid w:val="00787EEA"/>
    <w:rsid w:val="00795391"/>
    <w:rsid w:val="007A2FD9"/>
    <w:rsid w:val="007B78B2"/>
    <w:rsid w:val="007D5453"/>
    <w:rsid w:val="00832485"/>
    <w:rsid w:val="00833149"/>
    <w:rsid w:val="008469E3"/>
    <w:rsid w:val="008577CD"/>
    <w:rsid w:val="008816FA"/>
    <w:rsid w:val="008C5FC7"/>
    <w:rsid w:val="008D40E7"/>
    <w:rsid w:val="008F636C"/>
    <w:rsid w:val="009163BA"/>
    <w:rsid w:val="009503EC"/>
    <w:rsid w:val="009827D0"/>
    <w:rsid w:val="00997825"/>
    <w:rsid w:val="009A3E12"/>
    <w:rsid w:val="009B1ECB"/>
    <w:rsid w:val="009C4B81"/>
    <w:rsid w:val="009E3670"/>
    <w:rsid w:val="00A075E3"/>
    <w:rsid w:val="00A31849"/>
    <w:rsid w:val="00A31D48"/>
    <w:rsid w:val="00A364B9"/>
    <w:rsid w:val="00A51FDD"/>
    <w:rsid w:val="00A8192C"/>
    <w:rsid w:val="00AD63C1"/>
    <w:rsid w:val="00AE51E9"/>
    <w:rsid w:val="00AF4343"/>
    <w:rsid w:val="00B828CC"/>
    <w:rsid w:val="00BB71E5"/>
    <w:rsid w:val="00C00339"/>
    <w:rsid w:val="00C11F3B"/>
    <w:rsid w:val="00C2062E"/>
    <w:rsid w:val="00C2362F"/>
    <w:rsid w:val="00C75602"/>
    <w:rsid w:val="00CE1A02"/>
    <w:rsid w:val="00D16E69"/>
    <w:rsid w:val="00D20495"/>
    <w:rsid w:val="00D91ACA"/>
    <w:rsid w:val="00D9543F"/>
    <w:rsid w:val="00DC468B"/>
    <w:rsid w:val="00DF0C17"/>
    <w:rsid w:val="00EE326E"/>
    <w:rsid w:val="00EF0957"/>
    <w:rsid w:val="00F52A8D"/>
    <w:rsid w:val="00F64885"/>
    <w:rsid w:val="00F91A1C"/>
    <w:rsid w:val="00FA258E"/>
    <w:rsid w:val="00FA6963"/>
    <w:rsid w:val="00FB7BFA"/>
    <w:rsid w:val="00FC2EB5"/>
    <w:rsid w:val="015E0632"/>
    <w:rsid w:val="01602953"/>
    <w:rsid w:val="01622356"/>
    <w:rsid w:val="01632C88"/>
    <w:rsid w:val="01A324E9"/>
    <w:rsid w:val="01AF0E8E"/>
    <w:rsid w:val="01B27EE0"/>
    <w:rsid w:val="01CA3EF6"/>
    <w:rsid w:val="01E47A73"/>
    <w:rsid w:val="02536E6A"/>
    <w:rsid w:val="025A191D"/>
    <w:rsid w:val="025D6B3C"/>
    <w:rsid w:val="0264243B"/>
    <w:rsid w:val="028067E1"/>
    <w:rsid w:val="02A32392"/>
    <w:rsid w:val="02F85F2B"/>
    <w:rsid w:val="03110EF9"/>
    <w:rsid w:val="031D6C02"/>
    <w:rsid w:val="03265E2A"/>
    <w:rsid w:val="03396CA3"/>
    <w:rsid w:val="0341386B"/>
    <w:rsid w:val="0393765A"/>
    <w:rsid w:val="03A463CF"/>
    <w:rsid w:val="03A61837"/>
    <w:rsid w:val="03C27852"/>
    <w:rsid w:val="03EC315F"/>
    <w:rsid w:val="041E0A9E"/>
    <w:rsid w:val="048708F5"/>
    <w:rsid w:val="04B43C67"/>
    <w:rsid w:val="04E15B71"/>
    <w:rsid w:val="05031978"/>
    <w:rsid w:val="05063E62"/>
    <w:rsid w:val="05211E05"/>
    <w:rsid w:val="056411E6"/>
    <w:rsid w:val="05674E86"/>
    <w:rsid w:val="05764C91"/>
    <w:rsid w:val="058370CD"/>
    <w:rsid w:val="05960771"/>
    <w:rsid w:val="05974636"/>
    <w:rsid w:val="05B826F2"/>
    <w:rsid w:val="05E90FB4"/>
    <w:rsid w:val="062956EE"/>
    <w:rsid w:val="064C29CF"/>
    <w:rsid w:val="066F0E34"/>
    <w:rsid w:val="0697162F"/>
    <w:rsid w:val="06B75722"/>
    <w:rsid w:val="06D66B83"/>
    <w:rsid w:val="06D92AE4"/>
    <w:rsid w:val="07357479"/>
    <w:rsid w:val="073777B8"/>
    <w:rsid w:val="07590516"/>
    <w:rsid w:val="07672E8A"/>
    <w:rsid w:val="078F1A25"/>
    <w:rsid w:val="0797767D"/>
    <w:rsid w:val="07A76806"/>
    <w:rsid w:val="07B750D3"/>
    <w:rsid w:val="07B84340"/>
    <w:rsid w:val="07BC60B3"/>
    <w:rsid w:val="07D135BB"/>
    <w:rsid w:val="07E340A8"/>
    <w:rsid w:val="07EB60B2"/>
    <w:rsid w:val="07FD7FFC"/>
    <w:rsid w:val="08045190"/>
    <w:rsid w:val="08055FF1"/>
    <w:rsid w:val="08471E20"/>
    <w:rsid w:val="08550903"/>
    <w:rsid w:val="087F4628"/>
    <w:rsid w:val="088E7FBA"/>
    <w:rsid w:val="089B6443"/>
    <w:rsid w:val="08AB5D19"/>
    <w:rsid w:val="08B32CE3"/>
    <w:rsid w:val="08BB648A"/>
    <w:rsid w:val="08C2416A"/>
    <w:rsid w:val="08DE5151"/>
    <w:rsid w:val="08FC7A38"/>
    <w:rsid w:val="092908F2"/>
    <w:rsid w:val="09320174"/>
    <w:rsid w:val="09903DED"/>
    <w:rsid w:val="09F22CBC"/>
    <w:rsid w:val="09FD2503"/>
    <w:rsid w:val="0A1501E2"/>
    <w:rsid w:val="0A4375AA"/>
    <w:rsid w:val="0A6C42F2"/>
    <w:rsid w:val="0A812335"/>
    <w:rsid w:val="0A977254"/>
    <w:rsid w:val="0ABD1993"/>
    <w:rsid w:val="0AC271BF"/>
    <w:rsid w:val="0ADA3AD8"/>
    <w:rsid w:val="0B481641"/>
    <w:rsid w:val="0B4F26C4"/>
    <w:rsid w:val="0B4F3681"/>
    <w:rsid w:val="0B511A94"/>
    <w:rsid w:val="0B577FAB"/>
    <w:rsid w:val="0B5B60BE"/>
    <w:rsid w:val="0BAA3C43"/>
    <w:rsid w:val="0BD81BBF"/>
    <w:rsid w:val="0BEB74A8"/>
    <w:rsid w:val="0BED3B29"/>
    <w:rsid w:val="0C1B42E5"/>
    <w:rsid w:val="0C286C7A"/>
    <w:rsid w:val="0C463FCA"/>
    <w:rsid w:val="0C550884"/>
    <w:rsid w:val="0C7E6062"/>
    <w:rsid w:val="0CAC723C"/>
    <w:rsid w:val="0CE50021"/>
    <w:rsid w:val="0D0A7E76"/>
    <w:rsid w:val="0D3A0C3E"/>
    <w:rsid w:val="0D3C48A3"/>
    <w:rsid w:val="0D662714"/>
    <w:rsid w:val="0D7116ED"/>
    <w:rsid w:val="0DF70530"/>
    <w:rsid w:val="0E010D28"/>
    <w:rsid w:val="0E21491D"/>
    <w:rsid w:val="0E312D85"/>
    <w:rsid w:val="0E42618A"/>
    <w:rsid w:val="0E5A532B"/>
    <w:rsid w:val="0E711C67"/>
    <w:rsid w:val="0E8141E6"/>
    <w:rsid w:val="0EBD318B"/>
    <w:rsid w:val="0EE3127F"/>
    <w:rsid w:val="0EEB57E8"/>
    <w:rsid w:val="0EF56E5B"/>
    <w:rsid w:val="0F01262A"/>
    <w:rsid w:val="0F2E3B6F"/>
    <w:rsid w:val="0F3E07CF"/>
    <w:rsid w:val="0F4105DB"/>
    <w:rsid w:val="0F49438A"/>
    <w:rsid w:val="0F4A4506"/>
    <w:rsid w:val="0F6D32A1"/>
    <w:rsid w:val="0F730B6B"/>
    <w:rsid w:val="0F7C5975"/>
    <w:rsid w:val="0F7C6348"/>
    <w:rsid w:val="0F8A0152"/>
    <w:rsid w:val="0F9A3198"/>
    <w:rsid w:val="0FBA1027"/>
    <w:rsid w:val="0FC4668E"/>
    <w:rsid w:val="0FF24D67"/>
    <w:rsid w:val="0FF559CD"/>
    <w:rsid w:val="10136BC2"/>
    <w:rsid w:val="10210789"/>
    <w:rsid w:val="104A5673"/>
    <w:rsid w:val="107C2F17"/>
    <w:rsid w:val="108F25B6"/>
    <w:rsid w:val="10AF7F9A"/>
    <w:rsid w:val="10D243E8"/>
    <w:rsid w:val="10E315E0"/>
    <w:rsid w:val="111D04DE"/>
    <w:rsid w:val="112A3FEF"/>
    <w:rsid w:val="11384725"/>
    <w:rsid w:val="114103D7"/>
    <w:rsid w:val="11770E0A"/>
    <w:rsid w:val="11891113"/>
    <w:rsid w:val="11AA3420"/>
    <w:rsid w:val="11B825F8"/>
    <w:rsid w:val="11C512B3"/>
    <w:rsid w:val="11C529F6"/>
    <w:rsid w:val="11E906FB"/>
    <w:rsid w:val="12132211"/>
    <w:rsid w:val="12144C90"/>
    <w:rsid w:val="121C5731"/>
    <w:rsid w:val="12665599"/>
    <w:rsid w:val="12847A31"/>
    <w:rsid w:val="128C1B53"/>
    <w:rsid w:val="129739A4"/>
    <w:rsid w:val="12AE0F07"/>
    <w:rsid w:val="12BD52A5"/>
    <w:rsid w:val="12D43F50"/>
    <w:rsid w:val="12F63277"/>
    <w:rsid w:val="1302244A"/>
    <w:rsid w:val="13170DB9"/>
    <w:rsid w:val="13246FB8"/>
    <w:rsid w:val="13544211"/>
    <w:rsid w:val="13813D03"/>
    <w:rsid w:val="138A0C3C"/>
    <w:rsid w:val="139D0ACB"/>
    <w:rsid w:val="13C76303"/>
    <w:rsid w:val="13E40EC7"/>
    <w:rsid w:val="13E53F01"/>
    <w:rsid w:val="141879A0"/>
    <w:rsid w:val="143A30D6"/>
    <w:rsid w:val="145D5970"/>
    <w:rsid w:val="14716A3B"/>
    <w:rsid w:val="147C7554"/>
    <w:rsid w:val="14EE258B"/>
    <w:rsid w:val="15357EBA"/>
    <w:rsid w:val="157C2698"/>
    <w:rsid w:val="15C13D4C"/>
    <w:rsid w:val="15DC559B"/>
    <w:rsid w:val="16046874"/>
    <w:rsid w:val="162559E6"/>
    <w:rsid w:val="16293B23"/>
    <w:rsid w:val="163A5308"/>
    <w:rsid w:val="16704F17"/>
    <w:rsid w:val="1691081A"/>
    <w:rsid w:val="16D84587"/>
    <w:rsid w:val="16F109CB"/>
    <w:rsid w:val="16FE1EC4"/>
    <w:rsid w:val="170E1F07"/>
    <w:rsid w:val="171B7BD8"/>
    <w:rsid w:val="17390F7F"/>
    <w:rsid w:val="1746657A"/>
    <w:rsid w:val="174E07A6"/>
    <w:rsid w:val="17666BB0"/>
    <w:rsid w:val="1771288F"/>
    <w:rsid w:val="178A27C3"/>
    <w:rsid w:val="178C7C12"/>
    <w:rsid w:val="179974E5"/>
    <w:rsid w:val="17B11CCC"/>
    <w:rsid w:val="17CF439C"/>
    <w:rsid w:val="18130435"/>
    <w:rsid w:val="181D3450"/>
    <w:rsid w:val="18286FE0"/>
    <w:rsid w:val="18300C74"/>
    <w:rsid w:val="18437847"/>
    <w:rsid w:val="184A64EC"/>
    <w:rsid w:val="184C6FDF"/>
    <w:rsid w:val="185970BB"/>
    <w:rsid w:val="186458F6"/>
    <w:rsid w:val="186662F2"/>
    <w:rsid w:val="187F6966"/>
    <w:rsid w:val="189929A6"/>
    <w:rsid w:val="18A77975"/>
    <w:rsid w:val="18CE2BC1"/>
    <w:rsid w:val="191121EC"/>
    <w:rsid w:val="19371841"/>
    <w:rsid w:val="194A3BBF"/>
    <w:rsid w:val="194E0FE3"/>
    <w:rsid w:val="195220B7"/>
    <w:rsid w:val="197A312B"/>
    <w:rsid w:val="19A80D51"/>
    <w:rsid w:val="19B66E06"/>
    <w:rsid w:val="19D00326"/>
    <w:rsid w:val="19EA7377"/>
    <w:rsid w:val="19EB7BF6"/>
    <w:rsid w:val="1A132929"/>
    <w:rsid w:val="1A437B6C"/>
    <w:rsid w:val="1A491A28"/>
    <w:rsid w:val="1A6B19D0"/>
    <w:rsid w:val="1A734079"/>
    <w:rsid w:val="1AC53DD1"/>
    <w:rsid w:val="1AE70F78"/>
    <w:rsid w:val="1B091ADE"/>
    <w:rsid w:val="1B1477A9"/>
    <w:rsid w:val="1B281CA2"/>
    <w:rsid w:val="1B3D1AA0"/>
    <w:rsid w:val="1B3F667F"/>
    <w:rsid w:val="1B4F4005"/>
    <w:rsid w:val="1B521A57"/>
    <w:rsid w:val="1B670587"/>
    <w:rsid w:val="1B8E7141"/>
    <w:rsid w:val="1BA120AC"/>
    <w:rsid w:val="1BA14051"/>
    <w:rsid w:val="1BBA509E"/>
    <w:rsid w:val="1BBC7DC5"/>
    <w:rsid w:val="1BEB6311"/>
    <w:rsid w:val="1C032F2C"/>
    <w:rsid w:val="1C1522E6"/>
    <w:rsid w:val="1C1F17FD"/>
    <w:rsid w:val="1C307161"/>
    <w:rsid w:val="1C3F1FF4"/>
    <w:rsid w:val="1C510B9A"/>
    <w:rsid w:val="1C670ECF"/>
    <w:rsid w:val="1C794F9D"/>
    <w:rsid w:val="1C827AC6"/>
    <w:rsid w:val="1CC02D22"/>
    <w:rsid w:val="1CC36E0A"/>
    <w:rsid w:val="1CD557F5"/>
    <w:rsid w:val="1CE01ED6"/>
    <w:rsid w:val="1CE4506D"/>
    <w:rsid w:val="1CE5788C"/>
    <w:rsid w:val="1CEF172E"/>
    <w:rsid w:val="1D167758"/>
    <w:rsid w:val="1D1C3424"/>
    <w:rsid w:val="1D1C7E49"/>
    <w:rsid w:val="1D2F263D"/>
    <w:rsid w:val="1D3D7AFC"/>
    <w:rsid w:val="1D9E63B8"/>
    <w:rsid w:val="1DD93E48"/>
    <w:rsid w:val="1DF418B0"/>
    <w:rsid w:val="1E325D9F"/>
    <w:rsid w:val="1E340109"/>
    <w:rsid w:val="1E3B7EA3"/>
    <w:rsid w:val="1E5E181A"/>
    <w:rsid w:val="1E6E6B24"/>
    <w:rsid w:val="1E781AEE"/>
    <w:rsid w:val="1E7939A7"/>
    <w:rsid w:val="1E856E4C"/>
    <w:rsid w:val="1EAD0AAD"/>
    <w:rsid w:val="1EB02FF7"/>
    <w:rsid w:val="1EE02DEF"/>
    <w:rsid w:val="1EEF4D8B"/>
    <w:rsid w:val="1EFD0FC3"/>
    <w:rsid w:val="1F0868A7"/>
    <w:rsid w:val="1F591A94"/>
    <w:rsid w:val="1F68548D"/>
    <w:rsid w:val="1F767DC6"/>
    <w:rsid w:val="1F7701F1"/>
    <w:rsid w:val="1F777EEA"/>
    <w:rsid w:val="1FB77CDB"/>
    <w:rsid w:val="1FE521F3"/>
    <w:rsid w:val="200B6BAE"/>
    <w:rsid w:val="203166EF"/>
    <w:rsid w:val="203B2CDD"/>
    <w:rsid w:val="203F48CA"/>
    <w:rsid w:val="20467CF3"/>
    <w:rsid w:val="205D51D2"/>
    <w:rsid w:val="207E19F7"/>
    <w:rsid w:val="2084196B"/>
    <w:rsid w:val="20C22619"/>
    <w:rsid w:val="20D3029D"/>
    <w:rsid w:val="20E540A5"/>
    <w:rsid w:val="2135306B"/>
    <w:rsid w:val="21394203"/>
    <w:rsid w:val="215331A4"/>
    <w:rsid w:val="215360C9"/>
    <w:rsid w:val="217976AE"/>
    <w:rsid w:val="21806289"/>
    <w:rsid w:val="21A244F3"/>
    <w:rsid w:val="21A46BE8"/>
    <w:rsid w:val="21B42D48"/>
    <w:rsid w:val="21B62092"/>
    <w:rsid w:val="21DE15EF"/>
    <w:rsid w:val="21ED58F0"/>
    <w:rsid w:val="21F30217"/>
    <w:rsid w:val="22446F9F"/>
    <w:rsid w:val="22540DF3"/>
    <w:rsid w:val="22577994"/>
    <w:rsid w:val="225E679A"/>
    <w:rsid w:val="2284555F"/>
    <w:rsid w:val="228E34E8"/>
    <w:rsid w:val="22A5751E"/>
    <w:rsid w:val="22AB6272"/>
    <w:rsid w:val="22BB0915"/>
    <w:rsid w:val="22D219B5"/>
    <w:rsid w:val="22FD43C9"/>
    <w:rsid w:val="2302162E"/>
    <w:rsid w:val="23094D65"/>
    <w:rsid w:val="230F2F28"/>
    <w:rsid w:val="231F0FA0"/>
    <w:rsid w:val="23310AB1"/>
    <w:rsid w:val="233B157D"/>
    <w:rsid w:val="235B5599"/>
    <w:rsid w:val="235E03E8"/>
    <w:rsid w:val="237E124C"/>
    <w:rsid w:val="2382142E"/>
    <w:rsid w:val="239521D9"/>
    <w:rsid w:val="23C056C9"/>
    <w:rsid w:val="23DC4154"/>
    <w:rsid w:val="23F11D33"/>
    <w:rsid w:val="23F43925"/>
    <w:rsid w:val="243C43AB"/>
    <w:rsid w:val="24934D77"/>
    <w:rsid w:val="24967F5F"/>
    <w:rsid w:val="24B053BD"/>
    <w:rsid w:val="24CF0B8D"/>
    <w:rsid w:val="24D12D46"/>
    <w:rsid w:val="24D40146"/>
    <w:rsid w:val="24E567F1"/>
    <w:rsid w:val="25041D39"/>
    <w:rsid w:val="253E499C"/>
    <w:rsid w:val="2560562E"/>
    <w:rsid w:val="256D3016"/>
    <w:rsid w:val="259A75DB"/>
    <w:rsid w:val="25C262B2"/>
    <w:rsid w:val="25E14D65"/>
    <w:rsid w:val="25FD384E"/>
    <w:rsid w:val="26107252"/>
    <w:rsid w:val="265761F7"/>
    <w:rsid w:val="267A11BB"/>
    <w:rsid w:val="267C1D4B"/>
    <w:rsid w:val="26934D80"/>
    <w:rsid w:val="26A5092E"/>
    <w:rsid w:val="26B53B94"/>
    <w:rsid w:val="26C60DE3"/>
    <w:rsid w:val="26EC030B"/>
    <w:rsid w:val="26EF250A"/>
    <w:rsid w:val="2701168D"/>
    <w:rsid w:val="27102422"/>
    <w:rsid w:val="27140C7B"/>
    <w:rsid w:val="27501721"/>
    <w:rsid w:val="27B40B2E"/>
    <w:rsid w:val="27B56FE4"/>
    <w:rsid w:val="27DD75E0"/>
    <w:rsid w:val="27F2357D"/>
    <w:rsid w:val="27F36F5E"/>
    <w:rsid w:val="27FF05F3"/>
    <w:rsid w:val="280C34E3"/>
    <w:rsid w:val="287A4365"/>
    <w:rsid w:val="289A5B44"/>
    <w:rsid w:val="28BE65D7"/>
    <w:rsid w:val="28C35518"/>
    <w:rsid w:val="28C52CFF"/>
    <w:rsid w:val="291C647E"/>
    <w:rsid w:val="29214F51"/>
    <w:rsid w:val="29237271"/>
    <w:rsid w:val="292C29EC"/>
    <w:rsid w:val="29351C4A"/>
    <w:rsid w:val="2944576D"/>
    <w:rsid w:val="2959155B"/>
    <w:rsid w:val="295D5201"/>
    <w:rsid w:val="29870A4B"/>
    <w:rsid w:val="2997731C"/>
    <w:rsid w:val="29DC6EB2"/>
    <w:rsid w:val="2A481FAD"/>
    <w:rsid w:val="2A566F31"/>
    <w:rsid w:val="2A984E3C"/>
    <w:rsid w:val="2ABE3A13"/>
    <w:rsid w:val="2ADA144C"/>
    <w:rsid w:val="2AE13638"/>
    <w:rsid w:val="2B12041F"/>
    <w:rsid w:val="2B622652"/>
    <w:rsid w:val="2B6D266D"/>
    <w:rsid w:val="2B912D9B"/>
    <w:rsid w:val="2BE63A10"/>
    <w:rsid w:val="2BE84FEF"/>
    <w:rsid w:val="2BFE61B9"/>
    <w:rsid w:val="2C045690"/>
    <w:rsid w:val="2C616BAF"/>
    <w:rsid w:val="2C814190"/>
    <w:rsid w:val="2CA16209"/>
    <w:rsid w:val="2CA42EB3"/>
    <w:rsid w:val="2CAF1E96"/>
    <w:rsid w:val="2CBA6C7A"/>
    <w:rsid w:val="2CF14861"/>
    <w:rsid w:val="2CFD66B2"/>
    <w:rsid w:val="2D070FCC"/>
    <w:rsid w:val="2D2966DF"/>
    <w:rsid w:val="2D685240"/>
    <w:rsid w:val="2D8D4987"/>
    <w:rsid w:val="2DA01771"/>
    <w:rsid w:val="2DA751FF"/>
    <w:rsid w:val="2DB80C11"/>
    <w:rsid w:val="2DB8355E"/>
    <w:rsid w:val="2DCF5CC7"/>
    <w:rsid w:val="2DE73309"/>
    <w:rsid w:val="2E032A2E"/>
    <w:rsid w:val="2E0C67D6"/>
    <w:rsid w:val="2E13617D"/>
    <w:rsid w:val="2E270235"/>
    <w:rsid w:val="2E3A044A"/>
    <w:rsid w:val="2E482915"/>
    <w:rsid w:val="2E505055"/>
    <w:rsid w:val="2E5D4D26"/>
    <w:rsid w:val="2E690493"/>
    <w:rsid w:val="2E76081F"/>
    <w:rsid w:val="2E9D74BE"/>
    <w:rsid w:val="2EA17D30"/>
    <w:rsid w:val="2EE1743A"/>
    <w:rsid w:val="2F11214D"/>
    <w:rsid w:val="2F1D0151"/>
    <w:rsid w:val="2F350375"/>
    <w:rsid w:val="2F447A18"/>
    <w:rsid w:val="2F616754"/>
    <w:rsid w:val="2F81083C"/>
    <w:rsid w:val="2F842C99"/>
    <w:rsid w:val="2FDA0A93"/>
    <w:rsid w:val="2FE8599B"/>
    <w:rsid w:val="2FEF27DF"/>
    <w:rsid w:val="2FFD51E4"/>
    <w:rsid w:val="301852E7"/>
    <w:rsid w:val="302746F3"/>
    <w:rsid w:val="302A266A"/>
    <w:rsid w:val="304A3EC5"/>
    <w:rsid w:val="30515FB7"/>
    <w:rsid w:val="30895D65"/>
    <w:rsid w:val="30984736"/>
    <w:rsid w:val="30A56F12"/>
    <w:rsid w:val="30AB57EA"/>
    <w:rsid w:val="30B77638"/>
    <w:rsid w:val="30CF097E"/>
    <w:rsid w:val="30D3256E"/>
    <w:rsid w:val="30F41BCF"/>
    <w:rsid w:val="31046251"/>
    <w:rsid w:val="311C12F5"/>
    <w:rsid w:val="311F19FC"/>
    <w:rsid w:val="31382CF6"/>
    <w:rsid w:val="314615A2"/>
    <w:rsid w:val="3148109A"/>
    <w:rsid w:val="31503CCF"/>
    <w:rsid w:val="31AD3FE1"/>
    <w:rsid w:val="323342B1"/>
    <w:rsid w:val="323B6080"/>
    <w:rsid w:val="32426E10"/>
    <w:rsid w:val="32495B76"/>
    <w:rsid w:val="326228C9"/>
    <w:rsid w:val="32625A91"/>
    <w:rsid w:val="32790552"/>
    <w:rsid w:val="328A6503"/>
    <w:rsid w:val="32CB0D61"/>
    <w:rsid w:val="32E75922"/>
    <w:rsid w:val="32E940A6"/>
    <w:rsid w:val="32EE53DD"/>
    <w:rsid w:val="32F1672E"/>
    <w:rsid w:val="33226816"/>
    <w:rsid w:val="334B19BE"/>
    <w:rsid w:val="33581401"/>
    <w:rsid w:val="339A354C"/>
    <w:rsid w:val="33D86CD5"/>
    <w:rsid w:val="34006479"/>
    <w:rsid w:val="344204A0"/>
    <w:rsid w:val="344F30F5"/>
    <w:rsid w:val="346720E0"/>
    <w:rsid w:val="347D5F1B"/>
    <w:rsid w:val="348F284D"/>
    <w:rsid w:val="34B14942"/>
    <w:rsid w:val="34D527AF"/>
    <w:rsid w:val="350D62C7"/>
    <w:rsid w:val="356B0519"/>
    <w:rsid w:val="357374D0"/>
    <w:rsid w:val="35B166D8"/>
    <w:rsid w:val="35B35C7E"/>
    <w:rsid w:val="35BD4FD9"/>
    <w:rsid w:val="35DF5029"/>
    <w:rsid w:val="36010FB1"/>
    <w:rsid w:val="36040A48"/>
    <w:rsid w:val="36203C14"/>
    <w:rsid w:val="36356FEE"/>
    <w:rsid w:val="36AC6CED"/>
    <w:rsid w:val="36B23C1D"/>
    <w:rsid w:val="36D26615"/>
    <w:rsid w:val="373B2D63"/>
    <w:rsid w:val="37454FD3"/>
    <w:rsid w:val="37844A50"/>
    <w:rsid w:val="379D1CA7"/>
    <w:rsid w:val="37D3697D"/>
    <w:rsid w:val="37E32F5D"/>
    <w:rsid w:val="37F95252"/>
    <w:rsid w:val="381644D3"/>
    <w:rsid w:val="38476661"/>
    <w:rsid w:val="38947C8F"/>
    <w:rsid w:val="3899388A"/>
    <w:rsid w:val="38B44432"/>
    <w:rsid w:val="38B7255E"/>
    <w:rsid w:val="38C0567E"/>
    <w:rsid w:val="38D068F3"/>
    <w:rsid w:val="38E851FE"/>
    <w:rsid w:val="38ED3A6E"/>
    <w:rsid w:val="38FC3994"/>
    <w:rsid w:val="39020A9D"/>
    <w:rsid w:val="391159AF"/>
    <w:rsid w:val="393B13B4"/>
    <w:rsid w:val="399237E8"/>
    <w:rsid w:val="39C704E6"/>
    <w:rsid w:val="39EB684C"/>
    <w:rsid w:val="3A6E32E5"/>
    <w:rsid w:val="3A8E1F98"/>
    <w:rsid w:val="3A9373B7"/>
    <w:rsid w:val="3A9436F7"/>
    <w:rsid w:val="3A9476D9"/>
    <w:rsid w:val="3AAF547F"/>
    <w:rsid w:val="3AE36588"/>
    <w:rsid w:val="3AF37294"/>
    <w:rsid w:val="3B0576FB"/>
    <w:rsid w:val="3B0B7C63"/>
    <w:rsid w:val="3B1066C4"/>
    <w:rsid w:val="3B11260F"/>
    <w:rsid w:val="3B215F2D"/>
    <w:rsid w:val="3B261FA3"/>
    <w:rsid w:val="3B471B16"/>
    <w:rsid w:val="3B5C2311"/>
    <w:rsid w:val="3B615860"/>
    <w:rsid w:val="3B8D00F8"/>
    <w:rsid w:val="3BA33569"/>
    <w:rsid w:val="3BA66F29"/>
    <w:rsid w:val="3BAB2533"/>
    <w:rsid w:val="3BCB6D71"/>
    <w:rsid w:val="3BCF6DB1"/>
    <w:rsid w:val="3BE53512"/>
    <w:rsid w:val="3BE55FD9"/>
    <w:rsid w:val="3BE56A1E"/>
    <w:rsid w:val="3BE94C67"/>
    <w:rsid w:val="3BEB24E7"/>
    <w:rsid w:val="3BF06DCF"/>
    <w:rsid w:val="3C032FDD"/>
    <w:rsid w:val="3C081B61"/>
    <w:rsid w:val="3C286981"/>
    <w:rsid w:val="3C2E3E9F"/>
    <w:rsid w:val="3C2E784D"/>
    <w:rsid w:val="3C4D4F50"/>
    <w:rsid w:val="3C842F66"/>
    <w:rsid w:val="3C85434F"/>
    <w:rsid w:val="3CA51922"/>
    <w:rsid w:val="3CC97C1F"/>
    <w:rsid w:val="3CEB5071"/>
    <w:rsid w:val="3D0830D9"/>
    <w:rsid w:val="3D085F92"/>
    <w:rsid w:val="3D1B4F77"/>
    <w:rsid w:val="3D230D13"/>
    <w:rsid w:val="3D367B08"/>
    <w:rsid w:val="3D9726E1"/>
    <w:rsid w:val="3DBE00B8"/>
    <w:rsid w:val="3DC15BF5"/>
    <w:rsid w:val="3DD53608"/>
    <w:rsid w:val="3E0B045B"/>
    <w:rsid w:val="3E332BEA"/>
    <w:rsid w:val="3E416069"/>
    <w:rsid w:val="3E485E6C"/>
    <w:rsid w:val="3E4A0B86"/>
    <w:rsid w:val="3E65113B"/>
    <w:rsid w:val="3EBD3776"/>
    <w:rsid w:val="3EC35375"/>
    <w:rsid w:val="3F280659"/>
    <w:rsid w:val="3F2C5F5F"/>
    <w:rsid w:val="3F4A2CFD"/>
    <w:rsid w:val="3F532AF9"/>
    <w:rsid w:val="3F9D1D4A"/>
    <w:rsid w:val="3FDA0936"/>
    <w:rsid w:val="400359F0"/>
    <w:rsid w:val="40094995"/>
    <w:rsid w:val="400D5F12"/>
    <w:rsid w:val="403E1E8B"/>
    <w:rsid w:val="404C2BD5"/>
    <w:rsid w:val="405034B4"/>
    <w:rsid w:val="405A5E8D"/>
    <w:rsid w:val="40980764"/>
    <w:rsid w:val="40A55FD4"/>
    <w:rsid w:val="40A959E7"/>
    <w:rsid w:val="40BD6B17"/>
    <w:rsid w:val="40CB0F8C"/>
    <w:rsid w:val="410205B9"/>
    <w:rsid w:val="41113EC8"/>
    <w:rsid w:val="41174D29"/>
    <w:rsid w:val="41183B6D"/>
    <w:rsid w:val="412344D1"/>
    <w:rsid w:val="413B048B"/>
    <w:rsid w:val="415C0983"/>
    <w:rsid w:val="415D7EE0"/>
    <w:rsid w:val="416F3059"/>
    <w:rsid w:val="41B3298D"/>
    <w:rsid w:val="41BF5498"/>
    <w:rsid w:val="41D840F9"/>
    <w:rsid w:val="41F8643E"/>
    <w:rsid w:val="421A43C0"/>
    <w:rsid w:val="42684CAD"/>
    <w:rsid w:val="426E79CE"/>
    <w:rsid w:val="42806059"/>
    <w:rsid w:val="42D038CA"/>
    <w:rsid w:val="42D11046"/>
    <w:rsid w:val="42DD64EE"/>
    <w:rsid w:val="42EA1D5A"/>
    <w:rsid w:val="431B310B"/>
    <w:rsid w:val="43305CCC"/>
    <w:rsid w:val="4332627A"/>
    <w:rsid w:val="43370708"/>
    <w:rsid w:val="43811C45"/>
    <w:rsid w:val="43886F6C"/>
    <w:rsid w:val="43985135"/>
    <w:rsid w:val="43A67A9E"/>
    <w:rsid w:val="43CC7D90"/>
    <w:rsid w:val="43DB1093"/>
    <w:rsid w:val="43DC65A4"/>
    <w:rsid w:val="44023DEA"/>
    <w:rsid w:val="440A082B"/>
    <w:rsid w:val="441710A8"/>
    <w:rsid w:val="441E7C23"/>
    <w:rsid w:val="44230177"/>
    <w:rsid w:val="44283EEF"/>
    <w:rsid w:val="446F4542"/>
    <w:rsid w:val="44951618"/>
    <w:rsid w:val="449B3AEC"/>
    <w:rsid w:val="44A37683"/>
    <w:rsid w:val="44B244EA"/>
    <w:rsid w:val="44BF1171"/>
    <w:rsid w:val="44FA245E"/>
    <w:rsid w:val="44FD4E34"/>
    <w:rsid w:val="450D4495"/>
    <w:rsid w:val="451847F7"/>
    <w:rsid w:val="4535119A"/>
    <w:rsid w:val="456F23C6"/>
    <w:rsid w:val="456F5B65"/>
    <w:rsid w:val="459B2024"/>
    <w:rsid w:val="45A20414"/>
    <w:rsid w:val="45A2741C"/>
    <w:rsid w:val="45C4051B"/>
    <w:rsid w:val="45E43FB3"/>
    <w:rsid w:val="4618102B"/>
    <w:rsid w:val="4629486E"/>
    <w:rsid w:val="4637156A"/>
    <w:rsid w:val="466B7F42"/>
    <w:rsid w:val="4688505C"/>
    <w:rsid w:val="468C68E1"/>
    <w:rsid w:val="468F6F6E"/>
    <w:rsid w:val="469C5F01"/>
    <w:rsid w:val="46BA6290"/>
    <w:rsid w:val="46C2478C"/>
    <w:rsid w:val="46FE1C5D"/>
    <w:rsid w:val="47073F78"/>
    <w:rsid w:val="472752E8"/>
    <w:rsid w:val="47297837"/>
    <w:rsid w:val="474971C8"/>
    <w:rsid w:val="475C3A10"/>
    <w:rsid w:val="47811F51"/>
    <w:rsid w:val="479F0721"/>
    <w:rsid w:val="47B24B8C"/>
    <w:rsid w:val="47EF53B2"/>
    <w:rsid w:val="48315DA1"/>
    <w:rsid w:val="48365EC8"/>
    <w:rsid w:val="484E5CA7"/>
    <w:rsid w:val="485A3A5F"/>
    <w:rsid w:val="488077CD"/>
    <w:rsid w:val="489573CB"/>
    <w:rsid w:val="48BD520B"/>
    <w:rsid w:val="48D20C4B"/>
    <w:rsid w:val="49306496"/>
    <w:rsid w:val="49490FB2"/>
    <w:rsid w:val="496B5638"/>
    <w:rsid w:val="496E10F4"/>
    <w:rsid w:val="497624C0"/>
    <w:rsid w:val="4979558B"/>
    <w:rsid w:val="49D30E04"/>
    <w:rsid w:val="49DB6AC6"/>
    <w:rsid w:val="49E9219C"/>
    <w:rsid w:val="49F85C7A"/>
    <w:rsid w:val="4A101C83"/>
    <w:rsid w:val="4A1D1476"/>
    <w:rsid w:val="4A495FE6"/>
    <w:rsid w:val="4A84108E"/>
    <w:rsid w:val="4AE26CA5"/>
    <w:rsid w:val="4AF03D47"/>
    <w:rsid w:val="4B3C7E20"/>
    <w:rsid w:val="4B575A65"/>
    <w:rsid w:val="4B596C22"/>
    <w:rsid w:val="4B6A7F95"/>
    <w:rsid w:val="4B96566C"/>
    <w:rsid w:val="4BB741B5"/>
    <w:rsid w:val="4BFA4CF3"/>
    <w:rsid w:val="4C3243CE"/>
    <w:rsid w:val="4C421EB0"/>
    <w:rsid w:val="4C4A5A58"/>
    <w:rsid w:val="4C623695"/>
    <w:rsid w:val="4C624C86"/>
    <w:rsid w:val="4C7A11E8"/>
    <w:rsid w:val="4C9B6BAE"/>
    <w:rsid w:val="4CBF7691"/>
    <w:rsid w:val="4CDF6A80"/>
    <w:rsid w:val="4D2B01CD"/>
    <w:rsid w:val="4D6656C3"/>
    <w:rsid w:val="4D7C4162"/>
    <w:rsid w:val="4D7F43BE"/>
    <w:rsid w:val="4D814493"/>
    <w:rsid w:val="4D8E4B5F"/>
    <w:rsid w:val="4D8E64E8"/>
    <w:rsid w:val="4D8F2355"/>
    <w:rsid w:val="4DCF1D8D"/>
    <w:rsid w:val="4E1D5A01"/>
    <w:rsid w:val="4E2D1F07"/>
    <w:rsid w:val="4E2E2238"/>
    <w:rsid w:val="4E411B3D"/>
    <w:rsid w:val="4E42739E"/>
    <w:rsid w:val="4E635FA7"/>
    <w:rsid w:val="4E7619CB"/>
    <w:rsid w:val="4E7F2763"/>
    <w:rsid w:val="4E9B290A"/>
    <w:rsid w:val="4EA77073"/>
    <w:rsid w:val="4EF60145"/>
    <w:rsid w:val="4EFD5F38"/>
    <w:rsid w:val="4F005BF2"/>
    <w:rsid w:val="4F271630"/>
    <w:rsid w:val="4F7E324B"/>
    <w:rsid w:val="4F8D08D6"/>
    <w:rsid w:val="4F920953"/>
    <w:rsid w:val="4FD42B16"/>
    <w:rsid w:val="4FEE4F22"/>
    <w:rsid w:val="503632DC"/>
    <w:rsid w:val="50451DAF"/>
    <w:rsid w:val="506534B3"/>
    <w:rsid w:val="506821B5"/>
    <w:rsid w:val="507B1FDE"/>
    <w:rsid w:val="50866ED1"/>
    <w:rsid w:val="509678A3"/>
    <w:rsid w:val="50972373"/>
    <w:rsid w:val="50C70233"/>
    <w:rsid w:val="50D03861"/>
    <w:rsid w:val="50F72893"/>
    <w:rsid w:val="51033A38"/>
    <w:rsid w:val="5105669B"/>
    <w:rsid w:val="516F1006"/>
    <w:rsid w:val="51B60408"/>
    <w:rsid w:val="51B94147"/>
    <w:rsid w:val="51C6751A"/>
    <w:rsid w:val="51C8094D"/>
    <w:rsid w:val="51D3784E"/>
    <w:rsid w:val="51F352D7"/>
    <w:rsid w:val="520A778A"/>
    <w:rsid w:val="52147FDB"/>
    <w:rsid w:val="522116EB"/>
    <w:rsid w:val="522567A9"/>
    <w:rsid w:val="52687E45"/>
    <w:rsid w:val="526A2E9A"/>
    <w:rsid w:val="5276689D"/>
    <w:rsid w:val="528D22B9"/>
    <w:rsid w:val="52F019E9"/>
    <w:rsid w:val="52FA7265"/>
    <w:rsid w:val="53245C6F"/>
    <w:rsid w:val="53281739"/>
    <w:rsid w:val="53294CB0"/>
    <w:rsid w:val="536605D9"/>
    <w:rsid w:val="537C27A5"/>
    <w:rsid w:val="538B7016"/>
    <w:rsid w:val="53A17179"/>
    <w:rsid w:val="53CF3FB4"/>
    <w:rsid w:val="53D156CC"/>
    <w:rsid w:val="53FE62B8"/>
    <w:rsid w:val="540E3829"/>
    <w:rsid w:val="54331916"/>
    <w:rsid w:val="545C0DF5"/>
    <w:rsid w:val="54AB2C8F"/>
    <w:rsid w:val="54B65FE9"/>
    <w:rsid w:val="54B77ECA"/>
    <w:rsid w:val="54C01C0A"/>
    <w:rsid w:val="54C13BA1"/>
    <w:rsid w:val="54F450CD"/>
    <w:rsid w:val="550830D8"/>
    <w:rsid w:val="5527238A"/>
    <w:rsid w:val="55335EA5"/>
    <w:rsid w:val="55540CA5"/>
    <w:rsid w:val="556D2597"/>
    <w:rsid w:val="55922CFA"/>
    <w:rsid w:val="55AA7401"/>
    <w:rsid w:val="55AB7190"/>
    <w:rsid w:val="56085F94"/>
    <w:rsid w:val="56496330"/>
    <w:rsid w:val="565865FE"/>
    <w:rsid w:val="56630CD4"/>
    <w:rsid w:val="56753143"/>
    <w:rsid w:val="56775BC8"/>
    <w:rsid w:val="56BE18B7"/>
    <w:rsid w:val="56F54792"/>
    <w:rsid w:val="56F870CA"/>
    <w:rsid w:val="573F5E38"/>
    <w:rsid w:val="57410775"/>
    <w:rsid w:val="575D3ECB"/>
    <w:rsid w:val="576928A3"/>
    <w:rsid w:val="576C7EBC"/>
    <w:rsid w:val="57932DD6"/>
    <w:rsid w:val="57A344A7"/>
    <w:rsid w:val="57BF367D"/>
    <w:rsid w:val="57CA62A2"/>
    <w:rsid w:val="57DA148C"/>
    <w:rsid w:val="57E74920"/>
    <w:rsid w:val="57EF6E15"/>
    <w:rsid w:val="58042BB6"/>
    <w:rsid w:val="581811C1"/>
    <w:rsid w:val="58335EAE"/>
    <w:rsid w:val="584B4567"/>
    <w:rsid w:val="5892512C"/>
    <w:rsid w:val="58941574"/>
    <w:rsid w:val="58C40C09"/>
    <w:rsid w:val="58F47074"/>
    <w:rsid w:val="599628CF"/>
    <w:rsid w:val="59A00C52"/>
    <w:rsid w:val="59A376FF"/>
    <w:rsid w:val="59B277CD"/>
    <w:rsid w:val="59E720E8"/>
    <w:rsid w:val="5A0C4FD3"/>
    <w:rsid w:val="5A3E67B3"/>
    <w:rsid w:val="5A480A13"/>
    <w:rsid w:val="5A8A0240"/>
    <w:rsid w:val="5A9D6CB7"/>
    <w:rsid w:val="5B144310"/>
    <w:rsid w:val="5B386973"/>
    <w:rsid w:val="5B5A3E22"/>
    <w:rsid w:val="5BA248F3"/>
    <w:rsid w:val="5BB63CA0"/>
    <w:rsid w:val="5BB916D7"/>
    <w:rsid w:val="5BC76759"/>
    <w:rsid w:val="5BEB227A"/>
    <w:rsid w:val="5C216C89"/>
    <w:rsid w:val="5C37072B"/>
    <w:rsid w:val="5C3A0360"/>
    <w:rsid w:val="5C407AF3"/>
    <w:rsid w:val="5C5E5DA7"/>
    <w:rsid w:val="5C606064"/>
    <w:rsid w:val="5C6B2EE3"/>
    <w:rsid w:val="5C6D20AF"/>
    <w:rsid w:val="5C86208C"/>
    <w:rsid w:val="5C8B768D"/>
    <w:rsid w:val="5CB47EAB"/>
    <w:rsid w:val="5CB86EBD"/>
    <w:rsid w:val="5CBC0CEB"/>
    <w:rsid w:val="5CC31DDE"/>
    <w:rsid w:val="5CE2571D"/>
    <w:rsid w:val="5D302816"/>
    <w:rsid w:val="5D6B1345"/>
    <w:rsid w:val="5D7F6308"/>
    <w:rsid w:val="5D8F3507"/>
    <w:rsid w:val="5DB75C8B"/>
    <w:rsid w:val="5DCA41FA"/>
    <w:rsid w:val="5DF01338"/>
    <w:rsid w:val="5E0359FF"/>
    <w:rsid w:val="5E231B5D"/>
    <w:rsid w:val="5E9C4600"/>
    <w:rsid w:val="5E9D546B"/>
    <w:rsid w:val="5EDC3BF6"/>
    <w:rsid w:val="5EE3259A"/>
    <w:rsid w:val="5F056AF3"/>
    <w:rsid w:val="5F4F6BBD"/>
    <w:rsid w:val="5F570ACA"/>
    <w:rsid w:val="5F67192C"/>
    <w:rsid w:val="5FAD459C"/>
    <w:rsid w:val="5FF34A65"/>
    <w:rsid w:val="604C0EF7"/>
    <w:rsid w:val="6055487D"/>
    <w:rsid w:val="609B2730"/>
    <w:rsid w:val="60B928E6"/>
    <w:rsid w:val="60BD1DF5"/>
    <w:rsid w:val="60BF07EB"/>
    <w:rsid w:val="60C13530"/>
    <w:rsid w:val="60DD3C56"/>
    <w:rsid w:val="60E450D1"/>
    <w:rsid w:val="60EB3A99"/>
    <w:rsid w:val="61147613"/>
    <w:rsid w:val="612179BA"/>
    <w:rsid w:val="613653A0"/>
    <w:rsid w:val="613A63BC"/>
    <w:rsid w:val="6144251E"/>
    <w:rsid w:val="61680F89"/>
    <w:rsid w:val="61B76844"/>
    <w:rsid w:val="61C22356"/>
    <w:rsid w:val="61DC62AA"/>
    <w:rsid w:val="61FD744C"/>
    <w:rsid w:val="620C15B1"/>
    <w:rsid w:val="6221692A"/>
    <w:rsid w:val="62365CE6"/>
    <w:rsid w:val="62AE6845"/>
    <w:rsid w:val="62CE400D"/>
    <w:rsid w:val="62DE5B13"/>
    <w:rsid w:val="62E44988"/>
    <w:rsid w:val="6306272A"/>
    <w:rsid w:val="630A1BF8"/>
    <w:rsid w:val="6313487B"/>
    <w:rsid w:val="63535126"/>
    <w:rsid w:val="637C75BC"/>
    <w:rsid w:val="637F15E3"/>
    <w:rsid w:val="63A4104A"/>
    <w:rsid w:val="63BB58FF"/>
    <w:rsid w:val="63FA165E"/>
    <w:rsid w:val="64267CE5"/>
    <w:rsid w:val="64377EB7"/>
    <w:rsid w:val="644573ED"/>
    <w:rsid w:val="645810E4"/>
    <w:rsid w:val="645B27E7"/>
    <w:rsid w:val="64674A16"/>
    <w:rsid w:val="647303AC"/>
    <w:rsid w:val="6476038B"/>
    <w:rsid w:val="64777729"/>
    <w:rsid w:val="64851863"/>
    <w:rsid w:val="64CF74D3"/>
    <w:rsid w:val="650119FA"/>
    <w:rsid w:val="65080B8E"/>
    <w:rsid w:val="65286463"/>
    <w:rsid w:val="652B1A9C"/>
    <w:rsid w:val="65BD63A4"/>
    <w:rsid w:val="65F652E7"/>
    <w:rsid w:val="65F75DA9"/>
    <w:rsid w:val="66074375"/>
    <w:rsid w:val="66230C3E"/>
    <w:rsid w:val="662446C4"/>
    <w:rsid w:val="66704254"/>
    <w:rsid w:val="66B93356"/>
    <w:rsid w:val="66BF7E28"/>
    <w:rsid w:val="66FE0441"/>
    <w:rsid w:val="670B1F9F"/>
    <w:rsid w:val="671B626D"/>
    <w:rsid w:val="677F104D"/>
    <w:rsid w:val="679A07BA"/>
    <w:rsid w:val="67A91325"/>
    <w:rsid w:val="67BA6AB6"/>
    <w:rsid w:val="67C67339"/>
    <w:rsid w:val="67D97055"/>
    <w:rsid w:val="67E01433"/>
    <w:rsid w:val="67F104F7"/>
    <w:rsid w:val="67F41DB2"/>
    <w:rsid w:val="67F500C6"/>
    <w:rsid w:val="68012F0F"/>
    <w:rsid w:val="680949CA"/>
    <w:rsid w:val="6809795D"/>
    <w:rsid w:val="681448EC"/>
    <w:rsid w:val="68176BAC"/>
    <w:rsid w:val="683F10B4"/>
    <w:rsid w:val="68603C1C"/>
    <w:rsid w:val="68703AC4"/>
    <w:rsid w:val="68927664"/>
    <w:rsid w:val="68A81B6C"/>
    <w:rsid w:val="68B41BC8"/>
    <w:rsid w:val="68B542C5"/>
    <w:rsid w:val="68CF6CAD"/>
    <w:rsid w:val="68D17F92"/>
    <w:rsid w:val="690031C6"/>
    <w:rsid w:val="69037C19"/>
    <w:rsid w:val="6907708D"/>
    <w:rsid w:val="6986408A"/>
    <w:rsid w:val="69B80349"/>
    <w:rsid w:val="69BC0055"/>
    <w:rsid w:val="6A497EDF"/>
    <w:rsid w:val="6A4E3B0E"/>
    <w:rsid w:val="6A895521"/>
    <w:rsid w:val="6AC746E4"/>
    <w:rsid w:val="6ACC2355"/>
    <w:rsid w:val="6AD81BD3"/>
    <w:rsid w:val="6AE33C61"/>
    <w:rsid w:val="6AE40B22"/>
    <w:rsid w:val="6AEE6B0B"/>
    <w:rsid w:val="6B303A14"/>
    <w:rsid w:val="6B3E7E34"/>
    <w:rsid w:val="6B4851BB"/>
    <w:rsid w:val="6BF118BC"/>
    <w:rsid w:val="6C1947B2"/>
    <w:rsid w:val="6C2C21A9"/>
    <w:rsid w:val="6C513337"/>
    <w:rsid w:val="6C640405"/>
    <w:rsid w:val="6C696D6A"/>
    <w:rsid w:val="6C94440F"/>
    <w:rsid w:val="6CCD48C4"/>
    <w:rsid w:val="6CD72A23"/>
    <w:rsid w:val="6CDB5CD7"/>
    <w:rsid w:val="6CEE3E0C"/>
    <w:rsid w:val="6D061E46"/>
    <w:rsid w:val="6D2C1D84"/>
    <w:rsid w:val="6D3A3F33"/>
    <w:rsid w:val="6D40038A"/>
    <w:rsid w:val="6D530C85"/>
    <w:rsid w:val="6D7E69C9"/>
    <w:rsid w:val="6D9A24E3"/>
    <w:rsid w:val="6D9E4DF2"/>
    <w:rsid w:val="6DAC41B1"/>
    <w:rsid w:val="6DF52586"/>
    <w:rsid w:val="6E2E4063"/>
    <w:rsid w:val="6E315BC9"/>
    <w:rsid w:val="6E806E10"/>
    <w:rsid w:val="6EAB5982"/>
    <w:rsid w:val="6EB36FB7"/>
    <w:rsid w:val="6ECF35C8"/>
    <w:rsid w:val="6ED21ED0"/>
    <w:rsid w:val="6ED47C32"/>
    <w:rsid w:val="6EDA0B09"/>
    <w:rsid w:val="6EEC61C1"/>
    <w:rsid w:val="6F2D243B"/>
    <w:rsid w:val="6F300EAC"/>
    <w:rsid w:val="6F34127F"/>
    <w:rsid w:val="6F4064B1"/>
    <w:rsid w:val="6F652B33"/>
    <w:rsid w:val="6FB20254"/>
    <w:rsid w:val="6FBF6A98"/>
    <w:rsid w:val="6FED1F6E"/>
    <w:rsid w:val="7013372A"/>
    <w:rsid w:val="70577CC1"/>
    <w:rsid w:val="70587444"/>
    <w:rsid w:val="705E1BB5"/>
    <w:rsid w:val="70B84058"/>
    <w:rsid w:val="70D74142"/>
    <w:rsid w:val="70E17439"/>
    <w:rsid w:val="70FB0AF9"/>
    <w:rsid w:val="70FB63B4"/>
    <w:rsid w:val="710756D7"/>
    <w:rsid w:val="710B2FC8"/>
    <w:rsid w:val="71172A89"/>
    <w:rsid w:val="71381023"/>
    <w:rsid w:val="71474D94"/>
    <w:rsid w:val="715637E8"/>
    <w:rsid w:val="71666AA3"/>
    <w:rsid w:val="71762AD7"/>
    <w:rsid w:val="717F3B7C"/>
    <w:rsid w:val="71851738"/>
    <w:rsid w:val="718A147C"/>
    <w:rsid w:val="7192571B"/>
    <w:rsid w:val="71BF793D"/>
    <w:rsid w:val="71C9599B"/>
    <w:rsid w:val="71FB6929"/>
    <w:rsid w:val="72323A2E"/>
    <w:rsid w:val="72514A93"/>
    <w:rsid w:val="726A4556"/>
    <w:rsid w:val="726C71D7"/>
    <w:rsid w:val="72EF2BE0"/>
    <w:rsid w:val="72FD4295"/>
    <w:rsid w:val="730627E0"/>
    <w:rsid w:val="73522A52"/>
    <w:rsid w:val="73702CF6"/>
    <w:rsid w:val="73766DFD"/>
    <w:rsid w:val="739349B2"/>
    <w:rsid w:val="739E1612"/>
    <w:rsid w:val="739F0BB4"/>
    <w:rsid w:val="73AC14CD"/>
    <w:rsid w:val="73B178A0"/>
    <w:rsid w:val="73CD6FAC"/>
    <w:rsid w:val="73EB69D3"/>
    <w:rsid w:val="740C0D57"/>
    <w:rsid w:val="74105C31"/>
    <w:rsid w:val="743B1B9C"/>
    <w:rsid w:val="743F3B93"/>
    <w:rsid w:val="74450DD9"/>
    <w:rsid w:val="748514A0"/>
    <w:rsid w:val="74A169ED"/>
    <w:rsid w:val="74B310ED"/>
    <w:rsid w:val="74C72DEA"/>
    <w:rsid w:val="74DC2CC1"/>
    <w:rsid w:val="74FB6052"/>
    <w:rsid w:val="7509188F"/>
    <w:rsid w:val="751E113C"/>
    <w:rsid w:val="7531194B"/>
    <w:rsid w:val="75510F91"/>
    <w:rsid w:val="755A423D"/>
    <w:rsid w:val="755B65AB"/>
    <w:rsid w:val="755F46C2"/>
    <w:rsid w:val="75680129"/>
    <w:rsid w:val="756B0DFC"/>
    <w:rsid w:val="75733214"/>
    <w:rsid w:val="75775610"/>
    <w:rsid w:val="758820DA"/>
    <w:rsid w:val="75C04A17"/>
    <w:rsid w:val="75E43A65"/>
    <w:rsid w:val="75FC4B50"/>
    <w:rsid w:val="75FF1ABB"/>
    <w:rsid w:val="76067676"/>
    <w:rsid w:val="76081EF0"/>
    <w:rsid w:val="760E5BC9"/>
    <w:rsid w:val="760F3B0E"/>
    <w:rsid w:val="7658759B"/>
    <w:rsid w:val="767B141D"/>
    <w:rsid w:val="76824529"/>
    <w:rsid w:val="76B22FDB"/>
    <w:rsid w:val="76DD5040"/>
    <w:rsid w:val="76E31D75"/>
    <w:rsid w:val="76EB60E4"/>
    <w:rsid w:val="77072A3C"/>
    <w:rsid w:val="77135135"/>
    <w:rsid w:val="77494BAD"/>
    <w:rsid w:val="77530965"/>
    <w:rsid w:val="775713C2"/>
    <w:rsid w:val="779E7B05"/>
    <w:rsid w:val="77AE1B30"/>
    <w:rsid w:val="77F9549D"/>
    <w:rsid w:val="78377C29"/>
    <w:rsid w:val="78461193"/>
    <w:rsid w:val="784E6FB9"/>
    <w:rsid w:val="784F775B"/>
    <w:rsid w:val="78BA1ABD"/>
    <w:rsid w:val="78C379A2"/>
    <w:rsid w:val="78E83074"/>
    <w:rsid w:val="78FC2C08"/>
    <w:rsid w:val="791C3279"/>
    <w:rsid w:val="792D12A4"/>
    <w:rsid w:val="79446797"/>
    <w:rsid w:val="79690685"/>
    <w:rsid w:val="79710801"/>
    <w:rsid w:val="797C7177"/>
    <w:rsid w:val="79956AAE"/>
    <w:rsid w:val="79C11B8E"/>
    <w:rsid w:val="79C87BAB"/>
    <w:rsid w:val="79E870B6"/>
    <w:rsid w:val="79FD2E0A"/>
    <w:rsid w:val="7A014492"/>
    <w:rsid w:val="7A036672"/>
    <w:rsid w:val="7A367EB2"/>
    <w:rsid w:val="7A466319"/>
    <w:rsid w:val="7A6A651E"/>
    <w:rsid w:val="7A9824A0"/>
    <w:rsid w:val="7ABA1851"/>
    <w:rsid w:val="7AC77CDC"/>
    <w:rsid w:val="7AEF0387"/>
    <w:rsid w:val="7AF35FA0"/>
    <w:rsid w:val="7B483A4B"/>
    <w:rsid w:val="7B4B1B5E"/>
    <w:rsid w:val="7B5A42AD"/>
    <w:rsid w:val="7B957B6F"/>
    <w:rsid w:val="7B963516"/>
    <w:rsid w:val="7C022E0C"/>
    <w:rsid w:val="7C171348"/>
    <w:rsid w:val="7C1C1C0D"/>
    <w:rsid w:val="7C27788B"/>
    <w:rsid w:val="7C2E76E4"/>
    <w:rsid w:val="7C3822DF"/>
    <w:rsid w:val="7C505641"/>
    <w:rsid w:val="7CC20909"/>
    <w:rsid w:val="7CE12DDA"/>
    <w:rsid w:val="7CE97812"/>
    <w:rsid w:val="7D021C5B"/>
    <w:rsid w:val="7D276E83"/>
    <w:rsid w:val="7D2D0D15"/>
    <w:rsid w:val="7D5268B6"/>
    <w:rsid w:val="7D5C670F"/>
    <w:rsid w:val="7D804376"/>
    <w:rsid w:val="7D844AE7"/>
    <w:rsid w:val="7DBB7E13"/>
    <w:rsid w:val="7E057B8D"/>
    <w:rsid w:val="7E1A2903"/>
    <w:rsid w:val="7E1F3C97"/>
    <w:rsid w:val="7E3B4B96"/>
    <w:rsid w:val="7E570F4F"/>
    <w:rsid w:val="7E5E01B1"/>
    <w:rsid w:val="7EA11757"/>
    <w:rsid w:val="7EA63A70"/>
    <w:rsid w:val="7EF036E7"/>
    <w:rsid w:val="7EFB1A89"/>
    <w:rsid w:val="7F07577D"/>
    <w:rsid w:val="7F09058E"/>
    <w:rsid w:val="7F21020A"/>
    <w:rsid w:val="7F547135"/>
    <w:rsid w:val="7F717090"/>
    <w:rsid w:val="7F7A42A7"/>
    <w:rsid w:val="7FB96E41"/>
    <w:rsid w:val="7FE51519"/>
    <w:rsid w:val="7FF1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3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97"/>
    <w:qFormat/>
    <w:uiPriority w:val="0"/>
    <w:pPr>
      <w:keepNext/>
      <w:keepLines/>
      <w:adjustRightInd w:val="0"/>
      <w:snapToGrid w:val="0"/>
      <w:spacing w:before="260" w:after="260" w:line="360" w:lineRule="auto"/>
      <w:outlineLvl w:val="1"/>
    </w:pPr>
    <w:rPr>
      <w:rFonts w:ascii="Cambria" w:hAnsi="Cambria"/>
      <w:b/>
      <w:bCs/>
      <w:sz w:val="32"/>
      <w:szCs w:val="32"/>
    </w:rPr>
  </w:style>
  <w:style w:type="paragraph" w:styleId="6">
    <w:name w:val="heading 3"/>
    <w:basedOn w:val="1"/>
    <w:next w:val="1"/>
    <w:link w:val="147"/>
    <w:qFormat/>
    <w:uiPriority w:val="0"/>
    <w:pPr>
      <w:keepNext/>
      <w:keepLines/>
      <w:adjustRightInd w:val="0"/>
      <w:snapToGrid w:val="0"/>
      <w:spacing w:line="480" w:lineRule="auto"/>
      <w:jc w:val="center"/>
      <w:outlineLvl w:val="2"/>
    </w:pPr>
    <w:rPr>
      <w:b/>
      <w:bCs/>
      <w:sz w:val="32"/>
      <w:szCs w:val="32"/>
    </w:rPr>
  </w:style>
  <w:style w:type="paragraph" w:styleId="7">
    <w:name w:val="heading 4"/>
    <w:basedOn w:val="1"/>
    <w:next w:val="1"/>
    <w:link w:val="211"/>
    <w:qFormat/>
    <w:uiPriority w:val="0"/>
    <w:pPr>
      <w:widowControl/>
      <w:spacing w:before="100" w:beforeAutospacing="1" w:after="100" w:afterAutospacing="1"/>
      <w:jc w:val="left"/>
      <w:outlineLvl w:val="3"/>
    </w:pPr>
    <w:rPr>
      <w:rFonts w:ascii="宋体" w:hAnsi="宋体" w:cs="宋体"/>
      <w:b/>
      <w:bCs/>
      <w:sz w:val="24"/>
      <w:szCs w:val="24"/>
    </w:rPr>
  </w:style>
  <w:style w:type="paragraph" w:styleId="8">
    <w:name w:val="heading 5"/>
    <w:basedOn w:val="1"/>
    <w:next w:val="1"/>
    <w:link w:val="223"/>
    <w:qFormat/>
    <w:uiPriority w:val="0"/>
    <w:pPr>
      <w:widowControl/>
      <w:spacing w:before="100" w:beforeAutospacing="1" w:after="100" w:afterAutospacing="1"/>
      <w:jc w:val="left"/>
      <w:outlineLvl w:val="4"/>
    </w:pPr>
    <w:rPr>
      <w:rFonts w:ascii="宋体" w:hAnsi="宋体" w:cs="宋体"/>
      <w:b/>
      <w:bCs/>
    </w:rPr>
  </w:style>
  <w:style w:type="paragraph" w:styleId="9">
    <w:name w:val="heading 6"/>
    <w:basedOn w:val="10"/>
    <w:next w:val="1"/>
    <w:link w:val="189"/>
    <w:qFormat/>
    <w:uiPriority w:val="0"/>
    <w:pPr>
      <w:keepNext/>
      <w:keepLines/>
      <w:ind w:firstLine="200" w:firstLineChars="200"/>
      <w:outlineLvl w:val="5"/>
    </w:pPr>
    <w:rPr>
      <w:rFonts w:hAnsi="Arial"/>
    </w:rPr>
  </w:style>
  <w:style w:type="paragraph" w:styleId="11">
    <w:name w:val="heading 7"/>
    <w:basedOn w:val="1"/>
    <w:next w:val="1"/>
    <w:link w:val="165"/>
    <w:qFormat/>
    <w:uiPriority w:val="0"/>
    <w:pPr>
      <w:keepNext/>
      <w:keepLines/>
      <w:adjustRightInd w:val="0"/>
      <w:spacing w:line="480" w:lineRule="atLeast"/>
      <w:ind w:left="1425" w:leftChars="175" w:hanging="900" w:hangingChars="300"/>
      <w:textAlignment w:val="baseline"/>
      <w:outlineLvl w:val="6"/>
    </w:pPr>
    <w:rPr>
      <w:rFonts w:eastAsia="仿宋_GB2312"/>
      <w:sz w:val="30"/>
    </w:rPr>
  </w:style>
  <w:style w:type="paragraph" w:styleId="12">
    <w:name w:val="heading 8"/>
    <w:basedOn w:val="1"/>
    <w:next w:val="1"/>
    <w:link w:val="236"/>
    <w:qFormat/>
    <w:uiPriority w:val="0"/>
    <w:pPr>
      <w:adjustRightInd w:val="0"/>
      <w:spacing w:line="480" w:lineRule="atLeast"/>
      <w:ind w:left="2232" w:leftChars="450" w:hanging="882" w:hangingChars="294"/>
      <w:textAlignment w:val="baseline"/>
      <w:outlineLvl w:val="7"/>
    </w:pPr>
    <w:rPr>
      <w:rFonts w:hAnsi="Arial" w:eastAsia="仿宋_GB2312"/>
      <w:sz w:val="30"/>
    </w:rPr>
  </w:style>
  <w:style w:type="paragraph" w:styleId="13">
    <w:name w:val="heading 9"/>
    <w:basedOn w:val="1"/>
    <w:next w:val="1"/>
    <w:link w:val="206"/>
    <w:qFormat/>
    <w:uiPriority w:val="0"/>
    <w:pPr>
      <w:keepNext/>
      <w:keepLines/>
      <w:adjustRightInd w:val="0"/>
      <w:spacing w:line="480" w:lineRule="atLeast"/>
      <w:ind w:left="2979" w:leftChars="715" w:hanging="834" w:hangingChars="278"/>
      <w:textAlignment w:val="baseline"/>
      <w:outlineLvl w:val="8"/>
    </w:pPr>
    <w:rPr>
      <w:rFonts w:eastAsia="仿宋_GB2312"/>
      <w:sz w:val="30"/>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31"/>
    <w:qFormat/>
    <w:uiPriority w:val="0"/>
    <w:pPr>
      <w:spacing w:after="120"/>
    </w:pPr>
    <w:rPr>
      <w:szCs w:val="24"/>
    </w:rPr>
  </w:style>
  <w:style w:type="paragraph" w:customStyle="1" w:styleId="3">
    <w:name w:val="目录 53"/>
    <w:next w:val="1"/>
    <w:qFormat/>
    <w:uiPriority w:val="99"/>
    <w:pPr>
      <w:wordWrap w:val="0"/>
      <w:ind w:left="1275"/>
      <w:jc w:val="both"/>
    </w:pPr>
    <w:rPr>
      <w:rFonts w:ascii="Calibri" w:hAnsi="Calibri" w:eastAsia="宋体" w:cs="Times New Roman"/>
      <w:sz w:val="21"/>
      <w:lang w:val="en-US" w:eastAsia="zh-CN" w:bidi="ar-SA"/>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rPr>
  </w:style>
  <w:style w:type="paragraph" w:styleId="14">
    <w:name w:val="toc 7"/>
    <w:basedOn w:val="1"/>
    <w:next w:val="1"/>
    <w:qFormat/>
    <w:uiPriority w:val="0"/>
    <w:pPr>
      <w:ind w:left="2520" w:leftChars="1200"/>
    </w:pPr>
  </w:style>
  <w:style w:type="paragraph" w:styleId="15">
    <w:name w:val="List Bullet 4"/>
    <w:basedOn w:val="1"/>
    <w:qFormat/>
    <w:uiPriority w:val="0"/>
    <w:pPr>
      <w:numPr>
        <w:ilvl w:val="0"/>
        <w:numId w:val="1"/>
      </w:numPr>
      <w:tabs>
        <w:tab w:val="left" w:pos="1620"/>
      </w:tabs>
      <w:ind w:left="600" w:hanging="200"/>
    </w:pPr>
  </w:style>
  <w:style w:type="paragraph" w:styleId="16">
    <w:name w:val="List Bullet"/>
    <w:basedOn w:val="1"/>
    <w:qFormat/>
    <w:uiPriority w:val="0"/>
    <w:pPr>
      <w:numPr>
        <w:ilvl w:val="0"/>
        <w:numId w:val="2"/>
      </w:numPr>
      <w:tabs>
        <w:tab w:val="left" w:pos="360"/>
      </w:tabs>
      <w:ind w:hanging="200"/>
    </w:pPr>
  </w:style>
  <w:style w:type="paragraph" w:styleId="17">
    <w:name w:val="Document Map"/>
    <w:basedOn w:val="1"/>
    <w:link w:val="158"/>
    <w:qFormat/>
    <w:uiPriority w:val="0"/>
    <w:pPr>
      <w:shd w:val="clear" w:color="auto" w:fill="000080"/>
    </w:pPr>
    <w:rPr>
      <w:szCs w:val="24"/>
    </w:rPr>
  </w:style>
  <w:style w:type="paragraph" w:styleId="18">
    <w:name w:val="annotation text"/>
    <w:basedOn w:val="1"/>
    <w:link w:val="142"/>
    <w:qFormat/>
    <w:uiPriority w:val="0"/>
    <w:pPr>
      <w:jc w:val="left"/>
    </w:pPr>
    <w:rPr>
      <w:szCs w:val="24"/>
    </w:rPr>
  </w:style>
  <w:style w:type="paragraph" w:styleId="19">
    <w:name w:val="Body Text 3"/>
    <w:basedOn w:val="1"/>
    <w:link w:val="156"/>
    <w:qFormat/>
    <w:uiPriority w:val="0"/>
    <w:pPr>
      <w:spacing w:after="120"/>
    </w:pPr>
    <w:rPr>
      <w:sz w:val="16"/>
      <w:szCs w:val="16"/>
    </w:rPr>
  </w:style>
  <w:style w:type="paragraph" w:styleId="20">
    <w:name w:val="List Bullet 3"/>
    <w:basedOn w:val="1"/>
    <w:qFormat/>
    <w:uiPriority w:val="0"/>
    <w:pPr>
      <w:numPr>
        <w:ilvl w:val="0"/>
        <w:numId w:val="3"/>
      </w:numPr>
      <w:tabs>
        <w:tab w:val="left" w:pos="1200"/>
        <w:tab w:val="clear" w:pos="360"/>
      </w:tabs>
      <w:ind w:left="400" w:hanging="200"/>
    </w:pPr>
  </w:style>
  <w:style w:type="paragraph" w:styleId="21">
    <w:name w:val="Body Text Indent"/>
    <w:basedOn w:val="1"/>
    <w:link w:val="133"/>
    <w:qFormat/>
    <w:uiPriority w:val="0"/>
    <w:pPr>
      <w:ind w:firstLine="407" w:firstLineChars="200"/>
    </w:pPr>
    <w:rPr>
      <w:szCs w:val="24"/>
    </w:rPr>
  </w:style>
  <w:style w:type="paragraph" w:styleId="2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3">
    <w:name w:val="List Bullet 2"/>
    <w:basedOn w:val="1"/>
    <w:qFormat/>
    <w:uiPriority w:val="0"/>
    <w:pPr>
      <w:numPr>
        <w:ilvl w:val="0"/>
        <w:numId w:val="4"/>
      </w:numPr>
      <w:tabs>
        <w:tab w:val="left" w:pos="780"/>
      </w:tabs>
      <w:ind w:left="200" w:hanging="200"/>
    </w:pPr>
  </w:style>
  <w:style w:type="paragraph" w:styleId="24">
    <w:name w:val="index 4"/>
    <w:basedOn w:val="1"/>
    <w:next w:val="1"/>
    <w:qFormat/>
    <w:uiPriority w:val="0"/>
    <w:pPr>
      <w:ind w:left="600" w:leftChars="600"/>
    </w:pPr>
    <w:rPr>
      <w:szCs w:val="21"/>
    </w:rPr>
  </w:style>
  <w:style w:type="paragraph" w:styleId="25">
    <w:name w:val="toc 5"/>
    <w:basedOn w:val="1"/>
    <w:next w:val="1"/>
    <w:qFormat/>
    <w:uiPriority w:val="0"/>
    <w:pPr>
      <w:ind w:left="1680" w:leftChars="800"/>
    </w:pPr>
  </w:style>
  <w:style w:type="paragraph" w:styleId="26">
    <w:name w:val="toc 3"/>
    <w:basedOn w:val="1"/>
    <w:next w:val="1"/>
    <w:qFormat/>
    <w:uiPriority w:val="0"/>
    <w:pPr>
      <w:ind w:left="840" w:leftChars="400"/>
    </w:pPr>
  </w:style>
  <w:style w:type="paragraph" w:styleId="27">
    <w:name w:val="Plain Text"/>
    <w:basedOn w:val="1"/>
    <w:link w:val="243"/>
    <w:qFormat/>
    <w:uiPriority w:val="0"/>
    <w:rPr>
      <w:rFonts w:ascii="宋体" w:hAnsi="Courier New" w:cs="Courier New"/>
      <w:szCs w:val="21"/>
    </w:rPr>
  </w:style>
  <w:style w:type="paragraph" w:styleId="28">
    <w:name w:val="List Bullet 5"/>
    <w:basedOn w:val="1"/>
    <w:qFormat/>
    <w:uiPriority w:val="0"/>
    <w:pPr>
      <w:numPr>
        <w:ilvl w:val="0"/>
        <w:numId w:val="5"/>
      </w:numPr>
      <w:tabs>
        <w:tab w:val="left" w:pos="2040"/>
      </w:tabs>
      <w:ind w:left="800" w:hanging="200"/>
    </w:pPr>
  </w:style>
  <w:style w:type="paragraph" w:styleId="29">
    <w:name w:val="toc 8"/>
    <w:basedOn w:val="1"/>
    <w:next w:val="1"/>
    <w:qFormat/>
    <w:uiPriority w:val="0"/>
    <w:pPr>
      <w:ind w:left="2940" w:leftChars="1400"/>
    </w:pPr>
  </w:style>
  <w:style w:type="paragraph" w:styleId="30">
    <w:name w:val="Date"/>
    <w:basedOn w:val="1"/>
    <w:next w:val="1"/>
    <w:link w:val="229"/>
    <w:qFormat/>
    <w:uiPriority w:val="0"/>
    <w:pPr>
      <w:ind w:left="100" w:leftChars="2500"/>
    </w:pPr>
    <w:rPr>
      <w:szCs w:val="24"/>
    </w:rPr>
  </w:style>
  <w:style w:type="paragraph" w:styleId="31">
    <w:name w:val="Body Text Indent 2"/>
    <w:basedOn w:val="1"/>
    <w:link w:val="217"/>
    <w:qFormat/>
    <w:uiPriority w:val="0"/>
    <w:pPr>
      <w:widowControl/>
      <w:spacing w:line="480" w:lineRule="auto"/>
      <w:ind w:firstLine="560"/>
      <w:jc w:val="left"/>
    </w:pPr>
    <w:rPr>
      <w:sz w:val="28"/>
      <w:szCs w:val="24"/>
    </w:rPr>
  </w:style>
  <w:style w:type="paragraph" w:styleId="32">
    <w:name w:val="endnote text"/>
    <w:basedOn w:val="1"/>
    <w:link w:val="151"/>
    <w:qFormat/>
    <w:uiPriority w:val="0"/>
    <w:pPr>
      <w:widowControl/>
      <w:snapToGrid w:val="0"/>
      <w:jc w:val="left"/>
    </w:pPr>
    <w:rPr>
      <w:rFonts w:ascii="Arial" w:hAnsi="Arial" w:cs="Arial"/>
      <w:szCs w:val="24"/>
      <w:lang w:eastAsia="en-US"/>
    </w:rPr>
  </w:style>
  <w:style w:type="paragraph" w:styleId="33">
    <w:name w:val="Balloon Text"/>
    <w:basedOn w:val="1"/>
    <w:link w:val="145"/>
    <w:qFormat/>
    <w:uiPriority w:val="0"/>
    <w:rPr>
      <w:sz w:val="18"/>
      <w:szCs w:val="18"/>
    </w:rPr>
  </w:style>
  <w:style w:type="paragraph" w:styleId="34">
    <w:name w:val="footer"/>
    <w:basedOn w:val="1"/>
    <w:link w:val="173"/>
    <w:qFormat/>
    <w:uiPriority w:val="0"/>
    <w:pPr>
      <w:tabs>
        <w:tab w:val="center" w:pos="4153"/>
        <w:tab w:val="right" w:pos="8306"/>
      </w:tabs>
      <w:snapToGrid w:val="0"/>
      <w:jc w:val="left"/>
    </w:pPr>
    <w:rPr>
      <w:sz w:val="18"/>
      <w:szCs w:val="18"/>
    </w:rPr>
  </w:style>
  <w:style w:type="paragraph" w:styleId="35">
    <w:name w:val="header"/>
    <w:basedOn w:val="1"/>
    <w:link w:val="233"/>
    <w:qFormat/>
    <w:uiPriority w:val="0"/>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0"/>
    <w:pPr>
      <w:tabs>
        <w:tab w:val="right" w:leader="dot" w:pos="8608"/>
      </w:tabs>
      <w:spacing w:line="480" w:lineRule="exact"/>
      <w:jc w:val="distribute"/>
    </w:pPr>
    <w:rPr>
      <w:rFonts w:ascii="宋体" w:hAnsi="宋体"/>
      <w:b/>
      <w:bCs/>
      <w:caps/>
      <w:color w:val="000000"/>
      <w:kern w:val="44"/>
      <w:sz w:val="24"/>
      <w:lang w:val="zh-CN"/>
    </w:rPr>
  </w:style>
  <w:style w:type="paragraph" w:styleId="37">
    <w:name w:val="toc 4"/>
    <w:basedOn w:val="1"/>
    <w:next w:val="1"/>
    <w:qFormat/>
    <w:uiPriority w:val="0"/>
    <w:pPr>
      <w:ind w:left="1260" w:leftChars="600"/>
    </w:pPr>
  </w:style>
  <w:style w:type="paragraph" w:styleId="38">
    <w:name w:val="Subtitle"/>
    <w:basedOn w:val="1"/>
    <w:link w:val="265"/>
    <w:qFormat/>
    <w:uiPriority w:val="0"/>
    <w:pPr>
      <w:widowControl/>
      <w:jc w:val="center"/>
    </w:pPr>
    <w:rPr>
      <w:szCs w:val="24"/>
      <w:u w:val="single"/>
      <w:lang w:eastAsia="en-US"/>
    </w:rPr>
  </w:style>
  <w:style w:type="paragraph" w:styleId="39">
    <w:name w:val="footnote text"/>
    <w:basedOn w:val="1"/>
    <w:link w:val="258"/>
    <w:qFormat/>
    <w:uiPriority w:val="0"/>
    <w:pPr>
      <w:widowControl/>
      <w:snapToGrid w:val="0"/>
      <w:jc w:val="left"/>
    </w:pPr>
    <w:rPr>
      <w:rFonts w:ascii="Arial" w:hAnsi="Arial" w:cs="Arial"/>
      <w:sz w:val="18"/>
      <w:szCs w:val="18"/>
      <w:lang w:eastAsia="en-US"/>
    </w:rPr>
  </w:style>
  <w:style w:type="paragraph" w:styleId="40">
    <w:name w:val="toc 6"/>
    <w:basedOn w:val="1"/>
    <w:next w:val="1"/>
    <w:qFormat/>
    <w:uiPriority w:val="0"/>
    <w:pPr>
      <w:ind w:left="2100" w:leftChars="1000"/>
    </w:pPr>
  </w:style>
  <w:style w:type="paragraph" w:styleId="41">
    <w:name w:val="Body Text Indent 3"/>
    <w:basedOn w:val="1"/>
    <w:link w:val="188"/>
    <w:qFormat/>
    <w:uiPriority w:val="0"/>
    <w:pPr>
      <w:spacing w:line="360" w:lineRule="auto"/>
      <w:ind w:firstLine="280" w:firstLineChars="100"/>
    </w:pPr>
    <w:rPr>
      <w:rFonts w:ascii="宋体" w:hAnsi="宋体"/>
      <w:sz w:val="28"/>
      <w:szCs w:val="28"/>
    </w:rPr>
  </w:style>
  <w:style w:type="paragraph" w:styleId="42">
    <w:name w:val="table of figures"/>
    <w:basedOn w:val="1"/>
    <w:next w:val="1"/>
    <w:qFormat/>
    <w:uiPriority w:val="0"/>
    <w:pPr>
      <w:ind w:left="200" w:leftChars="200" w:hanging="200" w:hangingChars="200"/>
    </w:pPr>
  </w:style>
  <w:style w:type="paragraph" w:styleId="43">
    <w:name w:val="toc 2"/>
    <w:basedOn w:val="1"/>
    <w:next w:val="1"/>
    <w:qFormat/>
    <w:uiPriority w:val="0"/>
    <w:pPr>
      <w:ind w:left="420" w:leftChars="200"/>
    </w:pPr>
  </w:style>
  <w:style w:type="paragraph" w:styleId="44">
    <w:name w:val="toc 9"/>
    <w:basedOn w:val="1"/>
    <w:next w:val="1"/>
    <w:qFormat/>
    <w:uiPriority w:val="0"/>
    <w:pPr>
      <w:ind w:left="3360" w:leftChars="1600"/>
    </w:pPr>
  </w:style>
  <w:style w:type="paragraph" w:styleId="45">
    <w:name w:val="Body Text 2"/>
    <w:basedOn w:val="1"/>
    <w:link w:val="199"/>
    <w:qFormat/>
    <w:uiPriority w:val="0"/>
    <w:rPr>
      <w:i/>
      <w:iCs/>
      <w:sz w:val="26"/>
      <w:szCs w:val="24"/>
    </w:rPr>
  </w:style>
  <w:style w:type="paragraph" w:styleId="46">
    <w:name w:val="HTML Preformatted"/>
    <w:basedOn w:val="1"/>
    <w:link w:val="19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 w:val="24"/>
      <w:szCs w:val="24"/>
    </w:rPr>
  </w:style>
  <w:style w:type="paragraph" w:styleId="4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8">
    <w:name w:val="index 1"/>
    <w:basedOn w:val="1"/>
    <w:next w:val="1"/>
    <w:qFormat/>
    <w:uiPriority w:val="0"/>
    <w:pPr>
      <w:spacing w:line="220" w:lineRule="exact"/>
      <w:jc w:val="center"/>
    </w:pPr>
    <w:rPr>
      <w:rFonts w:ascii="仿宋_GB2312" w:eastAsia="仿宋_GB2312"/>
      <w:szCs w:val="21"/>
    </w:rPr>
  </w:style>
  <w:style w:type="paragraph" w:styleId="49">
    <w:name w:val="Title"/>
    <w:basedOn w:val="1"/>
    <w:link w:val="135"/>
    <w:qFormat/>
    <w:uiPriority w:val="0"/>
    <w:pPr>
      <w:widowControl/>
      <w:jc w:val="center"/>
    </w:pPr>
    <w:rPr>
      <w:szCs w:val="24"/>
      <w:u w:val="single"/>
      <w:lang w:eastAsia="en-US"/>
    </w:rPr>
  </w:style>
  <w:style w:type="paragraph" w:styleId="50">
    <w:name w:val="annotation subject"/>
    <w:basedOn w:val="18"/>
    <w:next w:val="18"/>
    <w:link w:val="168"/>
    <w:qFormat/>
    <w:uiPriority w:val="0"/>
    <w:rPr>
      <w:b/>
      <w:bCs/>
    </w:rPr>
  </w:style>
  <w:style w:type="paragraph" w:styleId="51">
    <w:name w:val="Body Text First Indent"/>
    <w:basedOn w:val="2"/>
    <w:qFormat/>
    <w:uiPriority w:val="0"/>
    <w:pPr>
      <w:spacing w:line="360" w:lineRule="auto"/>
      <w:ind w:firstLine="420"/>
    </w:pPr>
    <w:rPr>
      <w:rFonts w:ascii="宋体" w:hAnsi="宋体"/>
      <w:sz w:val="24"/>
    </w:rPr>
  </w:style>
  <w:style w:type="paragraph" w:styleId="52">
    <w:name w:val="Body Text First Indent 2"/>
    <w:basedOn w:val="21"/>
    <w:link w:val="222"/>
    <w:qFormat/>
    <w:uiPriority w:val="0"/>
    <w:pPr>
      <w:spacing w:after="120"/>
      <w:ind w:left="420" w:leftChars="200" w:firstLine="420"/>
    </w:p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endnote reference"/>
    <w:basedOn w:val="55"/>
    <w:qFormat/>
    <w:uiPriority w:val="0"/>
    <w:rPr>
      <w:vertAlign w:val="superscript"/>
    </w:rPr>
  </w:style>
  <w:style w:type="character" w:styleId="58">
    <w:name w:val="page number"/>
    <w:basedOn w:val="55"/>
    <w:qFormat/>
    <w:uiPriority w:val="0"/>
    <w:rPr>
      <w:rFonts w:ascii="Verdana" w:hAnsi="Verdana" w:eastAsia="仿宋_GB2312"/>
      <w:sz w:val="24"/>
      <w:lang w:val="en-US" w:eastAsia="en-US" w:bidi="ar-SA"/>
    </w:rPr>
  </w:style>
  <w:style w:type="character" w:styleId="59">
    <w:name w:val="FollowedHyperlink"/>
    <w:basedOn w:val="55"/>
    <w:qFormat/>
    <w:uiPriority w:val="0"/>
    <w:rPr>
      <w:color w:val="800080"/>
      <w:u w:val="single"/>
    </w:rPr>
  </w:style>
  <w:style w:type="character" w:styleId="60">
    <w:name w:val="Emphasis"/>
    <w:basedOn w:val="55"/>
    <w:qFormat/>
    <w:uiPriority w:val="0"/>
    <w:rPr>
      <w:i/>
    </w:rPr>
  </w:style>
  <w:style w:type="character" w:styleId="61">
    <w:name w:val="Hyperlink"/>
    <w:basedOn w:val="55"/>
    <w:qFormat/>
    <w:uiPriority w:val="0"/>
    <w:rPr>
      <w:color w:val="0000FF"/>
      <w:u w:val="single"/>
    </w:rPr>
  </w:style>
  <w:style w:type="character" w:styleId="62">
    <w:name w:val="annotation reference"/>
    <w:basedOn w:val="55"/>
    <w:qFormat/>
    <w:uiPriority w:val="0"/>
    <w:rPr>
      <w:sz w:val="21"/>
      <w:szCs w:val="21"/>
    </w:rPr>
  </w:style>
  <w:style w:type="character" w:styleId="63">
    <w:name w:val="footnote reference"/>
    <w:basedOn w:val="55"/>
    <w:qFormat/>
    <w:uiPriority w:val="0"/>
    <w:rPr>
      <w:vertAlign w:val="superscript"/>
    </w:rPr>
  </w:style>
  <w:style w:type="paragraph" w:customStyle="1" w:styleId="64">
    <w:name w:val="无间隔1"/>
    <w:basedOn w:val="1"/>
    <w:qFormat/>
    <w:uiPriority w:val="1"/>
    <w:pPr>
      <w:spacing w:line="400" w:lineRule="exact"/>
    </w:pPr>
    <w:rPr>
      <w:sz w:val="24"/>
    </w:rPr>
  </w:style>
  <w:style w:type="paragraph" w:customStyle="1" w:styleId="65">
    <w:name w:val="BodyText1I"/>
    <w:basedOn w:val="66"/>
    <w:qFormat/>
    <w:uiPriority w:val="0"/>
    <w:pPr>
      <w:spacing w:line="360" w:lineRule="auto"/>
      <w:ind w:firstLine="420"/>
    </w:pPr>
    <w:rPr>
      <w:rFonts w:ascii="宋体" w:hAnsi="宋体"/>
      <w:sz w:val="24"/>
    </w:rPr>
  </w:style>
  <w:style w:type="paragraph" w:customStyle="1" w:styleId="66">
    <w:name w:val="BodyText"/>
    <w:basedOn w:val="1"/>
    <w:next w:val="67"/>
    <w:qFormat/>
    <w:uiPriority w:val="0"/>
    <w:pPr>
      <w:textAlignment w:val="baseline"/>
    </w:pPr>
    <w:rPr>
      <w:rFonts w:ascii="仿宋_GB2312" w:eastAsia="仿宋_GB2312"/>
      <w:sz w:val="32"/>
      <w:szCs w:val="24"/>
    </w:rPr>
  </w:style>
  <w:style w:type="paragraph" w:customStyle="1" w:styleId="67">
    <w:name w:val="UserStyle_1"/>
    <w:next w:val="1"/>
    <w:qFormat/>
    <w:uiPriority w:val="0"/>
    <w:pPr>
      <w:ind w:left="1275"/>
      <w:jc w:val="both"/>
      <w:textAlignment w:val="baseline"/>
    </w:pPr>
    <w:rPr>
      <w:rFonts w:ascii="Calibri" w:hAnsi="Calibri" w:eastAsia="宋体" w:cs="Times New Roman"/>
      <w:sz w:val="21"/>
      <w:lang w:val="en-US" w:eastAsia="zh-CN" w:bidi="ar-SA"/>
    </w:rPr>
  </w:style>
  <w:style w:type="paragraph" w:customStyle="1" w:styleId="6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69">
    <w:name w:val="表格文字"/>
    <w:basedOn w:val="1"/>
    <w:qFormat/>
    <w:uiPriority w:val="0"/>
    <w:pPr>
      <w:adjustRightInd w:val="0"/>
      <w:spacing w:line="420" w:lineRule="atLeast"/>
      <w:jc w:val="left"/>
      <w:textAlignment w:val="baseline"/>
    </w:pPr>
    <w:rPr>
      <w:kern w:val="0"/>
    </w:rPr>
  </w:style>
  <w:style w:type="paragraph" w:customStyle="1" w:styleId="70">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1 Char Char Char Char Char Char Char"/>
    <w:basedOn w:val="1"/>
    <w:qFormat/>
    <w:uiPriority w:val="0"/>
    <w:pPr>
      <w:pageBreakBefore/>
    </w:pPr>
    <w:rPr>
      <w:rFonts w:ascii="Calibri" w:hAnsi="Calibri" w:cs="Calibri"/>
    </w:rPr>
  </w:style>
  <w:style w:type="paragraph" w:customStyle="1" w:styleId="72">
    <w:name w:val="目录"/>
    <w:basedOn w:val="1"/>
    <w:qFormat/>
    <w:uiPriority w:val="0"/>
    <w:pPr>
      <w:widowControl/>
      <w:jc w:val="center"/>
    </w:pPr>
    <w:rPr>
      <w:rFonts w:ascii="宋体"/>
      <w:b/>
      <w:kern w:val="0"/>
      <w:sz w:val="36"/>
    </w:rPr>
  </w:style>
  <w:style w:type="paragraph" w:customStyle="1" w:styleId="7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74">
    <w:name w:val="Char"/>
    <w:basedOn w:val="1"/>
    <w:qFormat/>
    <w:uiPriority w:val="0"/>
  </w:style>
  <w:style w:type="paragraph" w:customStyle="1" w:styleId="75">
    <w:name w:val="标题4"/>
    <w:basedOn w:val="5"/>
    <w:next w:val="24"/>
    <w:link w:val="202"/>
    <w:qFormat/>
    <w:uiPriority w:val="0"/>
    <w:pPr>
      <w:spacing w:line="413" w:lineRule="auto"/>
    </w:pPr>
    <w:rPr>
      <w:rFonts w:ascii="Arial" w:hAnsi="Arial"/>
      <w:bCs w:val="0"/>
      <w:kern w:val="0"/>
      <w:szCs w:val="20"/>
    </w:rPr>
  </w:style>
  <w:style w:type="paragraph" w:customStyle="1" w:styleId="76">
    <w:name w:val="样式 标题 1 + (西文) 宋体 非加粗 黑色 两端对齐 左侧:  0 厘米 首行缩进:  0.89 厘米"/>
    <w:basedOn w:val="4"/>
    <w:qFormat/>
    <w:uiPriority w:val="0"/>
    <w:pPr>
      <w:keepLines w:val="0"/>
      <w:tabs>
        <w:tab w:val="left" w:pos="1140"/>
      </w:tabs>
      <w:adjustRightInd w:val="0"/>
      <w:snapToGrid w:val="0"/>
      <w:spacing w:before="0" w:after="0" w:line="360" w:lineRule="auto"/>
      <w:ind w:left="1140" w:hanging="720"/>
      <w:jc w:val="center"/>
      <w:textAlignment w:val="baseline"/>
    </w:pPr>
    <w:rPr>
      <w:rFonts w:ascii="宋体" w:hAnsi="宋体" w:eastAsia="黑体"/>
      <w:bCs w:val="0"/>
      <w:color w:val="000000"/>
      <w:kern w:val="0"/>
      <w:sz w:val="30"/>
      <w:szCs w:val="30"/>
    </w:rPr>
  </w:style>
  <w:style w:type="paragraph" w:customStyle="1" w:styleId="77">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78">
    <w:name w:val="表格"/>
    <w:basedOn w:val="1"/>
    <w:qFormat/>
    <w:uiPriority w:val="0"/>
    <w:pPr>
      <w:jc w:val="center"/>
      <w:textAlignment w:val="center"/>
    </w:pPr>
    <w:rPr>
      <w:rFonts w:ascii="华文细黑" w:hAnsi="华文细黑"/>
      <w:kern w:val="0"/>
    </w:rPr>
  </w:style>
  <w:style w:type="paragraph" w:customStyle="1" w:styleId="7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80">
    <w:name w:val="表格标题"/>
    <w:basedOn w:val="81"/>
    <w:qFormat/>
    <w:uiPriority w:val="0"/>
  </w:style>
  <w:style w:type="paragraph" w:customStyle="1" w:styleId="81">
    <w:name w:val="表格内容"/>
    <w:basedOn w:val="1"/>
    <w:qFormat/>
    <w:uiPriority w:val="0"/>
    <w:pPr>
      <w:suppressLineNumbers/>
      <w:suppressAutoHyphens/>
    </w:pPr>
  </w:style>
  <w:style w:type="paragraph" w:customStyle="1" w:styleId="8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3">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84">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85">
    <w:name w:val="引用1"/>
    <w:basedOn w:val="1"/>
    <w:next w:val="1"/>
    <w:link w:val="174"/>
    <w:qFormat/>
    <w:uiPriority w:val="0"/>
    <w:rPr>
      <w:rFonts w:ascii="Calibri" w:hAnsi="Calibri"/>
      <w:i/>
      <w:iCs/>
      <w:color w:val="000000"/>
      <w:sz w:val="22"/>
      <w:szCs w:val="22"/>
    </w:rPr>
  </w:style>
  <w:style w:type="paragraph" w:customStyle="1" w:styleId="86">
    <w:name w:val="标题5"/>
    <w:basedOn w:val="6"/>
    <w:link w:val="153"/>
    <w:qFormat/>
    <w:uiPriority w:val="0"/>
    <w:pPr>
      <w:spacing w:line="413" w:lineRule="auto"/>
    </w:pPr>
    <w:rPr>
      <w:rFonts w:ascii="Arial" w:hAnsi="Arial"/>
      <w:bCs w:val="0"/>
      <w:kern w:val="0"/>
      <w:szCs w:val="20"/>
    </w:rPr>
  </w:style>
  <w:style w:type="paragraph" w:customStyle="1" w:styleId="87">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WW-表格标题"/>
    <w:basedOn w:val="89"/>
    <w:qFormat/>
    <w:uiPriority w:val="0"/>
  </w:style>
  <w:style w:type="paragraph" w:customStyle="1" w:styleId="89">
    <w:name w:val="WW-表格内容"/>
    <w:basedOn w:val="1"/>
    <w:qFormat/>
    <w:uiPriority w:val="0"/>
    <w:pPr>
      <w:suppressLineNumbers/>
      <w:suppressAutoHyphens/>
    </w:pPr>
  </w:style>
  <w:style w:type="paragraph" w:styleId="90">
    <w:name w:val="List Paragraph"/>
    <w:basedOn w:val="1"/>
    <w:qFormat/>
    <w:uiPriority w:val="0"/>
    <w:pPr>
      <w:ind w:firstLine="420" w:firstLineChars="200"/>
    </w:pPr>
    <w:rPr>
      <w:sz w:val="28"/>
      <w:szCs w:val="28"/>
    </w:rPr>
  </w:style>
  <w:style w:type="paragraph" w:customStyle="1" w:styleId="9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Char Char Char Char Char Char Char"/>
    <w:basedOn w:val="1"/>
    <w:qFormat/>
    <w:uiPriority w:val="0"/>
    <w:rPr>
      <w:snapToGrid w:val="0"/>
      <w:color w:val="000000"/>
      <w:spacing w:val="16"/>
      <w:sz w:val="22"/>
      <w:szCs w:val="22"/>
    </w:rPr>
  </w:style>
  <w:style w:type="paragraph" w:customStyle="1" w:styleId="94">
    <w:name w:val="正  文"/>
    <w:basedOn w:val="1"/>
    <w:qFormat/>
    <w:uiPriority w:val="0"/>
    <w:pPr>
      <w:spacing w:line="360" w:lineRule="auto"/>
      <w:ind w:firstLine="200" w:firstLineChars="200"/>
    </w:pPr>
    <w:rPr>
      <w:rFonts w:ascii="宋体"/>
      <w:sz w:val="24"/>
    </w:rPr>
  </w:style>
  <w:style w:type="paragraph" w:customStyle="1" w:styleId="95">
    <w:name w:val="正文小标题"/>
    <w:basedOn w:val="1"/>
    <w:qFormat/>
    <w:uiPriority w:val="0"/>
    <w:pPr>
      <w:tabs>
        <w:tab w:val="left" w:pos="1140"/>
      </w:tabs>
      <w:overflowPunct w:val="0"/>
      <w:autoSpaceDE w:val="0"/>
      <w:autoSpaceDN w:val="0"/>
      <w:adjustRightInd w:val="0"/>
      <w:spacing w:line="360" w:lineRule="auto"/>
      <w:ind w:left="1140" w:hanging="720"/>
      <w:textAlignment w:val="baseline"/>
    </w:pPr>
    <w:rPr>
      <w:rFonts w:ascii="仿宋_GB2312" w:hAnsi="Arial"/>
      <w:kern w:val="0"/>
      <w:sz w:val="24"/>
    </w:rPr>
  </w:style>
  <w:style w:type="paragraph" w:customStyle="1" w:styleId="96">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Char1"/>
    <w:basedOn w:val="1"/>
    <w:qFormat/>
    <w:uiPriority w:val="0"/>
    <w:pPr>
      <w:spacing w:before="156" w:beforeLines="50" w:after="156" w:afterLines="50"/>
      <w:ind w:firstLine="200" w:firstLineChars="200"/>
    </w:pPr>
    <w:rPr>
      <w:rFonts w:ascii="宋体" w:hAnsi="宋体" w:cs="Courier New"/>
      <w:spacing w:val="-2"/>
      <w:sz w:val="22"/>
      <w:szCs w:val="32"/>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10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01">
    <w:name w:val="招标节"/>
    <w:basedOn w:val="1"/>
    <w:next w:val="1"/>
    <w:qFormat/>
    <w:uiPriority w:val="0"/>
    <w:pPr>
      <w:spacing w:before="156" w:beforeLines="50" w:after="156" w:afterLines="50"/>
      <w:outlineLvl w:val="1"/>
    </w:pPr>
    <w:rPr>
      <w:b/>
      <w:sz w:val="24"/>
      <w:szCs w:val="24"/>
    </w:rPr>
  </w:style>
  <w:style w:type="paragraph" w:customStyle="1" w:styleId="10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03">
    <w:name w:val="样式1"/>
    <w:basedOn w:val="1"/>
    <w:next w:val="7"/>
    <w:link w:val="126"/>
    <w:qFormat/>
    <w:uiPriority w:val="0"/>
    <w:pPr>
      <w:spacing w:line="360" w:lineRule="auto"/>
      <w:ind w:firstLine="420" w:firstLineChars="200"/>
    </w:pPr>
    <w:rPr>
      <w:rFonts w:ascii="宋体" w:hAnsi="宋体"/>
      <w:szCs w:val="21"/>
    </w:rPr>
  </w:style>
  <w:style w:type="paragraph" w:customStyle="1" w:styleId="104">
    <w:name w:val="正文 New New New"/>
    <w:qFormat/>
    <w:uiPriority w:val="0"/>
    <w:pPr>
      <w:widowControl w:val="0"/>
      <w:jc w:val="both"/>
    </w:pPr>
    <w:rPr>
      <w:rFonts w:ascii="Times New Roman" w:hAnsi="Times New Roman" w:eastAsia="方正仿宋_GBK" w:cs="Times New Roman"/>
      <w:kern w:val="2"/>
      <w:sz w:val="21"/>
      <w:lang w:val="en-US" w:eastAsia="zh-CN" w:bidi="ar-SA"/>
    </w:rPr>
  </w:style>
  <w:style w:type="paragraph" w:customStyle="1" w:styleId="105">
    <w:name w:val="样式 标题 2 + Times New Roman 四号 非加粗 段前: 5 磅 段后: 0 磅 行距: 固定值 20..."/>
    <w:basedOn w:val="5"/>
    <w:qFormat/>
    <w:uiPriority w:val="0"/>
    <w:pPr>
      <w:spacing w:before="100" w:after="0" w:line="400" w:lineRule="exact"/>
    </w:pPr>
    <w:rPr>
      <w:rFonts w:ascii="Times New Roman" w:hAnsi="Times New Roman" w:eastAsia="黑体" w:cs="宋体"/>
      <w:b w:val="0"/>
      <w:bCs w:val="0"/>
      <w:sz w:val="28"/>
      <w:szCs w:val="20"/>
    </w:rPr>
  </w:style>
  <w:style w:type="paragraph" w:customStyle="1" w:styleId="106">
    <w:name w:val="_Style 98"/>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07">
    <w:name w:val="样式 标题 3 + (中文) 黑体 小四 非加粗 段前: 7.8 磅 段后: 0 磅 行距: 固定值 20 磅"/>
    <w:basedOn w:val="6"/>
    <w:next w:val="1"/>
    <w:qFormat/>
    <w:uiPriority w:val="0"/>
    <w:pPr>
      <w:spacing w:line="400" w:lineRule="exact"/>
    </w:pPr>
    <w:rPr>
      <w:rFonts w:eastAsia="黑体" w:cs="宋体"/>
      <w:b w:val="0"/>
      <w:bCs w:val="0"/>
      <w:sz w:val="24"/>
      <w:szCs w:val="20"/>
    </w:rPr>
  </w:style>
  <w:style w:type="paragraph" w:customStyle="1" w:styleId="108">
    <w:name w:val="pa-27"/>
    <w:basedOn w:val="1"/>
    <w:qFormat/>
    <w:uiPriority w:val="0"/>
    <w:pPr>
      <w:widowControl/>
      <w:spacing w:line="360" w:lineRule="atLeast"/>
      <w:ind w:firstLine="420"/>
    </w:pPr>
    <w:rPr>
      <w:rFonts w:ascii="宋体" w:hAnsi="宋体" w:cs="宋体"/>
      <w:kern w:val="0"/>
      <w:sz w:val="24"/>
    </w:rPr>
  </w:style>
  <w:style w:type="paragraph" w:customStyle="1" w:styleId="109">
    <w:name w:val="Char9"/>
    <w:basedOn w:val="17"/>
    <w:qFormat/>
    <w:uiPriority w:val="0"/>
    <w:pPr>
      <w:spacing w:line="360" w:lineRule="auto"/>
      <w:ind w:firstLine="200" w:firstLineChars="200"/>
    </w:pPr>
    <w:rPr>
      <w:rFonts w:ascii="Tahoma" w:hAnsi="Tahoma"/>
      <w:sz w:val="24"/>
    </w:rPr>
  </w:style>
  <w:style w:type="paragraph" w:customStyle="1" w:styleId="110">
    <w:name w:val="样式2"/>
    <w:basedOn w:val="5"/>
    <w:qFormat/>
    <w:uiPriority w:val="0"/>
    <w:pPr>
      <w:autoSpaceDE w:val="0"/>
      <w:autoSpaceDN w:val="0"/>
      <w:spacing w:line="300" w:lineRule="exact"/>
      <w:ind w:left="220" w:right="-20"/>
      <w:jc w:val="center"/>
    </w:pPr>
    <w:rPr>
      <w:rFonts w:ascii="宋体" w:hAnsi="宋体" w:eastAsia="仿宋_GB2312"/>
      <w:w w:val="99"/>
      <w:kern w:val="0"/>
      <w:sz w:val="28"/>
      <w:szCs w:val="28"/>
    </w:rPr>
  </w:style>
  <w:style w:type="paragraph" w:customStyle="1" w:styleId="111">
    <w:name w:val="pa-34"/>
    <w:basedOn w:val="1"/>
    <w:qFormat/>
    <w:uiPriority w:val="0"/>
    <w:pPr>
      <w:widowControl/>
      <w:spacing w:line="360" w:lineRule="atLeast"/>
      <w:ind w:firstLine="420"/>
      <w:jc w:val="left"/>
    </w:pPr>
    <w:rPr>
      <w:rFonts w:ascii="宋体" w:hAnsi="宋体" w:cs="宋体"/>
      <w:kern w:val="0"/>
      <w:sz w:val="24"/>
    </w:rPr>
  </w:style>
  <w:style w:type="paragraph" w:customStyle="1" w:styleId="11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13">
    <w:name w:val="自定样式1"/>
    <w:basedOn w:val="1"/>
    <w:qFormat/>
    <w:uiPriority w:val="0"/>
    <w:pPr>
      <w:suppressAutoHyphens/>
      <w:jc w:val="center"/>
    </w:pPr>
    <w:rPr>
      <w:rFonts w:ascii="宋体" w:hAnsi="宋体"/>
      <w:color w:val="000000"/>
      <w:sz w:val="18"/>
    </w:rPr>
  </w:style>
  <w:style w:type="paragraph" w:customStyle="1" w:styleId="114">
    <w:name w:val="样式3"/>
    <w:basedOn w:val="6"/>
    <w:qFormat/>
    <w:uiPriority w:val="0"/>
    <w:pPr>
      <w:autoSpaceDE w:val="0"/>
      <w:autoSpaceDN w:val="0"/>
      <w:spacing w:line="360" w:lineRule="auto"/>
      <w:ind w:left="119" w:right="-23"/>
      <w:jc w:val="left"/>
    </w:pPr>
    <w:rPr>
      <w:rFonts w:ascii="宋体" w:hAnsi="宋体" w:eastAsia="仿宋_GB2312"/>
      <w:kern w:val="0"/>
      <w:sz w:val="24"/>
    </w:rPr>
  </w:style>
  <w:style w:type="paragraph" w:customStyle="1" w:styleId="11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16">
    <w:name w:val="Char2 Char Char Char Char Char Char Char Char Char Char Char Char1"/>
    <w:basedOn w:val="1"/>
    <w:qFormat/>
    <w:uiPriority w:val="0"/>
    <w:pPr>
      <w:spacing w:line="360" w:lineRule="auto"/>
      <w:ind w:firstLine="200" w:firstLineChars="200"/>
    </w:pPr>
    <w:rPr>
      <w:rFonts w:ascii="Tahoma" w:hAnsi="Tahoma"/>
      <w:sz w:val="24"/>
    </w:rPr>
  </w:style>
  <w:style w:type="paragraph" w:customStyle="1" w:styleId="117">
    <w:name w:val="明显引用1"/>
    <w:basedOn w:val="1"/>
    <w:next w:val="1"/>
    <w:link w:val="249"/>
    <w:qFormat/>
    <w:uiPriority w:val="0"/>
    <w:pPr>
      <w:pBdr>
        <w:bottom w:val="single" w:color="4F81BD" w:sz="4" w:space="4"/>
      </w:pBdr>
      <w:spacing w:before="200" w:after="280"/>
      <w:ind w:left="936" w:right="936"/>
    </w:pPr>
    <w:rPr>
      <w:rFonts w:ascii="Calibri" w:hAnsi="Calibri"/>
      <w:b/>
      <w:bCs/>
      <w:i/>
      <w:iCs/>
      <w:color w:val="4F81BD"/>
      <w:sz w:val="22"/>
      <w:szCs w:val="22"/>
    </w:rPr>
  </w:style>
  <w:style w:type="paragraph" w:customStyle="1" w:styleId="11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character" w:customStyle="1" w:styleId="119">
    <w:name w:val="Char Char64"/>
    <w:basedOn w:val="55"/>
    <w:qFormat/>
    <w:uiPriority w:val="0"/>
    <w:rPr>
      <w:rFonts w:ascii="宋体" w:hAnsi="宋体" w:eastAsia="宋体" w:cs="宋体"/>
      <w:color w:val="000000"/>
      <w:sz w:val="24"/>
      <w:szCs w:val="24"/>
      <w:lang w:val="en-US" w:eastAsia="zh-CN" w:bidi="ar-SA"/>
    </w:rPr>
  </w:style>
  <w:style w:type="character" w:customStyle="1" w:styleId="120">
    <w:name w:val="style21"/>
    <w:basedOn w:val="55"/>
    <w:qFormat/>
    <w:uiPriority w:val="0"/>
    <w:rPr>
      <w:b/>
      <w:bCs/>
      <w:sz w:val="28"/>
      <w:szCs w:val="28"/>
    </w:rPr>
  </w:style>
  <w:style w:type="character" w:customStyle="1" w:styleId="121">
    <w:name w:val="Char Char17"/>
    <w:basedOn w:val="55"/>
    <w:qFormat/>
    <w:uiPriority w:val="0"/>
    <w:rPr>
      <w:rFonts w:hAnsi="Arial" w:eastAsia="仿宋_GB2312"/>
      <w:sz w:val="30"/>
    </w:rPr>
  </w:style>
  <w:style w:type="character" w:customStyle="1" w:styleId="122">
    <w:name w:val="Char Char59"/>
    <w:basedOn w:val="55"/>
    <w:qFormat/>
    <w:uiPriority w:val="0"/>
    <w:rPr>
      <w:rFonts w:eastAsia="宋体" w:cs="Times New Roman"/>
      <w:sz w:val="24"/>
      <w:lang w:val="en-US" w:eastAsia="zh-CN" w:bidi="ar-SA"/>
    </w:rPr>
  </w:style>
  <w:style w:type="character" w:customStyle="1" w:styleId="123">
    <w:name w:val="Char Char16"/>
    <w:basedOn w:val="55"/>
    <w:qFormat/>
    <w:uiPriority w:val="0"/>
    <w:rPr>
      <w:rFonts w:eastAsia="仿宋_GB2312"/>
      <w:sz w:val="30"/>
    </w:rPr>
  </w:style>
  <w:style w:type="character" w:customStyle="1" w:styleId="124">
    <w:name w:val="Char Char9"/>
    <w:basedOn w:val="125"/>
    <w:qFormat/>
    <w:uiPriority w:val="0"/>
    <w:rPr>
      <w:b/>
      <w:bCs/>
      <w:kern w:val="2"/>
      <w:sz w:val="21"/>
      <w:szCs w:val="24"/>
    </w:rPr>
  </w:style>
  <w:style w:type="character" w:customStyle="1" w:styleId="125">
    <w:name w:val="Char Char10"/>
    <w:basedOn w:val="55"/>
    <w:qFormat/>
    <w:uiPriority w:val="0"/>
    <w:rPr>
      <w:kern w:val="2"/>
      <w:sz w:val="21"/>
      <w:szCs w:val="24"/>
    </w:rPr>
  </w:style>
  <w:style w:type="character" w:customStyle="1" w:styleId="126">
    <w:name w:val="样式1 Char Char"/>
    <w:basedOn w:val="127"/>
    <w:link w:val="103"/>
    <w:qFormat/>
    <w:uiPriority w:val="0"/>
    <w:rPr>
      <w:rFonts w:ascii="宋体" w:hAnsi="宋体" w:eastAsia="宋体" w:cs="Times New Roman"/>
      <w:kern w:val="2"/>
      <w:sz w:val="21"/>
      <w:szCs w:val="21"/>
      <w:lang w:val="en-US" w:eastAsia="zh-CN" w:bidi="ar-SA"/>
    </w:rPr>
  </w:style>
  <w:style w:type="character" w:customStyle="1" w:styleId="127">
    <w:name w:val="Char Char28"/>
    <w:basedOn w:val="55"/>
    <w:qFormat/>
    <w:uiPriority w:val="0"/>
    <w:rPr>
      <w:rFonts w:eastAsia="宋体" w:cs="Times New Roman"/>
      <w:b/>
      <w:bCs/>
      <w:kern w:val="44"/>
      <w:sz w:val="44"/>
      <w:szCs w:val="44"/>
      <w:lang w:val="en-US" w:eastAsia="zh-CN" w:bidi="ar-SA"/>
    </w:rPr>
  </w:style>
  <w:style w:type="character" w:customStyle="1" w:styleId="128">
    <w:name w:val="Char Char51"/>
    <w:basedOn w:val="55"/>
    <w:qFormat/>
    <w:uiPriority w:val="0"/>
    <w:rPr>
      <w:rFonts w:eastAsia="宋体" w:cs="Times New Roman"/>
      <w:b/>
      <w:bCs/>
      <w:kern w:val="2"/>
      <w:sz w:val="24"/>
      <w:szCs w:val="24"/>
      <w:lang w:val="en-US" w:eastAsia="zh-CN" w:bidi="ar-SA"/>
    </w:rPr>
  </w:style>
  <w:style w:type="character" w:customStyle="1" w:styleId="129">
    <w:name w:val="14t1"/>
    <w:basedOn w:val="55"/>
    <w:qFormat/>
    <w:uiPriority w:val="0"/>
    <w:rPr>
      <w:rFonts w:hint="eastAsia" w:ascii="宋体" w:hAnsi="宋体" w:eastAsia="宋体"/>
      <w:sz w:val="11"/>
      <w:szCs w:val="11"/>
    </w:rPr>
  </w:style>
  <w:style w:type="character" w:customStyle="1" w:styleId="130">
    <w:name w:val="Char Char34"/>
    <w:basedOn w:val="55"/>
    <w:qFormat/>
    <w:uiPriority w:val="0"/>
    <w:rPr>
      <w:rFonts w:eastAsia="宋体" w:cs="Times New Roman"/>
      <w:kern w:val="2"/>
      <w:sz w:val="18"/>
      <w:szCs w:val="18"/>
      <w:lang w:val="en-US" w:eastAsia="zh-CN" w:bidi="ar-SA"/>
    </w:rPr>
  </w:style>
  <w:style w:type="character" w:customStyle="1" w:styleId="131">
    <w:name w:val="正文文本 字符"/>
    <w:basedOn w:val="55"/>
    <w:link w:val="2"/>
    <w:qFormat/>
    <w:uiPriority w:val="0"/>
    <w:rPr>
      <w:rFonts w:eastAsia="宋体"/>
      <w:kern w:val="2"/>
      <w:sz w:val="21"/>
      <w:szCs w:val="24"/>
      <w:lang w:val="en-US" w:eastAsia="zh-CN" w:bidi="ar-SA"/>
    </w:rPr>
  </w:style>
  <w:style w:type="character" w:customStyle="1" w:styleId="132">
    <w:name w:val="Char Char44"/>
    <w:basedOn w:val="55"/>
    <w:qFormat/>
    <w:uiPriority w:val="0"/>
    <w:rPr>
      <w:rFonts w:eastAsia="宋体" w:cs="Times New Roman"/>
      <w:sz w:val="24"/>
      <w:szCs w:val="24"/>
      <w:u w:val="single"/>
      <w:lang w:val="en-US" w:eastAsia="en-US" w:bidi="ar-SA"/>
    </w:rPr>
  </w:style>
  <w:style w:type="character" w:customStyle="1" w:styleId="133">
    <w:name w:val="正文文本缩进 字符"/>
    <w:basedOn w:val="55"/>
    <w:link w:val="21"/>
    <w:qFormat/>
    <w:uiPriority w:val="0"/>
    <w:rPr>
      <w:rFonts w:eastAsia="宋体"/>
      <w:kern w:val="2"/>
      <w:sz w:val="21"/>
      <w:szCs w:val="24"/>
      <w:lang w:val="en-US" w:eastAsia="zh-CN" w:bidi="ar-SA"/>
    </w:rPr>
  </w:style>
  <w:style w:type="character" w:customStyle="1" w:styleId="134">
    <w:name w:val="Char Char1"/>
    <w:basedOn w:val="55"/>
    <w:qFormat/>
    <w:uiPriority w:val="0"/>
    <w:rPr>
      <w:kern w:val="2"/>
      <w:sz w:val="16"/>
      <w:szCs w:val="16"/>
    </w:rPr>
  </w:style>
  <w:style w:type="character" w:customStyle="1" w:styleId="135">
    <w:name w:val="标题 字符"/>
    <w:basedOn w:val="55"/>
    <w:link w:val="49"/>
    <w:qFormat/>
    <w:uiPriority w:val="0"/>
    <w:rPr>
      <w:rFonts w:eastAsia="宋体"/>
      <w:szCs w:val="24"/>
      <w:u w:val="single"/>
      <w:lang w:val="en-US" w:eastAsia="en-US" w:bidi="ar-SA"/>
    </w:rPr>
  </w:style>
  <w:style w:type="character" w:customStyle="1" w:styleId="136">
    <w:name w:val="Char Char62"/>
    <w:basedOn w:val="55"/>
    <w:qFormat/>
    <w:uiPriority w:val="0"/>
    <w:rPr>
      <w:rFonts w:ascii="宋体" w:hAnsi="Courier New" w:eastAsia="宋体" w:cs="Times New Roman"/>
      <w:kern w:val="2"/>
      <w:sz w:val="21"/>
      <w:szCs w:val="21"/>
      <w:lang w:val="en-US" w:eastAsia="zh-CN" w:bidi="ar-SA"/>
    </w:rPr>
  </w:style>
  <w:style w:type="character" w:customStyle="1" w:styleId="137">
    <w:name w:val="Char Char56"/>
    <w:basedOn w:val="55"/>
    <w:qFormat/>
    <w:uiPriority w:val="0"/>
    <w:rPr>
      <w:rFonts w:ascii="Arial" w:hAnsi="Arial" w:eastAsia="黑体" w:cs="Times New Roman"/>
      <w:b/>
      <w:bCs/>
      <w:kern w:val="2"/>
      <w:sz w:val="32"/>
      <w:szCs w:val="32"/>
      <w:lang w:val="en-US" w:eastAsia="zh-CN" w:bidi="ar-SA"/>
    </w:rPr>
  </w:style>
  <w:style w:type="character" w:customStyle="1" w:styleId="138">
    <w:name w:val="title11"/>
    <w:basedOn w:val="55"/>
    <w:qFormat/>
    <w:uiPriority w:val="0"/>
    <w:rPr>
      <w:b/>
      <w:bCs/>
      <w:color w:val="FFFFFF"/>
      <w:sz w:val="11"/>
      <w:szCs w:val="11"/>
    </w:rPr>
  </w:style>
  <w:style w:type="character" w:customStyle="1" w:styleId="139">
    <w:name w:val="标题 1 字符"/>
    <w:basedOn w:val="55"/>
    <w:link w:val="4"/>
    <w:qFormat/>
    <w:uiPriority w:val="0"/>
    <w:rPr>
      <w:rFonts w:eastAsia="宋体"/>
      <w:b/>
      <w:bCs/>
      <w:kern w:val="44"/>
      <w:sz w:val="44"/>
      <w:szCs w:val="44"/>
      <w:lang w:val="en-US" w:eastAsia="zh-CN" w:bidi="ar-SA"/>
    </w:rPr>
  </w:style>
  <w:style w:type="character" w:customStyle="1" w:styleId="140">
    <w:name w:val="Char Char22"/>
    <w:basedOn w:val="55"/>
    <w:qFormat/>
    <w:uiPriority w:val="0"/>
    <w:rPr>
      <w:b/>
      <w:bCs/>
      <w:kern w:val="2"/>
      <w:sz w:val="32"/>
      <w:szCs w:val="32"/>
    </w:rPr>
  </w:style>
  <w:style w:type="character" w:customStyle="1" w:styleId="141">
    <w:name w:val="style121"/>
    <w:basedOn w:val="55"/>
    <w:qFormat/>
    <w:uiPriority w:val="0"/>
    <w:rPr>
      <w:rFonts w:hint="eastAsia" w:ascii="宋体" w:hAnsi="宋体" w:eastAsia="宋体"/>
      <w:sz w:val="18"/>
      <w:szCs w:val="18"/>
    </w:rPr>
  </w:style>
  <w:style w:type="character" w:customStyle="1" w:styleId="142">
    <w:name w:val="批注文字 字符"/>
    <w:basedOn w:val="55"/>
    <w:link w:val="18"/>
    <w:qFormat/>
    <w:uiPriority w:val="0"/>
    <w:rPr>
      <w:rFonts w:eastAsia="宋体"/>
      <w:kern w:val="2"/>
      <w:sz w:val="21"/>
      <w:szCs w:val="24"/>
      <w:lang w:val="en-US" w:eastAsia="zh-CN" w:bidi="ar-SA"/>
    </w:rPr>
  </w:style>
  <w:style w:type="character" w:customStyle="1" w:styleId="143">
    <w:name w:val="Char Char11"/>
    <w:basedOn w:val="55"/>
    <w:qFormat/>
    <w:uiPriority w:val="0"/>
    <w:rPr>
      <w:rFonts w:ascii="宋体" w:hAnsi="宋体" w:cs="宋体"/>
      <w:color w:val="000000"/>
      <w:sz w:val="24"/>
      <w:szCs w:val="24"/>
    </w:rPr>
  </w:style>
  <w:style w:type="character" w:customStyle="1" w:styleId="144">
    <w:name w:val="unnamed1"/>
    <w:basedOn w:val="55"/>
    <w:qFormat/>
    <w:uiPriority w:val="0"/>
  </w:style>
  <w:style w:type="character" w:customStyle="1" w:styleId="145">
    <w:name w:val="批注框文本 字符"/>
    <w:basedOn w:val="55"/>
    <w:link w:val="33"/>
    <w:qFormat/>
    <w:uiPriority w:val="0"/>
    <w:rPr>
      <w:rFonts w:eastAsia="宋体"/>
      <w:kern w:val="2"/>
      <w:sz w:val="18"/>
      <w:szCs w:val="18"/>
      <w:lang w:val="en-US" w:eastAsia="zh-CN" w:bidi="ar-SA"/>
    </w:rPr>
  </w:style>
  <w:style w:type="character" w:customStyle="1" w:styleId="146">
    <w:name w:val="Char Char78"/>
    <w:basedOn w:val="55"/>
    <w:qFormat/>
    <w:uiPriority w:val="0"/>
    <w:rPr>
      <w:rFonts w:ascii="Arial" w:hAnsi="Arial" w:eastAsia="黑体" w:cs="Times New Roman"/>
      <w:kern w:val="2"/>
      <w:sz w:val="21"/>
      <w:szCs w:val="21"/>
      <w:lang w:val="en-US" w:eastAsia="zh-CN" w:bidi="ar-SA"/>
    </w:rPr>
  </w:style>
  <w:style w:type="character" w:customStyle="1" w:styleId="147">
    <w:name w:val="标题 3 字符"/>
    <w:basedOn w:val="55"/>
    <w:link w:val="6"/>
    <w:qFormat/>
    <w:uiPriority w:val="0"/>
    <w:rPr>
      <w:rFonts w:ascii="Times New Roman" w:hAnsi="Times New Roman" w:eastAsia="宋体"/>
      <w:b/>
      <w:bCs/>
      <w:kern w:val="2"/>
      <w:sz w:val="32"/>
      <w:szCs w:val="32"/>
      <w:lang w:val="en-US" w:eastAsia="zh-CN" w:bidi="ar-SA"/>
    </w:rPr>
  </w:style>
  <w:style w:type="character" w:customStyle="1" w:styleId="148">
    <w:name w:val="Char Char48"/>
    <w:basedOn w:val="149"/>
    <w:qFormat/>
    <w:uiPriority w:val="0"/>
    <w:rPr>
      <w:rFonts w:ascii="宋体" w:hAnsi="宋体" w:eastAsia="宋体" w:cs="Times New Roman"/>
      <w:kern w:val="2"/>
      <w:sz w:val="24"/>
      <w:szCs w:val="24"/>
      <w:lang w:val="en-US" w:eastAsia="zh-CN" w:bidi="ar-SA"/>
    </w:rPr>
  </w:style>
  <w:style w:type="character" w:customStyle="1" w:styleId="149">
    <w:name w:val="Char Char40"/>
    <w:basedOn w:val="55"/>
    <w:qFormat/>
    <w:uiPriority w:val="0"/>
    <w:rPr>
      <w:rFonts w:ascii="宋体" w:hAnsi="宋体" w:eastAsia="宋体" w:cs="Times New Roman"/>
      <w:kern w:val="2"/>
      <w:sz w:val="24"/>
      <w:szCs w:val="24"/>
      <w:lang w:val="en-US" w:eastAsia="zh-CN" w:bidi="ar-SA"/>
    </w:rPr>
  </w:style>
  <w:style w:type="character" w:customStyle="1" w:styleId="150">
    <w:name w:val="color_red1"/>
    <w:basedOn w:val="55"/>
    <w:qFormat/>
    <w:uiPriority w:val="0"/>
    <w:rPr>
      <w:color w:val="FA0004"/>
    </w:rPr>
  </w:style>
  <w:style w:type="character" w:customStyle="1" w:styleId="151">
    <w:name w:val="尾注文本 字符"/>
    <w:basedOn w:val="55"/>
    <w:link w:val="32"/>
    <w:qFormat/>
    <w:uiPriority w:val="0"/>
    <w:rPr>
      <w:rFonts w:ascii="Arial" w:hAnsi="Arial" w:eastAsia="宋体" w:cs="Arial"/>
      <w:szCs w:val="24"/>
      <w:lang w:val="en-US" w:eastAsia="en-US" w:bidi="ar-SA"/>
    </w:rPr>
  </w:style>
  <w:style w:type="character" w:customStyle="1" w:styleId="152">
    <w:name w:val="Char Char19"/>
    <w:basedOn w:val="55"/>
    <w:qFormat/>
    <w:uiPriority w:val="0"/>
    <w:rPr>
      <w:rFonts w:hAnsi="Arial" w:eastAsia="仿宋_GB2312"/>
      <w:sz w:val="30"/>
    </w:rPr>
  </w:style>
  <w:style w:type="character" w:customStyle="1" w:styleId="153">
    <w:name w:val="标题5 Char Char"/>
    <w:link w:val="86"/>
    <w:qFormat/>
    <w:uiPriority w:val="0"/>
    <w:rPr>
      <w:rFonts w:ascii="Arial" w:hAnsi="Arial"/>
      <w:b/>
      <w:sz w:val="32"/>
      <w:lang w:bidi="ar-SA"/>
    </w:rPr>
  </w:style>
  <w:style w:type="character" w:customStyle="1" w:styleId="154">
    <w:name w:val="Char Char68"/>
    <w:basedOn w:val="55"/>
    <w:qFormat/>
    <w:uiPriority w:val="0"/>
    <w:rPr>
      <w:rFonts w:eastAsia="宋体" w:cs="Times New Roman"/>
      <w:kern w:val="2"/>
      <w:sz w:val="18"/>
      <w:szCs w:val="18"/>
      <w:lang w:val="en-US" w:eastAsia="zh-CN" w:bidi="ar-SA"/>
    </w:rPr>
  </w:style>
  <w:style w:type="character" w:customStyle="1" w:styleId="155">
    <w:name w:val="Char Char21"/>
    <w:basedOn w:val="55"/>
    <w:qFormat/>
    <w:uiPriority w:val="0"/>
    <w:rPr>
      <w:rFonts w:ascii="宋体" w:hAnsi="宋体" w:cs="宋体"/>
      <w:b/>
      <w:bCs/>
      <w:sz w:val="24"/>
      <w:szCs w:val="24"/>
    </w:rPr>
  </w:style>
  <w:style w:type="character" w:customStyle="1" w:styleId="156">
    <w:name w:val="正文文本 3 字符"/>
    <w:basedOn w:val="55"/>
    <w:link w:val="19"/>
    <w:qFormat/>
    <w:uiPriority w:val="0"/>
    <w:rPr>
      <w:rFonts w:eastAsia="宋体"/>
      <w:kern w:val="2"/>
      <w:sz w:val="16"/>
      <w:szCs w:val="16"/>
      <w:lang w:val="en-US" w:eastAsia="zh-CN" w:bidi="ar-SA"/>
    </w:rPr>
  </w:style>
  <w:style w:type="character" w:customStyle="1" w:styleId="157">
    <w:name w:val="Char Char45"/>
    <w:basedOn w:val="55"/>
    <w:qFormat/>
    <w:uiPriority w:val="0"/>
    <w:rPr>
      <w:rFonts w:eastAsia="宋体" w:cs="Times New Roman"/>
      <w:kern w:val="2"/>
      <w:sz w:val="24"/>
      <w:szCs w:val="24"/>
      <w:lang w:val="en-US" w:eastAsia="zh-CN" w:bidi="ar-SA"/>
    </w:rPr>
  </w:style>
  <w:style w:type="character" w:customStyle="1" w:styleId="158">
    <w:name w:val="文档结构图 字符"/>
    <w:basedOn w:val="55"/>
    <w:link w:val="17"/>
    <w:qFormat/>
    <w:uiPriority w:val="0"/>
    <w:rPr>
      <w:rFonts w:eastAsia="宋体"/>
      <w:kern w:val="2"/>
      <w:sz w:val="21"/>
      <w:szCs w:val="24"/>
      <w:lang w:val="en-US" w:eastAsia="zh-CN" w:bidi="ar-SA"/>
    </w:rPr>
  </w:style>
  <w:style w:type="character" w:customStyle="1" w:styleId="159">
    <w:name w:val="Char Char121"/>
    <w:basedOn w:val="55"/>
    <w:qFormat/>
    <w:uiPriority w:val="0"/>
    <w:rPr>
      <w:rFonts w:eastAsia="宋体" w:cs="Times New Roman"/>
      <w:kern w:val="2"/>
      <w:sz w:val="18"/>
      <w:szCs w:val="18"/>
      <w:lang w:val="en-US" w:eastAsia="zh-CN" w:bidi="ar-SA"/>
    </w:rPr>
  </w:style>
  <w:style w:type="character" w:customStyle="1" w:styleId="160">
    <w:name w:val="Char Char82"/>
    <w:basedOn w:val="55"/>
    <w:qFormat/>
    <w:uiPriority w:val="0"/>
    <w:rPr>
      <w:rFonts w:eastAsia="宋体" w:cs="Times New Roman"/>
      <w:b/>
      <w:bCs/>
      <w:kern w:val="2"/>
      <w:sz w:val="28"/>
      <w:szCs w:val="28"/>
      <w:lang w:val="en-US" w:eastAsia="zh-CN" w:bidi="ar-SA"/>
    </w:rPr>
  </w:style>
  <w:style w:type="character" w:customStyle="1" w:styleId="161">
    <w:name w:val="Char Char55"/>
    <w:basedOn w:val="55"/>
    <w:qFormat/>
    <w:uiPriority w:val="0"/>
    <w:rPr>
      <w:rFonts w:eastAsia="宋体" w:cs="Times New Roman"/>
      <w:b/>
      <w:bCs/>
      <w:kern w:val="2"/>
      <w:sz w:val="32"/>
      <w:szCs w:val="32"/>
      <w:lang w:val="en-US" w:eastAsia="zh-CN" w:bidi="ar-SA"/>
    </w:rPr>
  </w:style>
  <w:style w:type="character" w:customStyle="1" w:styleId="162">
    <w:name w:val="Char Char20"/>
    <w:basedOn w:val="55"/>
    <w:qFormat/>
    <w:uiPriority w:val="0"/>
    <w:rPr>
      <w:rFonts w:ascii="宋体" w:hAnsi="宋体" w:cs="宋体"/>
      <w:b/>
      <w:bCs/>
    </w:rPr>
  </w:style>
  <w:style w:type="character" w:customStyle="1" w:styleId="163">
    <w:name w:val="Char Char69"/>
    <w:basedOn w:val="55"/>
    <w:qFormat/>
    <w:uiPriority w:val="0"/>
    <w:rPr>
      <w:rFonts w:ascii="宋体" w:hAnsi="宋体" w:eastAsia="宋体" w:cs="Times New Roman"/>
      <w:kern w:val="2"/>
      <w:sz w:val="24"/>
      <w:szCs w:val="24"/>
      <w:lang w:val="en-US" w:eastAsia="zh-CN" w:bidi="ar-SA"/>
    </w:rPr>
  </w:style>
  <w:style w:type="character" w:customStyle="1" w:styleId="164">
    <w:name w:val="Char Char111"/>
    <w:basedOn w:val="55"/>
    <w:qFormat/>
    <w:uiPriority w:val="0"/>
    <w:rPr>
      <w:rFonts w:eastAsia="黑体"/>
      <w:kern w:val="2"/>
      <w:sz w:val="44"/>
      <w:szCs w:val="44"/>
      <w:lang w:val="en-US" w:eastAsia="zh-CN" w:bidi="ar-SA"/>
    </w:rPr>
  </w:style>
  <w:style w:type="character" w:customStyle="1" w:styleId="165">
    <w:name w:val="标题 7 字符"/>
    <w:basedOn w:val="55"/>
    <w:link w:val="11"/>
    <w:qFormat/>
    <w:uiPriority w:val="0"/>
    <w:rPr>
      <w:rFonts w:eastAsia="仿宋_GB2312"/>
      <w:sz w:val="30"/>
      <w:lang w:val="en-US" w:eastAsia="zh-CN" w:bidi="ar-SA"/>
    </w:rPr>
  </w:style>
  <w:style w:type="character" w:customStyle="1" w:styleId="166">
    <w:name w:val="Char Char24"/>
    <w:basedOn w:val="55"/>
    <w:qFormat/>
    <w:uiPriority w:val="0"/>
    <w:rPr>
      <w:b/>
      <w:bCs/>
      <w:kern w:val="44"/>
      <w:sz w:val="44"/>
      <w:szCs w:val="44"/>
    </w:rPr>
  </w:style>
  <w:style w:type="character" w:customStyle="1" w:styleId="167">
    <w:name w:val="Char Char60"/>
    <w:basedOn w:val="55"/>
    <w:qFormat/>
    <w:uiPriority w:val="0"/>
    <w:rPr>
      <w:rFonts w:eastAsia="宋体" w:cs="Times New Roman"/>
      <w:kern w:val="2"/>
      <w:sz w:val="18"/>
      <w:szCs w:val="18"/>
      <w:lang w:val="en-US" w:eastAsia="zh-CN" w:bidi="ar-SA"/>
    </w:rPr>
  </w:style>
  <w:style w:type="character" w:customStyle="1" w:styleId="168">
    <w:name w:val="批注主题 字符"/>
    <w:basedOn w:val="142"/>
    <w:link w:val="50"/>
    <w:qFormat/>
    <w:uiPriority w:val="0"/>
    <w:rPr>
      <w:rFonts w:eastAsia="宋体"/>
      <w:b/>
      <w:bCs/>
      <w:kern w:val="2"/>
      <w:sz w:val="21"/>
      <w:szCs w:val="24"/>
      <w:lang w:val="en-US" w:eastAsia="zh-CN" w:bidi="ar-SA"/>
    </w:rPr>
  </w:style>
  <w:style w:type="character" w:customStyle="1" w:styleId="169">
    <w:name w:val="Char Char43"/>
    <w:basedOn w:val="55"/>
    <w:qFormat/>
    <w:uiPriority w:val="0"/>
    <w:rPr>
      <w:rFonts w:eastAsia="宋体" w:cs="Times New Roman"/>
      <w:kern w:val="2"/>
      <w:sz w:val="24"/>
      <w:szCs w:val="24"/>
      <w:lang w:val="en-US" w:eastAsia="zh-CN" w:bidi="ar-SA"/>
    </w:rPr>
  </w:style>
  <w:style w:type="character" w:customStyle="1" w:styleId="170">
    <w:name w:val="Plain Text Char"/>
    <w:basedOn w:val="55"/>
    <w:qFormat/>
    <w:uiPriority w:val="0"/>
    <w:rPr>
      <w:rFonts w:ascii="宋体" w:hAnsi="Courier New" w:cs="Courier New"/>
      <w:kern w:val="2"/>
      <w:sz w:val="21"/>
      <w:szCs w:val="21"/>
    </w:rPr>
  </w:style>
  <w:style w:type="character" w:customStyle="1" w:styleId="171">
    <w:name w:val="Char Char31"/>
    <w:basedOn w:val="55"/>
    <w:qFormat/>
    <w:uiPriority w:val="0"/>
    <w:rPr>
      <w:rFonts w:eastAsia="宋体" w:cs="Times New Roman"/>
      <w:kern w:val="2"/>
      <w:sz w:val="18"/>
      <w:szCs w:val="18"/>
      <w:lang w:val="en-US" w:eastAsia="zh-CN" w:bidi="ar-SA"/>
    </w:rPr>
  </w:style>
  <w:style w:type="character" w:customStyle="1" w:styleId="172">
    <w:name w:val="Char Char50"/>
    <w:basedOn w:val="55"/>
    <w:qFormat/>
    <w:uiPriority w:val="0"/>
    <w:rPr>
      <w:rFonts w:ascii="Arial" w:hAnsi="Arial" w:eastAsia="黑体" w:cs="Times New Roman"/>
      <w:kern w:val="2"/>
      <w:sz w:val="24"/>
      <w:szCs w:val="24"/>
      <w:lang w:val="en-US" w:eastAsia="zh-CN" w:bidi="ar-SA"/>
    </w:rPr>
  </w:style>
  <w:style w:type="character" w:customStyle="1" w:styleId="173">
    <w:name w:val="页脚 字符"/>
    <w:basedOn w:val="55"/>
    <w:link w:val="34"/>
    <w:qFormat/>
    <w:uiPriority w:val="0"/>
    <w:rPr>
      <w:rFonts w:eastAsia="宋体"/>
      <w:kern w:val="2"/>
      <w:sz w:val="18"/>
      <w:szCs w:val="18"/>
      <w:lang w:val="en-US" w:eastAsia="zh-CN" w:bidi="ar-SA"/>
    </w:rPr>
  </w:style>
  <w:style w:type="character" w:customStyle="1" w:styleId="174">
    <w:name w:val="Quote Char1"/>
    <w:basedOn w:val="55"/>
    <w:link w:val="85"/>
    <w:qFormat/>
    <w:uiPriority w:val="0"/>
    <w:rPr>
      <w:rFonts w:ascii="Calibri" w:hAnsi="Calibri" w:eastAsia="宋体"/>
      <w:i/>
      <w:iCs/>
      <w:color w:val="000000"/>
      <w:kern w:val="2"/>
      <w:sz w:val="22"/>
      <w:szCs w:val="22"/>
      <w:lang w:val="en-US" w:eastAsia="zh-CN" w:bidi="ar-SA"/>
    </w:rPr>
  </w:style>
  <w:style w:type="character" w:customStyle="1" w:styleId="175">
    <w:name w:val="normaltext1"/>
    <w:basedOn w:val="55"/>
    <w:qFormat/>
    <w:uiPriority w:val="0"/>
    <w:rPr>
      <w:rFonts w:hint="default" w:ascii="ˎ̥" w:hAnsi="ˎ̥"/>
      <w:sz w:val="9"/>
      <w:szCs w:val="9"/>
    </w:rPr>
  </w:style>
  <w:style w:type="character" w:customStyle="1" w:styleId="176">
    <w:name w:val="Char Char79"/>
    <w:basedOn w:val="55"/>
    <w:qFormat/>
    <w:uiPriority w:val="0"/>
    <w:rPr>
      <w:rFonts w:ascii="Arial" w:hAnsi="Arial" w:eastAsia="黑体" w:cs="Times New Roman"/>
      <w:kern w:val="2"/>
      <w:sz w:val="24"/>
      <w:szCs w:val="24"/>
      <w:lang w:val="en-US" w:eastAsia="zh-CN" w:bidi="ar-SA"/>
    </w:rPr>
  </w:style>
  <w:style w:type="character" w:customStyle="1" w:styleId="177">
    <w:name w:val="Char Char14"/>
    <w:basedOn w:val="55"/>
    <w:qFormat/>
    <w:uiPriority w:val="0"/>
    <w:rPr>
      <w:kern w:val="2"/>
      <w:sz w:val="18"/>
      <w:szCs w:val="18"/>
    </w:rPr>
  </w:style>
  <w:style w:type="character" w:customStyle="1" w:styleId="178">
    <w:name w:val="Char Char25"/>
    <w:basedOn w:val="55"/>
    <w:qFormat/>
    <w:uiPriority w:val="0"/>
    <w:rPr>
      <w:rFonts w:ascii="Arial" w:hAnsi="Arial" w:eastAsia="黑体" w:cs="Times New Roman"/>
      <w:b/>
      <w:bCs/>
      <w:kern w:val="2"/>
      <w:sz w:val="28"/>
      <w:szCs w:val="28"/>
      <w:lang w:val="en-US" w:eastAsia="zh-CN" w:bidi="ar-SA"/>
    </w:rPr>
  </w:style>
  <w:style w:type="character" w:customStyle="1" w:styleId="179">
    <w:name w:val="Char Char38"/>
    <w:basedOn w:val="55"/>
    <w:qFormat/>
    <w:uiPriority w:val="0"/>
    <w:rPr>
      <w:rFonts w:eastAsia="宋体" w:cs="Times New Roman"/>
      <w:kern w:val="2"/>
      <w:sz w:val="24"/>
      <w:szCs w:val="24"/>
      <w:lang w:val="en-US" w:eastAsia="zh-CN" w:bidi="ar-SA"/>
    </w:rPr>
  </w:style>
  <w:style w:type="character" w:customStyle="1" w:styleId="180">
    <w:name w:val="Char Char70"/>
    <w:basedOn w:val="55"/>
    <w:qFormat/>
    <w:uiPriority w:val="0"/>
    <w:rPr>
      <w:rFonts w:eastAsia="宋体" w:cs="Times New Roman"/>
      <w:kern w:val="2"/>
      <w:sz w:val="18"/>
      <w:szCs w:val="18"/>
      <w:lang w:val="en-US" w:eastAsia="zh-CN" w:bidi="ar-SA"/>
    </w:rPr>
  </w:style>
  <w:style w:type="character" w:customStyle="1" w:styleId="181">
    <w:name w:val="ht1"/>
    <w:basedOn w:val="55"/>
    <w:qFormat/>
    <w:uiPriority w:val="0"/>
    <w:rPr>
      <w:rFonts w:ascii="黑体" w:eastAsia="黑体"/>
      <w:b/>
      <w:bCs/>
    </w:rPr>
  </w:style>
  <w:style w:type="character" w:customStyle="1" w:styleId="182">
    <w:name w:val="Char Char84"/>
    <w:basedOn w:val="55"/>
    <w:qFormat/>
    <w:uiPriority w:val="0"/>
    <w:rPr>
      <w:rFonts w:eastAsia="宋体" w:cs="Times New Roman"/>
      <w:b/>
      <w:bCs/>
      <w:kern w:val="2"/>
      <w:sz w:val="32"/>
      <w:szCs w:val="32"/>
      <w:lang w:val="en-US" w:eastAsia="zh-CN" w:bidi="ar-SA"/>
    </w:rPr>
  </w:style>
  <w:style w:type="character" w:customStyle="1" w:styleId="183">
    <w:name w:val="Char Char8"/>
    <w:basedOn w:val="55"/>
    <w:qFormat/>
    <w:uiPriority w:val="0"/>
    <w:rPr>
      <w:kern w:val="2"/>
      <w:sz w:val="18"/>
      <w:szCs w:val="18"/>
    </w:rPr>
  </w:style>
  <w:style w:type="character" w:customStyle="1" w:styleId="184">
    <w:name w:val="Char Char76"/>
    <w:basedOn w:val="55"/>
    <w:qFormat/>
    <w:uiPriority w:val="0"/>
    <w:rPr>
      <w:rFonts w:eastAsia="宋体" w:cs="Times New Roman"/>
      <w:sz w:val="24"/>
      <w:szCs w:val="24"/>
      <w:u w:val="single"/>
      <w:lang w:val="en-US" w:eastAsia="en-US" w:bidi="ar-SA"/>
    </w:rPr>
  </w:style>
  <w:style w:type="character" w:customStyle="1" w:styleId="185">
    <w:name w:val="docpro"/>
    <w:basedOn w:val="55"/>
    <w:qFormat/>
    <w:uiPriority w:val="0"/>
  </w:style>
  <w:style w:type="character" w:customStyle="1" w:styleId="186">
    <w:name w:val="Char Char80"/>
    <w:basedOn w:val="55"/>
    <w:qFormat/>
    <w:uiPriority w:val="0"/>
    <w:rPr>
      <w:rFonts w:eastAsia="宋体" w:cs="Times New Roman"/>
      <w:b/>
      <w:bCs/>
      <w:kern w:val="2"/>
      <w:sz w:val="24"/>
      <w:szCs w:val="24"/>
      <w:lang w:val="en-US" w:eastAsia="zh-CN" w:bidi="ar-SA"/>
    </w:rPr>
  </w:style>
  <w:style w:type="character" w:customStyle="1" w:styleId="187">
    <w:name w:val="Char Char30"/>
    <w:basedOn w:val="55"/>
    <w:qFormat/>
    <w:uiPriority w:val="0"/>
    <w:rPr>
      <w:rFonts w:eastAsia="宋体" w:cs="Times New Roman"/>
      <w:sz w:val="24"/>
      <w:lang w:val="en-US" w:eastAsia="zh-CN" w:bidi="ar-SA"/>
    </w:rPr>
  </w:style>
  <w:style w:type="character" w:customStyle="1" w:styleId="188">
    <w:name w:val="正文文本缩进 3 字符"/>
    <w:basedOn w:val="55"/>
    <w:link w:val="41"/>
    <w:qFormat/>
    <w:uiPriority w:val="0"/>
    <w:rPr>
      <w:rFonts w:ascii="宋体" w:hAnsi="宋体" w:eastAsia="宋体"/>
      <w:kern w:val="2"/>
      <w:sz w:val="28"/>
      <w:szCs w:val="28"/>
      <w:lang w:val="en-US" w:eastAsia="zh-CN" w:bidi="ar-SA"/>
    </w:rPr>
  </w:style>
  <w:style w:type="character" w:customStyle="1" w:styleId="189">
    <w:name w:val="标题 6 字符"/>
    <w:basedOn w:val="55"/>
    <w:link w:val="9"/>
    <w:qFormat/>
    <w:uiPriority w:val="0"/>
    <w:rPr>
      <w:rFonts w:hAnsi="Arial" w:eastAsia="仿宋_GB2312"/>
      <w:sz w:val="30"/>
      <w:lang w:val="en-US" w:eastAsia="zh-CN" w:bidi="ar-SA"/>
    </w:rPr>
  </w:style>
  <w:style w:type="character" w:customStyle="1" w:styleId="190">
    <w:name w:val="intel3"/>
    <w:basedOn w:val="55"/>
    <w:qFormat/>
    <w:uiPriority w:val="0"/>
  </w:style>
  <w:style w:type="character" w:customStyle="1" w:styleId="191">
    <w:name w:val="Char Char49"/>
    <w:basedOn w:val="55"/>
    <w:qFormat/>
    <w:uiPriority w:val="0"/>
    <w:rPr>
      <w:rFonts w:ascii="Arial" w:hAnsi="Arial" w:eastAsia="黑体" w:cs="Times New Roman"/>
      <w:kern w:val="2"/>
      <w:sz w:val="21"/>
      <w:szCs w:val="21"/>
      <w:lang w:val="en-US" w:eastAsia="zh-CN" w:bidi="ar-SA"/>
    </w:rPr>
  </w:style>
  <w:style w:type="character" w:customStyle="1" w:styleId="192">
    <w:name w:val="正文文字4 Char Char"/>
    <w:basedOn w:val="55"/>
    <w:qFormat/>
    <w:uiPriority w:val="0"/>
    <w:rPr>
      <w:kern w:val="2"/>
      <w:sz w:val="21"/>
      <w:szCs w:val="24"/>
    </w:rPr>
  </w:style>
  <w:style w:type="character" w:customStyle="1" w:styleId="193">
    <w:name w:val="HTML 预设格式 字符"/>
    <w:basedOn w:val="55"/>
    <w:link w:val="46"/>
    <w:qFormat/>
    <w:uiPriority w:val="0"/>
    <w:rPr>
      <w:rFonts w:ascii="宋体" w:hAnsi="宋体" w:eastAsia="宋体" w:cs="宋体"/>
      <w:color w:val="000000"/>
      <w:sz w:val="24"/>
      <w:szCs w:val="24"/>
      <w:lang w:val="en-US" w:eastAsia="zh-CN" w:bidi="ar-SA"/>
    </w:rPr>
  </w:style>
  <w:style w:type="character" w:customStyle="1" w:styleId="194">
    <w:name w:val="Char Char39"/>
    <w:basedOn w:val="55"/>
    <w:qFormat/>
    <w:uiPriority w:val="0"/>
    <w:rPr>
      <w:rFonts w:eastAsia="宋体" w:cs="Times New Roman"/>
      <w:kern w:val="2"/>
      <w:sz w:val="18"/>
      <w:szCs w:val="18"/>
      <w:lang w:val="en-US" w:eastAsia="zh-CN" w:bidi="ar-SA"/>
    </w:rPr>
  </w:style>
  <w:style w:type="character" w:customStyle="1" w:styleId="195">
    <w:name w:val="Char Char81"/>
    <w:basedOn w:val="55"/>
    <w:qFormat/>
    <w:uiPriority w:val="0"/>
    <w:rPr>
      <w:rFonts w:ascii="Arial" w:hAnsi="Arial" w:eastAsia="黑体" w:cs="Times New Roman"/>
      <w:b/>
      <w:bCs/>
      <w:kern w:val="2"/>
      <w:sz w:val="24"/>
      <w:szCs w:val="24"/>
      <w:lang w:val="en-US" w:eastAsia="zh-CN" w:bidi="ar-SA"/>
    </w:rPr>
  </w:style>
  <w:style w:type="character" w:customStyle="1" w:styleId="196">
    <w:name w:val="Char Char63"/>
    <w:basedOn w:val="55"/>
    <w:qFormat/>
    <w:uiPriority w:val="0"/>
    <w:rPr>
      <w:rFonts w:eastAsia="宋体" w:cs="Times New Roman"/>
      <w:kern w:val="2"/>
      <w:sz w:val="18"/>
      <w:szCs w:val="18"/>
      <w:lang w:val="en-US" w:eastAsia="zh-CN" w:bidi="ar-SA"/>
    </w:rPr>
  </w:style>
  <w:style w:type="character" w:customStyle="1" w:styleId="197">
    <w:name w:val="标题 2 字符"/>
    <w:basedOn w:val="55"/>
    <w:link w:val="5"/>
    <w:qFormat/>
    <w:uiPriority w:val="0"/>
    <w:rPr>
      <w:rFonts w:ascii="Cambria" w:hAnsi="Cambria" w:eastAsia="宋体"/>
      <w:b/>
      <w:bCs/>
      <w:kern w:val="2"/>
      <w:sz w:val="32"/>
      <w:szCs w:val="32"/>
      <w:lang w:val="en-US" w:eastAsia="zh-CN" w:bidi="ar-SA"/>
    </w:rPr>
  </w:style>
  <w:style w:type="character" w:customStyle="1" w:styleId="198">
    <w:name w:val="style31"/>
    <w:basedOn w:val="55"/>
    <w:qFormat/>
    <w:uiPriority w:val="0"/>
    <w:rPr>
      <w:sz w:val="10"/>
      <w:szCs w:val="10"/>
    </w:rPr>
  </w:style>
  <w:style w:type="character" w:customStyle="1" w:styleId="199">
    <w:name w:val="正文文本 2 字符"/>
    <w:basedOn w:val="55"/>
    <w:link w:val="45"/>
    <w:qFormat/>
    <w:uiPriority w:val="0"/>
    <w:rPr>
      <w:rFonts w:eastAsia="宋体"/>
      <w:i/>
      <w:iCs/>
      <w:kern w:val="2"/>
      <w:sz w:val="26"/>
      <w:szCs w:val="24"/>
      <w:lang w:val="en-US" w:eastAsia="zh-CN" w:bidi="ar-SA"/>
    </w:rPr>
  </w:style>
  <w:style w:type="character" w:customStyle="1" w:styleId="200">
    <w:name w:val="Char Char33"/>
    <w:basedOn w:val="55"/>
    <w:qFormat/>
    <w:uiPriority w:val="0"/>
    <w:rPr>
      <w:rFonts w:ascii="宋体" w:hAnsi="Courier New" w:eastAsia="宋体" w:cs="Times New Roman"/>
      <w:kern w:val="2"/>
      <w:sz w:val="21"/>
      <w:szCs w:val="21"/>
      <w:lang w:val="en-US" w:eastAsia="zh-CN" w:bidi="ar-SA"/>
    </w:rPr>
  </w:style>
  <w:style w:type="character" w:customStyle="1" w:styleId="201">
    <w:name w:val="Char Char13"/>
    <w:basedOn w:val="55"/>
    <w:qFormat/>
    <w:uiPriority w:val="0"/>
    <w:rPr>
      <w:kern w:val="2"/>
      <w:sz w:val="18"/>
      <w:szCs w:val="18"/>
    </w:rPr>
  </w:style>
  <w:style w:type="character" w:customStyle="1" w:styleId="202">
    <w:name w:val="标题4 Char Char"/>
    <w:link w:val="75"/>
    <w:qFormat/>
    <w:uiPriority w:val="0"/>
    <w:rPr>
      <w:rFonts w:ascii="Arial" w:hAnsi="Arial"/>
      <w:b/>
      <w:sz w:val="32"/>
      <w:lang w:bidi="ar-SA"/>
    </w:rPr>
  </w:style>
  <w:style w:type="character" w:customStyle="1" w:styleId="203">
    <w:name w:val="Document Map Char1"/>
    <w:basedOn w:val="55"/>
    <w:qFormat/>
    <w:uiPriority w:val="0"/>
    <w:rPr>
      <w:rFonts w:cs="Times New Roman"/>
      <w:kern w:val="2"/>
      <w:sz w:val="2"/>
    </w:rPr>
  </w:style>
  <w:style w:type="character" w:customStyle="1" w:styleId="204">
    <w:name w:val="Char Char4"/>
    <w:basedOn w:val="55"/>
    <w:qFormat/>
    <w:uiPriority w:val="0"/>
    <w:rPr>
      <w:szCs w:val="24"/>
      <w:u w:val="single"/>
      <w:lang w:eastAsia="en-US"/>
    </w:rPr>
  </w:style>
  <w:style w:type="character" w:customStyle="1" w:styleId="205">
    <w:name w:val="手改 Char Char"/>
    <w:basedOn w:val="55"/>
    <w:qFormat/>
    <w:uiPriority w:val="0"/>
    <w:rPr>
      <w:kern w:val="2"/>
      <w:sz w:val="21"/>
      <w:szCs w:val="24"/>
    </w:rPr>
  </w:style>
  <w:style w:type="character" w:customStyle="1" w:styleId="206">
    <w:name w:val="标题 9 字符"/>
    <w:basedOn w:val="55"/>
    <w:link w:val="13"/>
    <w:qFormat/>
    <w:uiPriority w:val="0"/>
    <w:rPr>
      <w:rFonts w:eastAsia="仿宋_GB2312"/>
      <w:sz w:val="30"/>
      <w:lang w:val="en-US" w:eastAsia="zh-CN" w:bidi="ar-SA"/>
    </w:rPr>
  </w:style>
  <w:style w:type="character" w:customStyle="1" w:styleId="207">
    <w:name w:val="Char Char58"/>
    <w:basedOn w:val="55"/>
    <w:qFormat/>
    <w:uiPriority w:val="0"/>
    <w:rPr>
      <w:rFonts w:cs="Times New Roman"/>
      <w:kern w:val="2"/>
      <w:sz w:val="16"/>
      <w:szCs w:val="16"/>
    </w:rPr>
  </w:style>
  <w:style w:type="character" w:customStyle="1" w:styleId="208">
    <w:name w:val="Char Char26"/>
    <w:basedOn w:val="55"/>
    <w:qFormat/>
    <w:uiPriority w:val="0"/>
    <w:rPr>
      <w:rFonts w:eastAsia="宋体" w:cs="Times New Roman"/>
      <w:b/>
      <w:bCs/>
      <w:kern w:val="2"/>
      <w:sz w:val="32"/>
      <w:szCs w:val="32"/>
      <w:lang w:val="en-US" w:eastAsia="zh-CN" w:bidi="ar-SA"/>
    </w:rPr>
  </w:style>
  <w:style w:type="character" w:customStyle="1" w:styleId="209">
    <w:name w:val="Char Char37"/>
    <w:basedOn w:val="55"/>
    <w:qFormat/>
    <w:uiPriority w:val="0"/>
    <w:rPr>
      <w:rFonts w:cs="Times New Roman"/>
      <w:kern w:val="2"/>
      <w:sz w:val="24"/>
      <w:szCs w:val="24"/>
    </w:rPr>
  </w:style>
  <w:style w:type="character" w:customStyle="1" w:styleId="210">
    <w:name w:val="Char Char42"/>
    <w:basedOn w:val="55"/>
    <w:qFormat/>
    <w:uiPriority w:val="0"/>
    <w:rPr>
      <w:rFonts w:eastAsia="宋体" w:cs="Times New Roman"/>
      <w:sz w:val="24"/>
      <w:lang w:val="en-US" w:eastAsia="zh-CN" w:bidi="ar-SA"/>
    </w:rPr>
  </w:style>
  <w:style w:type="character" w:customStyle="1" w:styleId="211">
    <w:name w:val="标题 4 字符"/>
    <w:basedOn w:val="55"/>
    <w:link w:val="7"/>
    <w:qFormat/>
    <w:uiPriority w:val="0"/>
    <w:rPr>
      <w:rFonts w:ascii="宋体" w:hAnsi="宋体" w:eastAsia="宋体" w:cs="宋体"/>
      <w:b/>
      <w:bCs/>
      <w:sz w:val="24"/>
      <w:szCs w:val="24"/>
      <w:lang w:val="en-US" w:eastAsia="zh-CN" w:bidi="ar-SA"/>
    </w:rPr>
  </w:style>
  <w:style w:type="character" w:customStyle="1" w:styleId="212">
    <w:name w:val="Char Char35"/>
    <w:basedOn w:val="55"/>
    <w:qFormat/>
    <w:uiPriority w:val="0"/>
    <w:rPr>
      <w:rFonts w:ascii="宋体" w:hAnsi="宋体" w:eastAsia="宋体" w:cs="宋体"/>
      <w:color w:val="000000"/>
      <w:sz w:val="24"/>
      <w:szCs w:val="24"/>
      <w:lang w:val="en-US" w:eastAsia="zh-CN" w:bidi="ar-SA"/>
    </w:rPr>
  </w:style>
  <w:style w:type="character" w:customStyle="1" w:styleId="213">
    <w:name w:val="l1"/>
    <w:basedOn w:val="55"/>
    <w:qFormat/>
    <w:uiPriority w:val="0"/>
  </w:style>
  <w:style w:type="character" w:customStyle="1" w:styleId="214">
    <w:name w:val="Char Char32"/>
    <w:basedOn w:val="55"/>
    <w:qFormat/>
    <w:uiPriority w:val="0"/>
    <w:rPr>
      <w:rFonts w:ascii="宋体" w:hAnsi="宋体" w:eastAsia="宋体" w:cs="Times New Roman"/>
      <w:kern w:val="2"/>
      <w:sz w:val="24"/>
      <w:szCs w:val="24"/>
      <w:lang w:val="en-US" w:eastAsia="zh-CN" w:bidi="ar-SA"/>
    </w:rPr>
  </w:style>
  <w:style w:type="character" w:customStyle="1" w:styleId="215">
    <w:name w:val="Char Char6"/>
    <w:basedOn w:val="55"/>
    <w:qFormat/>
    <w:uiPriority w:val="0"/>
    <w:rPr>
      <w:rFonts w:ascii="宋体" w:hAnsi="宋体"/>
      <w:kern w:val="2"/>
      <w:sz w:val="28"/>
      <w:szCs w:val="28"/>
    </w:rPr>
  </w:style>
  <w:style w:type="character" w:customStyle="1" w:styleId="216">
    <w:name w:val="标题 3 Char Char"/>
    <w:basedOn w:val="55"/>
    <w:qFormat/>
    <w:uiPriority w:val="0"/>
    <w:rPr>
      <w:rFonts w:eastAsia="宋体" w:cs="Times New Roman"/>
      <w:b/>
      <w:bCs/>
      <w:kern w:val="2"/>
      <w:sz w:val="32"/>
      <w:szCs w:val="32"/>
      <w:lang w:val="en-US" w:eastAsia="zh-CN" w:bidi="ar-SA"/>
    </w:rPr>
  </w:style>
  <w:style w:type="character" w:customStyle="1" w:styleId="217">
    <w:name w:val="正文文本缩进 2 字符"/>
    <w:basedOn w:val="55"/>
    <w:link w:val="31"/>
    <w:qFormat/>
    <w:uiPriority w:val="0"/>
    <w:rPr>
      <w:rFonts w:eastAsia="宋体"/>
      <w:sz w:val="28"/>
      <w:szCs w:val="24"/>
      <w:lang w:val="en-US" w:eastAsia="zh-CN" w:bidi="ar-SA"/>
    </w:rPr>
  </w:style>
  <w:style w:type="character" w:customStyle="1" w:styleId="218">
    <w:name w:val="Char Char27"/>
    <w:basedOn w:val="55"/>
    <w:qFormat/>
    <w:uiPriority w:val="0"/>
    <w:rPr>
      <w:rFonts w:ascii="Arial" w:hAnsi="Arial" w:eastAsia="黑体" w:cs="Times New Roman"/>
      <w:b/>
      <w:bCs/>
      <w:kern w:val="2"/>
      <w:sz w:val="32"/>
      <w:szCs w:val="32"/>
      <w:lang w:val="en-US" w:eastAsia="zh-CN" w:bidi="ar-SA"/>
    </w:rPr>
  </w:style>
  <w:style w:type="character" w:customStyle="1" w:styleId="219">
    <w:name w:val="Char Char Char"/>
    <w:basedOn w:val="55"/>
    <w:qFormat/>
    <w:uiPriority w:val="0"/>
    <w:rPr>
      <w:kern w:val="2"/>
      <w:sz w:val="21"/>
      <w:szCs w:val="24"/>
      <w:shd w:val="clear" w:color="auto" w:fill="000080"/>
    </w:rPr>
  </w:style>
  <w:style w:type="character" w:customStyle="1" w:styleId="220">
    <w:name w:val="Char Char61"/>
    <w:basedOn w:val="55"/>
    <w:qFormat/>
    <w:uiPriority w:val="0"/>
    <w:rPr>
      <w:rFonts w:ascii="宋体" w:hAnsi="宋体" w:eastAsia="宋体" w:cs="Times New Roman"/>
      <w:kern w:val="2"/>
      <w:sz w:val="24"/>
      <w:szCs w:val="24"/>
      <w:lang w:val="en-US" w:eastAsia="zh-CN" w:bidi="ar-SA"/>
    </w:rPr>
  </w:style>
  <w:style w:type="character" w:customStyle="1" w:styleId="221">
    <w:name w:val="Char Char74"/>
    <w:basedOn w:val="55"/>
    <w:qFormat/>
    <w:uiPriority w:val="0"/>
    <w:rPr>
      <w:rFonts w:eastAsia="宋体" w:cs="Times New Roman"/>
      <w:kern w:val="2"/>
      <w:sz w:val="24"/>
      <w:szCs w:val="24"/>
      <w:lang w:val="en-US" w:eastAsia="zh-CN" w:bidi="ar-SA"/>
    </w:rPr>
  </w:style>
  <w:style w:type="character" w:customStyle="1" w:styleId="222">
    <w:name w:val="正文首行缩进 2 字符"/>
    <w:basedOn w:val="163"/>
    <w:link w:val="52"/>
    <w:qFormat/>
    <w:uiPriority w:val="0"/>
    <w:rPr>
      <w:rFonts w:ascii="宋体" w:hAnsi="宋体" w:eastAsia="宋体" w:cs="Times New Roman"/>
      <w:kern w:val="2"/>
      <w:sz w:val="24"/>
      <w:szCs w:val="24"/>
      <w:lang w:val="en-US" w:eastAsia="zh-CN" w:bidi="ar-SA"/>
    </w:rPr>
  </w:style>
  <w:style w:type="character" w:customStyle="1" w:styleId="223">
    <w:name w:val="标题 5 字符"/>
    <w:basedOn w:val="55"/>
    <w:link w:val="8"/>
    <w:qFormat/>
    <w:uiPriority w:val="0"/>
    <w:rPr>
      <w:rFonts w:ascii="宋体" w:hAnsi="宋体" w:eastAsia="宋体" w:cs="宋体"/>
      <w:b/>
      <w:bCs/>
      <w:lang w:val="en-US" w:eastAsia="zh-CN" w:bidi="ar-SA"/>
    </w:rPr>
  </w:style>
  <w:style w:type="character" w:customStyle="1" w:styleId="224">
    <w:name w:val="Char Char57"/>
    <w:basedOn w:val="55"/>
    <w:qFormat/>
    <w:uiPriority w:val="0"/>
    <w:rPr>
      <w:rFonts w:eastAsia="宋体" w:cs="Times New Roman"/>
      <w:b/>
      <w:bCs/>
      <w:kern w:val="44"/>
      <w:sz w:val="44"/>
      <w:szCs w:val="44"/>
      <w:lang w:val="en-US" w:eastAsia="zh-CN" w:bidi="ar-SA"/>
    </w:rPr>
  </w:style>
  <w:style w:type="character" w:customStyle="1" w:styleId="225">
    <w:name w:val="样式3 Char Char"/>
    <w:basedOn w:val="216"/>
    <w:qFormat/>
    <w:uiPriority w:val="0"/>
    <w:rPr>
      <w:rFonts w:ascii="宋体" w:hAnsi="宋体" w:eastAsia="仿宋_GB2312" w:cs="Times New Roman"/>
      <w:kern w:val="2"/>
      <w:sz w:val="32"/>
      <w:szCs w:val="32"/>
      <w:lang w:val="en-US" w:eastAsia="zh-CN" w:bidi="ar-SA"/>
    </w:rPr>
  </w:style>
  <w:style w:type="character" w:customStyle="1" w:styleId="226">
    <w:name w:val="Char Char65"/>
    <w:basedOn w:val="227"/>
    <w:qFormat/>
    <w:uiPriority w:val="0"/>
    <w:rPr>
      <w:rFonts w:eastAsia="宋体" w:cs="Times New Roman"/>
      <w:b/>
      <w:bCs/>
      <w:kern w:val="2"/>
      <w:sz w:val="24"/>
      <w:szCs w:val="24"/>
      <w:lang w:val="en-US" w:eastAsia="zh-CN" w:bidi="ar-SA"/>
    </w:rPr>
  </w:style>
  <w:style w:type="character" w:customStyle="1" w:styleId="227">
    <w:name w:val="Char Char71"/>
    <w:basedOn w:val="55"/>
    <w:qFormat/>
    <w:uiPriority w:val="0"/>
    <w:rPr>
      <w:rFonts w:eastAsia="宋体" w:cs="Times New Roman"/>
      <w:sz w:val="24"/>
      <w:lang w:val="en-US" w:eastAsia="zh-CN" w:bidi="ar-SA"/>
    </w:rPr>
  </w:style>
  <w:style w:type="character" w:customStyle="1" w:styleId="228">
    <w:name w:val="0d1471"/>
    <w:basedOn w:val="55"/>
    <w:qFormat/>
    <w:uiPriority w:val="0"/>
    <w:rPr>
      <w:color w:val="000000"/>
      <w:sz w:val="11"/>
      <w:szCs w:val="11"/>
      <w:u w:val="none"/>
    </w:rPr>
  </w:style>
  <w:style w:type="character" w:customStyle="1" w:styleId="229">
    <w:name w:val="日期 字符"/>
    <w:basedOn w:val="55"/>
    <w:link w:val="30"/>
    <w:qFormat/>
    <w:uiPriority w:val="0"/>
    <w:rPr>
      <w:rFonts w:eastAsia="宋体"/>
      <w:kern w:val="2"/>
      <w:sz w:val="21"/>
      <w:szCs w:val="24"/>
      <w:lang w:val="en-US" w:eastAsia="zh-CN" w:bidi="ar-SA"/>
    </w:rPr>
  </w:style>
  <w:style w:type="character" w:customStyle="1" w:styleId="230">
    <w:name w:val="Char Char83"/>
    <w:basedOn w:val="55"/>
    <w:qFormat/>
    <w:uiPriority w:val="0"/>
    <w:rPr>
      <w:rFonts w:ascii="Arial" w:hAnsi="Arial" w:eastAsia="黑体" w:cs="Times New Roman"/>
      <w:b/>
      <w:bCs/>
      <w:kern w:val="2"/>
      <w:sz w:val="28"/>
      <w:szCs w:val="28"/>
      <w:lang w:val="en-US" w:eastAsia="zh-CN" w:bidi="ar-SA"/>
    </w:rPr>
  </w:style>
  <w:style w:type="character" w:customStyle="1" w:styleId="231">
    <w:name w:val="Char Char75"/>
    <w:basedOn w:val="55"/>
    <w:qFormat/>
    <w:uiPriority w:val="0"/>
    <w:rPr>
      <w:rFonts w:eastAsia="宋体" w:cs="Times New Roman"/>
      <w:sz w:val="24"/>
      <w:lang w:val="en-US" w:eastAsia="zh-CN" w:bidi="ar-SA"/>
    </w:rPr>
  </w:style>
  <w:style w:type="character" w:customStyle="1" w:styleId="232">
    <w:name w:val="style161"/>
    <w:basedOn w:val="55"/>
    <w:qFormat/>
    <w:uiPriority w:val="0"/>
    <w:rPr>
      <w:b/>
      <w:bCs/>
      <w:color w:val="333333"/>
    </w:rPr>
  </w:style>
  <w:style w:type="character" w:customStyle="1" w:styleId="233">
    <w:name w:val="页眉 字符"/>
    <w:basedOn w:val="55"/>
    <w:link w:val="35"/>
    <w:qFormat/>
    <w:uiPriority w:val="0"/>
    <w:rPr>
      <w:rFonts w:eastAsia="宋体"/>
      <w:kern w:val="2"/>
      <w:sz w:val="18"/>
      <w:szCs w:val="18"/>
      <w:lang w:val="en-US" w:eastAsia="zh-CN" w:bidi="ar-SA"/>
    </w:rPr>
  </w:style>
  <w:style w:type="character" w:customStyle="1" w:styleId="234">
    <w:name w:val="Char Char47"/>
    <w:basedOn w:val="55"/>
    <w:qFormat/>
    <w:uiPriority w:val="0"/>
    <w:rPr>
      <w:rFonts w:eastAsia="宋体" w:cs="Times New Roman"/>
      <w:sz w:val="24"/>
      <w:szCs w:val="24"/>
      <w:u w:val="single"/>
      <w:lang w:val="en-US" w:eastAsia="en-US" w:bidi="ar-SA"/>
    </w:rPr>
  </w:style>
  <w:style w:type="character" w:customStyle="1" w:styleId="235">
    <w:name w:val="Endnote Text Char1"/>
    <w:basedOn w:val="55"/>
    <w:qFormat/>
    <w:uiPriority w:val="0"/>
    <w:rPr>
      <w:rFonts w:cs="Times New Roman"/>
      <w:kern w:val="2"/>
      <w:sz w:val="24"/>
      <w:szCs w:val="24"/>
    </w:rPr>
  </w:style>
  <w:style w:type="character" w:customStyle="1" w:styleId="236">
    <w:name w:val="标题 8 字符"/>
    <w:basedOn w:val="55"/>
    <w:link w:val="12"/>
    <w:qFormat/>
    <w:uiPriority w:val="0"/>
    <w:rPr>
      <w:rFonts w:hAnsi="Arial" w:eastAsia="仿宋_GB2312"/>
      <w:sz w:val="30"/>
      <w:lang w:val="en-US" w:eastAsia="zh-CN" w:bidi="ar-SA"/>
    </w:rPr>
  </w:style>
  <w:style w:type="character" w:customStyle="1" w:styleId="237">
    <w:name w:val="Char Char73"/>
    <w:basedOn w:val="55"/>
    <w:qFormat/>
    <w:uiPriority w:val="0"/>
    <w:rPr>
      <w:rFonts w:eastAsia="宋体" w:cs="Times New Roman"/>
      <w:sz w:val="24"/>
      <w:szCs w:val="24"/>
      <w:u w:val="single"/>
      <w:lang w:val="en-US" w:eastAsia="en-US" w:bidi="ar-SA"/>
    </w:rPr>
  </w:style>
  <w:style w:type="character" w:customStyle="1" w:styleId="238">
    <w:name w:val="Char Char5"/>
    <w:basedOn w:val="55"/>
    <w:qFormat/>
    <w:uiPriority w:val="0"/>
    <w:rPr>
      <w:szCs w:val="24"/>
      <w:u w:val="single"/>
      <w:lang w:eastAsia="en-US"/>
    </w:rPr>
  </w:style>
  <w:style w:type="character" w:customStyle="1" w:styleId="239">
    <w:name w:val="Char Char54"/>
    <w:basedOn w:val="55"/>
    <w:qFormat/>
    <w:uiPriority w:val="0"/>
    <w:rPr>
      <w:rFonts w:ascii="Arial" w:hAnsi="Arial" w:eastAsia="黑体" w:cs="Times New Roman"/>
      <w:b/>
      <w:bCs/>
      <w:kern w:val="2"/>
      <w:sz w:val="28"/>
      <w:szCs w:val="28"/>
      <w:lang w:val="en-US" w:eastAsia="zh-CN" w:bidi="ar-SA"/>
    </w:rPr>
  </w:style>
  <w:style w:type="character" w:customStyle="1" w:styleId="240">
    <w:name w:val="Char Char53"/>
    <w:basedOn w:val="55"/>
    <w:qFormat/>
    <w:uiPriority w:val="0"/>
    <w:rPr>
      <w:rFonts w:eastAsia="宋体" w:cs="Times New Roman"/>
      <w:b/>
      <w:bCs/>
      <w:kern w:val="2"/>
      <w:sz w:val="28"/>
      <w:szCs w:val="28"/>
      <w:lang w:val="en-US" w:eastAsia="zh-CN" w:bidi="ar-SA"/>
    </w:rPr>
  </w:style>
  <w:style w:type="character" w:customStyle="1" w:styleId="241">
    <w:name w:val="Char Char15"/>
    <w:basedOn w:val="55"/>
    <w:qFormat/>
    <w:uiPriority w:val="0"/>
    <w:rPr>
      <w:kern w:val="2"/>
      <w:sz w:val="21"/>
      <w:szCs w:val="24"/>
    </w:rPr>
  </w:style>
  <w:style w:type="character" w:customStyle="1" w:styleId="242">
    <w:name w:val="Char Char67"/>
    <w:basedOn w:val="55"/>
    <w:qFormat/>
    <w:uiPriority w:val="0"/>
    <w:rPr>
      <w:rFonts w:eastAsia="宋体" w:cs="Times New Roman"/>
      <w:kern w:val="2"/>
      <w:sz w:val="24"/>
      <w:szCs w:val="24"/>
      <w:lang w:val="en-US" w:eastAsia="zh-CN" w:bidi="ar-SA"/>
    </w:rPr>
  </w:style>
  <w:style w:type="character" w:customStyle="1" w:styleId="243">
    <w:name w:val="纯文本 字符"/>
    <w:basedOn w:val="55"/>
    <w:link w:val="27"/>
    <w:qFormat/>
    <w:uiPriority w:val="0"/>
    <w:rPr>
      <w:rFonts w:ascii="宋体" w:hAnsi="Courier New" w:eastAsia="宋体" w:cs="Courier New"/>
      <w:kern w:val="2"/>
      <w:sz w:val="21"/>
      <w:szCs w:val="21"/>
      <w:lang w:val="en-US" w:eastAsia="zh-CN" w:bidi="ar-SA"/>
    </w:rPr>
  </w:style>
  <w:style w:type="character" w:customStyle="1" w:styleId="244">
    <w:name w:val="font161"/>
    <w:basedOn w:val="55"/>
    <w:qFormat/>
    <w:uiPriority w:val="0"/>
    <w:rPr>
      <w:b/>
      <w:bCs/>
      <w:sz w:val="32"/>
      <w:szCs w:val="32"/>
    </w:rPr>
  </w:style>
  <w:style w:type="character" w:customStyle="1" w:styleId="245">
    <w:name w:val="Char Char18"/>
    <w:basedOn w:val="55"/>
    <w:qFormat/>
    <w:uiPriority w:val="0"/>
    <w:rPr>
      <w:rFonts w:eastAsia="仿宋_GB2312"/>
      <w:sz w:val="30"/>
    </w:rPr>
  </w:style>
  <w:style w:type="character" w:customStyle="1" w:styleId="246">
    <w:name w:val="ss16"/>
    <w:basedOn w:val="55"/>
    <w:qFormat/>
    <w:uiPriority w:val="0"/>
    <w:rPr>
      <w:rFonts w:hint="eastAsia" w:ascii="宋体" w:hAnsi="宋体" w:eastAsia="宋体"/>
      <w:color w:val="000000"/>
      <w:sz w:val="9"/>
      <w:szCs w:val="9"/>
    </w:rPr>
  </w:style>
  <w:style w:type="character" w:customStyle="1" w:styleId="247">
    <w:name w:val="Char Char29"/>
    <w:basedOn w:val="55"/>
    <w:qFormat/>
    <w:uiPriority w:val="0"/>
    <w:rPr>
      <w:rFonts w:cs="Times New Roman"/>
      <w:kern w:val="2"/>
      <w:sz w:val="16"/>
      <w:szCs w:val="16"/>
    </w:rPr>
  </w:style>
  <w:style w:type="character" w:customStyle="1" w:styleId="248">
    <w:name w:val="Char Char46"/>
    <w:basedOn w:val="55"/>
    <w:qFormat/>
    <w:uiPriority w:val="0"/>
    <w:rPr>
      <w:rFonts w:eastAsia="宋体" w:cs="Times New Roman"/>
      <w:sz w:val="24"/>
      <w:lang w:val="en-US" w:eastAsia="zh-CN" w:bidi="ar-SA"/>
    </w:rPr>
  </w:style>
  <w:style w:type="character" w:customStyle="1" w:styleId="249">
    <w:name w:val="Intense Quote Char1"/>
    <w:basedOn w:val="55"/>
    <w:link w:val="117"/>
    <w:qFormat/>
    <w:uiPriority w:val="0"/>
    <w:rPr>
      <w:rFonts w:ascii="Calibri" w:hAnsi="Calibri" w:eastAsia="宋体"/>
      <w:b/>
      <w:bCs/>
      <w:i/>
      <w:iCs/>
      <w:color w:val="4F81BD"/>
      <w:kern w:val="2"/>
      <w:sz w:val="22"/>
      <w:szCs w:val="22"/>
      <w:lang w:val="en-US" w:eastAsia="zh-CN" w:bidi="ar-SA"/>
    </w:rPr>
  </w:style>
  <w:style w:type="character" w:customStyle="1" w:styleId="250">
    <w:name w:val="Char Char36"/>
    <w:basedOn w:val="210"/>
    <w:qFormat/>
    <w:uiPriority w:val="0"/>
    <w:rPr>
      <w:rFonts w:eastAsia="宋体" w:cs="Times New Roman"/>
      <w:b/>
      <w:bCs/>
      <w:kern w:val="2"/>
      <w:sz w:val="24"/>
      <w:szCs w:val="24"/>
      <w:lang w:val="en-US" w:eastAsia="zh-CN" w:bidi="ar-SA"/>
    </w:rPr>
  </w:style>
  <w:style w:type="character" w:customStyle="1" w:styleId="251">
    <w:name w:val="Char Char7"/>
    <w:basedOn w:val="55"/>
    <w:qFormat/>
    <w:uiPriority w:val="0"/>
    <w:rPr>
      <w:sz w:val="28"/>
      <w:szCs w:val="24"/>
    </w:rPr>
  </w:style>
  <w:style w:type="character" w:customStyle="1" w:styleId="252">
    <w:name w:val="ca-141"/>
    <w:basedOn w:val="55"/>
    <w:qFormat/>
    <w:uiPriority w:val="0"/>
    <w:rPr>
      <w:rFonts w:hint="eastAsia" w:ascii="仿宋_GB2312" w:eastAsia="仿宋_GB2312"/>
      <w:sz w:val="21"/>
      <w:szCs w:val="21"/>
    </w:rPr>
  </w:style>
  <w:style w:type="character" w:customStyle="1" w:styleId="253">
    <w:name w:val="Char Char86"/>
    <w:basedOn w:val="55"/>
    <w:qFormat/>
    <w:uiPriority w:val="0"/>
    <w:rPr>
      <w:rFonts w:eastAsia="宋体" w:cs="Times New Roman"/>
      <w:b/>
      <w:bCs/>
      <w:kern w:val="44"/>
      <w:sz w:val="44"/>
      <w:szCs w:val="44"/>
      <w:lang w:val="en-US" w:eastAsia="zh-CN" w:bidi="ar-SA"/>
    </w:rPr>
  </w:style>
  <w:style w:type="character" w:customStyle="1" w:styleId="254">
    <w:name w:val="Char Char41"/>
    <w:basedOn w:val="55"/>
    <w:qFormat/>
    <w:uiPriority w:val="0"/>
    <w:rPr>
      <w:rFonts w:eastAsia="宋体" w:cs="Times New Roman"/>
      <w:kern w:val="2"/>
      <w:sz w:val="18"/>
      <w:szCs w:val="18"/>
      <w:lang w:val="en-US" w:eastAsia="zh-CN" w:bidi="ar-SA"/>
    </w:rPr>
  </w:style>
  <w:style w:type="character" w:customStyle="1" w:styleId="255">
    <w:name w:val="Char Char12"/>
    <w:basedOn w:val="55"/>
    <w:qFormat/>
    <w:uiPriority w:val="0"/>
    <w:rPr>
      <w:rFonts w:ascii="宋体" w:hAnsi="Courier New" w:cs="Courier New"/>
      <w:kern w:val="2"/>
      <w:sz w:val="21"/>
      <w:szCs w:val="21"/>
    </w:rPr>
  </w:style>
  <w:style w:type="character" w:customStyle="1" w:styleId="256">
    <w:name w:val="Char Char2"/>
    <w:basedOn w:val="55"/>
    <w:qFormat/>
    <w:uiPriority w:val="0"/>
    <w:rPr>
      <w:rFonts w:ascii="Arial" w:hAnsi="Arial" w:cs="Arial"/>
      <w:szCs w:val="24"/>
      <w:lang w:eastAsia="en-US"/>
    </w:rPr>
  </w:style>
  <w:style w:type="character" w:customStyle="1" w:styleId="257">
    <w:name w:val="Char Char72"/>
    <w:basedOn w:val="55"/>
    <w:qFormat/>
    <w:uiPriority w:val="0"/>
    <w:rPr>
      <w:rFonts w:eastAsia="宋体" w:cs="Times New Roman"/>
      <w:kern w:val="2"/>
      <w:sz w:val="24"/>
      <w:szCs w:val="24"/>
      <w:lang w:val="en-US" w:eastAsia="zh-CN" w:bidi="ar-SA"/>
    </w:rPr>
  </w:style>
  <w:style w:type="character" w:customStyle="1" w:styleId="258">
    <w:name w:val="脚注文本 字符"/>
    <w:basedOn w:val="55"/>
    <w:link w:val="39"/>
    <w:qFormat/>
    <w:uiPriority w:val="0"/>
    <w:rPr>
      <w:rFonts w:ascii="Arial" w:hAnsi="Arial" w:eastAsia="宋体" w:cs="Arial"/>
      <w:sz w:val="18"/>
      <w:szCs w:val="18"/>
      <w:lang w:val="en-US" w:eastAsia="en-US" w:bidi="ar-SA"/>
    </w:rPr>
  </w:style>
  <w:style w:type="character" w:customStyle="1" w:styleId="259">
    <w:name w:val="批注主题 Char Char"/>
    <w:basedOn w:val="188"/>
    <w:qFormat/>
    <w:uiPriority w:val="0"/>
    <w:rPr>
      <w:rFonts w:ascii="宋体" w:hAnsi="宋体" w:eastAsia="宋体"/>
      <w:kern w:val="2"/>
      <w:sz w:val="24"/>
      <w:szCs w:val="28"/>
      <w:lang w:val="en-US" w:eastAsia="zh-CN" w:bidi="ar-SA"/>
    </w:rPr>
  </w:style>
  <w:style w:type="character" w:customStyle="1" w:styleId="260">
    <w:name w:val="Footnote Text Char1"/>
    <w:basedOn w:val="55"/>
    <w:qFormat/>
    <w:uiPriority w:val="0"/>
    <w:rPr>
      <w:rFonts w:cs="Times New Roman"/>
      <w:kern w:val="2"/>
      <w:sz w:val="18"/>
      <w:szCs w:val="18"/>
    </w:rPr>
  </w:style>
  <w:style w:type="character" w:customStyle="1" w:styleId="261">
    <w:name w:val="Char Char52"/>
    <w:basedOn w:val="55"/>
    <w:qFormat/>
    <w:uiPriority w:val="0"/>
    <w:rPr>
      <w:rFonts w:ascii="Arial" w:hAnsi="Arial" w:eastAsia="黑体" w:cs="Times New Roman"/>
      <w:b/>
      <w:bCs/>
      <w:kern w:val="2"/>
      <w:sz w:val="24"/>
      <w:szCs w:val="24"/>
      <w:lang w:val="en-US" w:eastAsia="zh-CN" w:bidi="ar-SA"/>
    </w:rPr>
  </w:style>
  <w:style w:type="character" w:customStyle="1" w:styleId="262">
    <w:name w:val="Char Char3"/>
    <w:basedOn w:val="55"/>
    <w:qFormat/>
    <w:uiPriority w:val="0"/>
    <w:rPr>
      <w:rFonts w:ascii="Arial" w:hAnsi="Arial" w:cs="Arial"/>
      <w:sz w:val="18"/>
      <w:szCs w:val="18"/>
      <w:lang w:eastAsia="en-US"/>
    </w:rPr>
  </w:style>
  <w:style w:type="character" w:customStyle="1" w:styleId="263">
    <w:name w:val="Char Char85"/>
    <w:basedOn w:val="55"/>
    <w:qFormat/>
    <w:uiPriority w:val="0"/>
    <w:rPr>
      <w:rFonts w:ascii="Arial" w:hAnsi="Arial" w:eastAsia="黑体" w:cs="Times New Roman"/>
      <w:b/>
      <w:bCs/>
      <w:kern w:val="2"/>
      <w:sz w:val="32"/>
      <w:szCs w:val="32"/>
      <w:lang w:val="en-US" w:eastAsia="zh-CN" w:bidi="ar-SA"/>
    </w:rPr>
  </w:style>
  <w:style w:type="character" w:customStyle="1" w:styleId="264">
    <w:name w:val="main_tdbg_7601"/>
    <w:basedOn w:val="55"/>
    <w:qFormat/>
    <w:uiPriority w:val="0"/>
    <w:rPr>
      <w:sz w:val="14"/>
      <w:szCs w:val="14"/>
    </w:rPr>
  </w:style>
  <w:style w:type="character" w:customStyle="1" w:styleId="265">
    <w:name w:val="副标题 字符"/>
    <w:basedOn w:val="55"/>
    <w:link w:val="38"/>
    <w:qFormat/>
    <w:uiPriority w:val="0"/>
    <w:rPr>
      <w:rFonts w:eastAsia="宋体"/>
      <w:szCs w:val="24"/>
      <w:u w:val="single"/>
      <w:lang w:val="en-US" w:eastAsia="en-US" w:bidi="ar-SA"/>
    </w:rPr>
  </w:style>
  <w:style w:type="character" w:customStyle="1" w:styleId="266">
    <w:name w:val="Char Char23"/>
    <w:basedOn w:val="55"/>
    <w:qFormat/>
    <w:uiPriority w:val="0"/>
    <w:rPr>
      <w:rFonts w:ascii="Cambria" w:hAnsi="Cambria" w:eastAsia="宋体" w:cs="Times New Roman"/>
      <w:b/>
      <w:bCs/>
      <w:kern w:val="2"/>
      <w:sz w:val="32"/>
      <w:szCs w:val="32"/>
    </w:rPr>
  </w:style>
  <w:style w:type="paragraph" w:customStyle="1" w:styleId="267">
    <w:name w:val="样式 正文（首行缩进两字） + 宋体 小四"/>
    <w:basedOn w:val="10"/>
    <w:qFormat/>
    <w:uiPriority w:val="0"/>
    <w:pPr>
      <w:spacing w:line="100" w:lineRule="atLeast"/>
      <w:ind w:firstLine="461" w:firstLineChars="192"/>
      <w:jc w:val="left"/>
    </w:pPr>
    <w:rPr>
      <w:rFonts w:ascii="宋体" w:hAnsi="宋体"/>
      <w:sz w:val="24"/>
    </w:rPr>
  </w:style>
  <w:style w:type="character" w:customStyle="1" w:styleId="268">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81</Pages>
  <Words>34085</Words>
  <Characters>36239</Characters>
  <Lines>325</Lines>
  <Paragraphs>91</Paragraphs>
  <TotalTime>18</TotalTime>
  <ScaleCrop>false</ScaleCrop>
  <LinksUpToDate>false</LinksUpToDate>
  <CharactersWithSpaces>40820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2016-05-30T01:48:00Z</dcterms:created>
  <dc:creator>中金招标</dc:creator>
  <cp:lastModifiedBy>张永熠</cp:lastModifiedBy>
  <cp:lastPrinted>2020-02-27T02:57:00Z</cp:lastPrinted>
  <dcterms:modified xsi:type="dcterms:W3CDTF">2023-03-13T02:05:56Z</dcterms:modified>
  <dc:title>铜梁县东城中学迁建工程2、3号（教学楼）</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F5148AA6F9104B8DAC82213B33FA1329</vt:lpwstr>
  </property>
</Properties>
</file>